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034D" w14:textId="77777777" w:rsidR="00B959A0" w:rsidRDefault="00B959A0" w:rsidP="0026781D">
      <w:pPr>
        <w:pStyle w:val="Default"/>
        <w:spacing w:before="100" w:beforeAutospacing="1" w:after="100" w:afterAutospacing="1" w:line="23" w:lineRule="atLeast"/>
        <w:rPr>
          <w:color w:val="auto"/>
        </w:rPr>
      </w:pPr>
    </w:p>
    <w:tbl>
      <w:tblPr>
        <w:tblStyle w:val="Tablaconcuadrcula"/>
        <w:tblW w:w="0" w:type="auto"/>
        <w:tblLook w:val="04A0" w:firstRow="1" w:lastRow="0" w:firstColumn="1" w:lastColumn="0" w:noHBand="0" w:noVBand="1"/>
      </w:tblPr>
      <w:tblGrid>
        <w:gridCol w:w="8494"/>
      </w:tblGrid>
      <w:tr w:rsidR="006A7F7E" w:rsidRPr="006A7F7E" w14:paraId="55539335" w14:textId="77777777" w:rsidTr="000D68BA">
        <w:tc>
          <w:tcPr>
            <w:tcW w:w="8644" w:type="dxa"/>
            <w:shd w:val="clear" w:color="auto" w:fill="DAEEF3" w:themeFill="accent5" w:themeFillTint="33"/>
          </w:tcPr>
          <w:p w14:paraId="28CB8441" w14:textId="77777777" w:rsidR="006654B7" w:rsidRPr="006A7F7E" w:rsidRDefault="006654B7" w:rsidP="0026781D">
            <w:pPr>
              <w:pStyle w:val="Default"/>
              <w:spacing w:before="100" w:beforeAutospacing="1" w:after="100" w:afterAutospacing="1" w:line="23" w:lineRule="atLeast"/>
              <w:rPr>
                <w:b/>
                <w:color w:val="auto"/>
              </w:rPr>
            </w:pPr>
          </w:p>
          <w:p w14:paraId="5D30A660" w14:textId="310C72C6" w:rsidR="004503D7" w:rsidRPr="004503D7" w:rsidRDefault="006654B7" w:rsidP="004503D7">
            <w:pPr>
              <w:jc w:val="center"/>
              <w:rPr>
                <w:rFonts w:ascii="Arial" w:hAnsi="Arial" w:cs="Arial"/>
                <w:b/>
              </w:rPr>
            </w:pPr>
            <w:r w:rsidRPr="006A7F7E">
              <w:rPr>
                <w:rFonts w:ascii="Arial" w:hAnsi="Arial" w:cs="Arial"/>
                <w:b/>
              </w:rPr>
              <w:t xml:space="preserve">CONSULTA </w:t>
            </w:r>
            <w:r w:rsidR="004503D7" w:rsidRPr="006A7F7E">
              <w:rPr>
                <w:rFonts w:ascii="Arial" w:hAnsi="Arial" w:cs="Arial"/>
                <w:b/>
              </w:rPr>
              <w:t xml:space="preserve">PÚBLICA PREVIA A LA ELABORACIÓN DEL PROYECTO DE DECRETO POR </w:t>
            </w:r>
            <w:r w:rsidR="004503D7">
              <w:rPr>
                <w:rFonts w:ascii="Arial" w:hAnsi="Arial" w:cs="Arial"/>
                <w:b/>
              </w:rPr>
              <w:t>EL QUE SE REGULA</w:t>
            </w:r>
            <w:r w:rsidR="00207D03">
              <w:rPr>
                <w:rFonts w:ascii="Arial" w:hAnsi="Arial" w:cs="Arial"/>
                <w:b/>
              </w:rPr>
              <w:t xml:space="preserve"> EL RÉGIMEN DE LAS FAMILIAS MONOPARENTALES</w:t>
            </w:r>
          </w:p>
          <w:p w14:paraId="215F051B" w14:textId="4D351855" w:rsidR="00397C49" w:rsidRPr="006A7F7E" w:rsidRDefault="00397C49" w:rsidP="004503D7">
            <w:pPr>
              <w:spacing w:before="100" w:beforeAutospacing="1" w:after="100" w:afterAutospacing="1" w:line="23" w:lineRule="atLeast"/>
              <w:jc w:val="center"/>
            </w:pPr>
          </w:p>
        </w:tc>
      </w:tr>
    </w:tbl>
    <w:p w14:paraId="70BB5FB0" w14:textId="1B61B210" w:rsidR="00237C97" w:rsidRPr="00BE1912" w:rsidRDefault="00F109C3" w:rsidP="00BE1912">
      <w:pPr>
        <w:pStyle w:val="Default"/>
        <w:spacing w:before="100" w:beforeAutospacing="1" w:after="100" w:afterAutospacing="1" w:line="276" w:lineRule="auto"/>
        <w:jc w:val="both"/>
        <w:rPr>
          <w:rFonts w:ascii="Arial" w:eastAsia="Times New Roman" w:hAnsi="Arial" w:cs="Arial"/>
          <w:color w:val="auto"/>
          <w:sz w:val="22"/>
          <w:szCs w:val="22"/>
        </w:rPr>
      </w:pPr>
      <w:r w:rsidRPr="00BE1912">
        <w:rPr>
          <w:rFonts w:ascii="Arial" w:eastAsia="Times New Roman" w:hAnsi="Arial" w:cs="Arial"/>
          <w:color w:val="auto"/>
          <w:sz w:val="22"/>
          <w:szCs w:val="22"/>
        </w:rPr>
        <w:t>En cumplimiento de lo previsto por</w:t>
      </w:r>
      <w:r w:rsidR="006779F4" w:rsidRPr="00BE1912">
        <w:rPr>
          <w:rFonts w:ascii="Arial" w:eastAsia="Times New Roman" w:hAnsi="Arial" w:cs="Arial"/>
          <w:color w:val="auto"/>
          <w:sz w:val="22"/>
          <w:szCs w:val="22"/>
        </w:rPr>
        <w:t xml:space="preserve"> el artículo 133</w:t>
      </w:r>
      <w:r w:rsidR="00842276" w:rsidRPr="00BE1912">
        <w:rPr>
          <w:rFonts w:ascii="Arial" w:eastAsia="Times New Roman" w:hAnsi="Arial" w:cs="Arial"/>
          <w:color w:val="auto"/>
          <w:sz w:val="22"/>
          <w:szCs w:val="22"/>
        </w:rPr>
        <w:t>.1 de la L</w:t>
      </w:r>
      <w:r w:rsidR="006779F4" w:rsidRPr="00BE1912">
        <w:rPr>
          <w:rFonts w:ascii="Arial" w:eastAsia="Times New Roman" w:hAnsi="Arial" w:cs="Arial"/>
          <w:color w:val="auto"/>
          <w:sz w:val="22"/>
          <w:szCs w:val="22"/>
        </w:rPr>
        <w:t xml:space="preserve">ey 39/2015 de 1 de octubre, del </w:t>
      </w:r>
      <w:r w:rsidR="00826CA1" w:rsidRPr="00BE1912">
        <w:rPr>
          <w:rFonts w:ascii="Arial" w:eastAsia="Times New Roman" w:hAnsi="Arial" w:cs="Arial"/>
          <w:color w:val="auto"/>
          <w:sz w:val="22"/>
          <w:szCs w:val="22"/>
        </w:rPr>
        <w:t xml:space="preserve">Procedimiento Administrativo Común de las Administraciones Públicas, </w:t>
      </w:r>
      <w:r w:rsidR="006779F4" w:rsidRPr="00BE1912">
        <w:rPr>
          <w:rFonts w:ascii="Arial" w:eastAsia="Times New Roman" w:hAnsi="Arial" w:cs="Arial"/>
          <w:color w:val="auto"/>
          <w:sz w:val="22"/>
          <w:szCs w:val="22"/>
        </w:rPr>
        <w:t>esta consulta previa tiene por objeto re</w:t>
      </w:r>
      <w:r w:rsidR="00757FF2" w:rsidRPr="00BE1912">
        <w:rPr>
          <w:rFonts w:ascii="Arial" w:eastAsia="Times New Roman" w:hAnsi="Arial" w:cs="Arial"/>
          <w:color w:val="auto"/>
          <w:sz w:val="22"/>
          <w:szCs w:val="22"/>
        </w:rPr>
        <w:t>cabar la opinión de las personas</w:t>
      </w:r>
      <w:r w:rsidRPr="00BE1912">
        <w:rPr>
          <w:rFonts w:ascii="Arial" w:eastAsia="Times New Roman" w:hAnsi="Arial" w:cs="Arial"/>
          <w:color w:val="auto"/>
          <w:sz w:val="22"/>
          <w:szCs w:val="22"/>
        </w:rPr>
        <w:t xml:space="preserve"> </w:t>
      </w:r>
      <w:r w:rsidR="006779F4" w:rsidRPr="00BE1912">
        <w:rPr>
          <w:rFonts w:ascii="Arial" w:eastAsia="Times New Roman" w:hAnsi="Arial" w:cs="Arial"/>
          <w:color w:val="auto"/>
          <w:sz w:val="22"/>
          <w:szCs w:val="22"/>
        </w:rPr>
        <w:t>y</w:t>
      </w:r>
      <w:r w:rsidRPr="00BE1912">
        <w:rPr>
          <w:rFonts w:ascii="Arial" w:eastAsia="Times New Roman" w:hAnsi="Arial" w:cs="Arial"/>
          <w:color w:val="auto"/>
          <w:sz w:val="22"/>
          <w:szCs w:val="22"/>
        </w:rPr>
        <w:t xml:space="preserve"> </w:t>
      </w:r>
      <w:r w:rsidR="00757FF2" w:rsidRPr="00BE1912">
        <w:rPr>
          <w:rFonts w:ascii="Arial" w:eastAsia="Times New Roman" w:hAnsi="Arial" w:cs="Arial"/>
          <w:color w:val="auto"/>
          <w:sz w:val="22"/>
          <w:szCs w:val="22"/>
        </w:rPr>
        <w:t>de las</w:t>
      </w:r>
      <w:r w:rsidR="006779F4" w:rsidRPr="00BE1912">
        <w:rPr>
          <w:rFonts w:ascii="Arial" w:eastAsia="Times New Roman" w:hAnsi="Arial" w:cs="Arial"/>
          <w:color w:val="auto"/>
          <w:sz w:val="22"/>
          <w:szCs w:val="22"/>
        </w:rPr>
        <w:t xml:space="preserve"> organizaciones más representativas </w:t>
      </w:r>
      <w:r w:rsidR="00DA3495" w:rsidRPr="00BE1912">
        <w:rPr>
          <w:rFonts w:ascii="Arial" w:eastAsia="Times New Roman" w:hAnsi="Arial" w:cs="Arial"/>
          <w:color w:val="auto"/>
          <w:sz w:val="22"/>
          <w:szCs w:val="22"/>
        </w:rPr>
        <w:t>potencialmente</w:t>
      </w:r>
      <w:r w:rsidRPr="00BE1912">
        <w:rPr>
          <w:rFonts w:ascii="Arial" w:eastAsia="Times New Roman" w:hAnsi="Arial" w:cs="Arial"/>
          <w:color w:val="auto"/>
          <w:sz w:val="22"/>
          <w:szCs w:val="22"/>
        </w:rPr>
        <w:t xml:space="preserve"> </w:t>
      </w:r>
      <w:r w:rsidR="006779F4" w:rsidRPr="00BE1912">
        <w:rPr>
          <w:rFonts w:ascii="Arial" w:eastAsia="Times New Roman" w:hAnsi="Arial" w:cs="Arial"/>
          <w:color w:val="auto"/>
          <w:sz w:val="22"/>
          <w:szCs w:val="22"/>
        </w:rPr>
        <w:t>afectadas por la futura norma</w:t>
      </w:r>
      <w:r w:rsidR="001B226C" w:rsidRPr="00BE1912">
        <w:rPr>
          <w:rFonts w:ascii="Arial" w:eastAsia="Times New Roman" w:hAnsi="Arial" w:cs="Arial"/>
          <w:color w:val="auto"/>
          <w:sz w:val="22"/>
          <w:szCs w:val="22"/>
        </w:rPr>
        <w:t>,</w:t>
      </w:r>
      <w:r w:rsidR="006779F4" w:rsidRPr="00BE1912">
        <w:rPr>
          <w:rFonts w:ascii="Arial" w:eastAsia="Times New Roman" w:hAnsi="Arial" w:cs="Arial"/>
          <w:color w:val="auto"/>
          <w:sz w:val="22"/>
          <w:szCs w:val="22"/>
        </w:rPr>
        <w:t xml:space="preserve"> acerca de: </w:t>
      </w:r>
    </w:p>
    <w:p w14:paraId="5F52CE3C" w14:textId="623F7339" w:rsidR="006779F4" w:rsidRPr="00BE1912" w:rsidRDefault="006779F4" w:rsidP="00BE1912">
      <w:pPr>
        <w:pStyle w:val="Default"/>
        <w:spacing w:before="100" w:beforeAutospacing="1" w:after="100" w:afterAutospacing="1"/>
        <w:ind w:left="709"/>
        <w:rPr>
          <w:rFonts w:ascii="Arial" w:eastAsia="Times New Roman" w:hAnsi="Arial" w:cs="Arial"/>
          <w:color w:val="auto"/>
          <w:sz w:val="22"/>
          <w:szCs w:val="22"/>
        </w:rPr>
      </w:pPr>
      <w:r w:rsidRPr="00BE1912">
        <w:rPr>
          <w:rFonts w:ascii="Arial" w:eastAsia="Times New Roman" w:hAnsi="Arial" w:cs="Arial"/>
          <w:color w:val="auto"/>
          <w:sz w:val="22"/>
          <w:szCs w:val="22"/>
        </w:rPr>
        <w:t>• Los problemas que se pretenden solucionar con la iniciativa</w:t>
      </w:r>
      <w:r w:rsidR="00A97C72">
        <w:rPr>
          <w:rFonts w:ascii="Arial" w:eastAsia="Times New Roman" w:hAnsi="Arial" w:cs="Arial"/>
          <w:color w:val="auto"/>
          <w:sz w:val="22"/>
          <w:szCs w:val="22"/>
        </w:rPr>
        <w:t>.</w:t>
      </w:r>
      <w:r w:rsidRPr="00BE1912">
        <w:rPr>
          <w:rFonts w:ascii="Arial" w:eastAsia="Times New Roman" w:hAnsi="Arial" w:cs="Arial"/>
          <w:color w:val="auto"/>
          <w:sz w:val="22"/>
          <w:szCs w:val="22"/>
        </w:rPr>
        <w:t xml:space="preserve"> </w:t>
      </w:r>
    </w:p>
    <w:p w14:paraId="06BEB1D6" w14:textId="3E4A4729" w:rsidR="006779F4" w:rsidRPr="00BE1912" w:rsidRDefault="006779F4" w:rsidP="00BE1912">
      <w:pPr>
        <w:pStyle w:val="Default"/>
        <w:spacing w:before="100" w:beforeAutospacing="1" w:after="100" w:afterAutospacing="1"/>
        <w:ind w:left="709"/>
        <w:rPr>
          <w:rFonts w:ascii="Arial" w:eastAsia="Times New Roman" w:hAnsi="Arial" w:cs="Arial"/>
          <w:color w:val="auto"/>
          <w:sz w:val="22"/>
          <w:szCs w:val="22"/>
        </w:rPr>
      </w:pPr>
      <w:r w:rsidRPr="00BE1912">
        <w:rPr>
          <w:rFonts w:ascii="Arial" w:eastAsia="Times New Roman" w:hAnsi="Arial" w:cs="Arial"/>
          <w:color w:val="auto"/>
          <w:sz w:val="22"/>
          <w:szCs w:val="22"/>
        </w:rPr>
        <w:t>• La necesidad y oportunidad de su aprobación</w:t>
      </w:r>
      <w:r w:rsidR="00A97C72">
        <w:rPr>
          <w:rFonts w:ascii="Arial" w:eastAsia="Times New Roman" w:hAnsi="Arial" w:cs="Arial"/>
          <w:color w:val="auto"/>
          <w:sz w:val="22"/>
          <w:szCs w:val="22"/>
        </w:rPr>
        <w:t>.</w:t>
      </w:r>
    </w:p>
    <w:p w14:paraId="5CB910A5" w14:textId="79636FC5" w:rsidR="006779F4" w:rsidRPr="00BE1912" w:rsidRDefault="00DA72A6" w:rsidP="00BE1912">
      <w:pPr>
        <w:pStyle w:val="Default"/>
        <w:spacing w:before="100" w:beforeAutospacing="1" w:after="100" w:afterAutospacing="1"/>
        <w:ind w:left="709"/>
        <w:rPr>
          <w:rFonts w:ascii="Arial" w:eastAsia="Times New Roman" w:hAnsi="Arial" w:cs="Arial"/>
          <w:color w:val="auto"/>
          <w:sz w:val="22"/>
          <w:szCs w:val="22"/>
        </w:rPr>
      </w:pPr>
      <w:r w:rsidRPr="00BE1912">
        <w:rPr>
          <w:rFonts w:ascii="Arial" w:eastAsia="Times New Roman" w:hAnsi="Arial" w:cs="Arial"/>
          <w:color w:val="auto"/>
          <w:sz w:val="22"/>
          <w:szCs w:val="22"/>
        </w:rPr>
        <w:t>• El objetivo</w:t>
      </w:r>
      <w:r w:rsidR="006779F4" w:rsidRPr="00BE1912">
        <w:rPr>
          <w:rFonts w:ascii="Arial" w:eastAsia="Times New Roman" w:hAnsi="Arial" w:cs="Arial"/>
          <w:color w:val="auto"/>
          <w:sz w:val="22"/>
          <w:szCs w:val="22"/>
        </w:rPr>
        <w:t xml:space="preserve"> de la norma</w:t>
      </w:r>
      <w:r w:rsidR="00A97C72">
        <w:rPr>
          <w:rFonts w:ascii="Arial" w:eastAsia="Times New Roman" w:hAnsi="Arial" w:cs="Arial"/>
          <w:color w:val="auto"/>
          <w:sz w:val="22"/>
          <w:szCs w:val="22"/>
        </w:rPr>
        <w:t>.</w:t>
      </w:r>
    </w:p>
    <w:p w14:paraId="42C062BB" w14:textId="76C3CA4E" w:rsidR="006779F4" w:rsidRPr="00BE1912" w:rsidRDefault="006779F4" w:rsidP="00BE1912">
      <w:pPr>
        <w:pStyle w:val="Default"/>
        <w:spacing w:before="100" w:beforeAutospacing="1" w:after="100" w:afterAutospacing="1"/>
        <w:ind w:left="709"/>
        <w:rPr>
          <w:rFonts w:ascii="Arial" w:eastAsia="Times New Roman" w:hAnsi="Arial" w:cs="Arial"/>
          <w:color w:val="auto"/>
          <w:sz w:val="22"/>
          <w:szCs w:val="22"/>
        </w:rPr>
      </w:pPr>
      <w:r w:rsidRPr="00BE1912">
        <w:rPr>
          <w:rFonts w:ascii="Arial" w:eastAsia="Times New Roman" w:hAnsi="Arial" w:cs="Arial"/>
          <w:color w:val="auto"/>
          <w:sz w:val="22"/>
          <w:szCs w:val="22"/>
        </w:rPr>
        <w:t>• Las posibles soluciones alternativas regulatorias y no regulatorias</w:t>
      </w:r>
      <w:r w:rsidR="00A97C72">
        <w:rPr>
          <w:rFonts w:ascii="Arial" w:eastAsia="Times New Roman" w:hAnsi="Arial" w:cs="Arial"/>
          <w:color w:val="auto"/>
          <w:sz w:val="22"/>
          <w:szCs w:val="22"/>
        </w:rPr>
        <w:t>.</w:t>
      </w:r>
      <w:r w:rsidRPr="00BE1912">
        <w:rPr>
          <w:rFonts w:ascii="Arial" w:eastAsia="Times New Roman" w:hAnsi="Arial" w:cs="Arial"/>
          <w:color w:val="auto"/>
          <w:sz w:val="22"/>
          <w:szCs w:val="22"/>
        </w:rPr>
        <w:t xml:space="preserve"> </w:t>
      </w:r>
    </w:p>
    <w:tbl>
      <w:tblPr>
        <w:tblStyle w:val="Tablaconcuadrcula"/>
        <w:tblW w:w="0" w:type="auto"/>
        <w:tblInd w:w="-5" w:type="dxa"/>
        <w:tblLook w:val="04A0" w:firstRow="1" w:lastRow="0" w:firstColumn="1" w:lastColumn="0" w:noHBand="0" w:noVBand="1"/>
      </w:tblPr>
      <w:tblGrid>
        <w:gridCol w:w="1843"/>
        <w:gridCol w:w="6656"/>
      </w:tblGrid>
      <w:tr w:rsidR="0008197A" w:rsidRPr="0008197A" w14:paraId="03A79FE5" w14:textId="77777777" w:rsidTr="0026781D">
        <w:tc>
          <w:tcPr>
            <w:tcW w:w="1843" w:type="dxa"/>
            <w:shd w:val="clear" w:color="auto" w:fill="DAEEF3" w:themeFill="accent5" w:themeFillTint="33"/>
          </w:tcPr>
          <w:p w14:paraId="17178C79" w14:textId="77D0E5B7" w:rsidR="006654B7" w:rsidRPr="006A7F7E" w:rsidRDefault="006654B7" w:rsidP="0025576C">
            <w:pPr>
              <w:pStyle w:val="Default"/>
              <w:spacing w:line="276" w:lineRule="auto"/>
              <w:rPr>
                <w:rFonts w:ascii="Arial" w:eastAsia="Times New Roman" w:hAnsi="Arial" w:cs="Arial"/>
                <w:b/>
                <w:color w:val="auto"/>
                <w:sz w:val="22"/>
                <w:szCs w:val="22"/>
              </w:rPr>
            </w:pPr>
            <w:r w:rsidRPr="006A7F7E">
              <w:rPr>
                <w:rFonts w:ascii="Arial" w:eastAsia="Times New Roman" w:hAnsi="Arial" w:cs="Arial"/>
                <w:b/>
                <w:color w:val="auto"/>
                <w:sz w:val="22"/>
                <w:szCs w:val="22"/>
              </w:rPr>
              <w:t>Problemas que se pretenden solucionar</w:t>
            </w:r>
          </w:p>
        </w:tc>
        <w:tc>
          <w:tcPr>
            <w:tcW w:w="6656" w:type="dxa"/>
            <w:shd w:val="clear" w:color="auto" w:fill="D6E3BC" w:themeFill="accent3" w:themeFillTint="66"/>
          </w:tcPr>
          <w:p w14:paraId="1D03DD86" w14:textId="385610DB" w:rsidR="00D5793F" w:rsidRPr="00BE1912" w:rsidRDefault="00207D03" w:rsidP="00BE1912">
            <w:pPr>
              <w:spacing w:line="276" w:lineRule="auto"/>
              <w:jc w:val="both"/>
              <w:rPr>
                <w:rFonts w:ascii="Arial" w:eastAsia="Times New Roman" w:hAnsi="Arial" w:cs="Arial"/>
              </w:rPr>
            </w:pPr>
            <w:r w:rsidRPr="00BE1912">
              <w:rPr>
                <w:rFonts w:ascii="Arial" w:eastAsia="Times New Roman" w:hAnsi="Arial" w:cs="Arial"/>
              </w:rPr>
              <w:t xml:space="preserve">Las familias monoparentales, por la propia estructura de su unidad familiar, y las familias en situación de </w:t>
            </w:r>
            <w:proofErr w:type="spellStart"/>
            <w:r w:rsidRPr="00BE1912">
              <w:rPr>
                <w:rFonts w:ascii="Arial" w:eastAsia="Times New Roman" w:hAnsi="Arial" w:cs="Arial"/>
              </w:rPr>
              <w:t>monoparentalidad</w:t>
            </w:r>
            <w:proofErr w:type="spellEnd"/>
            <w:r w:rsidRPr="00BE1912">
              <w:rPr>
                <w:rFonts w:ascii="Arial" w:eastAsia="Times New Roman" w:hAnsi="Arial" w:cs="Arial"/>
              </w:rPr>
              <w:t>, por la tesitura particular que atraviesan, se enfrentan diariamente a dificultades que, con frecuencia, las colocan en una situación extremadamente delicada, quedando sujetas, en comparación a otros modelos familiares, a un mayor riesgo de pobreza y de exclusión social.  Piénsese, por ejemplo, en las dificultades que tienen estas familias para llegar a fin de mes, para conciliar la vida laboral y familiar, para satisfacer las necesidades particulares que puedan tener sus hijos/as, e incluso la enorme carga que puede llegar a suponer asumir el cuidado de un miembro dependiente que, en su caso, forme parte de la unidad familiar. Por otro lado, no se ha de obviar que esta realidad se ve profundamente agravada por la discriminación por género, toda vez que ocho de cada diez familias monoparentales están encabezadas por una mujer.</w:t>
            </w:r>
          </w:p>
          <w:p w14:paraId="7D74C49C" w14:textId="1A2FAABB" w:rsidR="00207D03" w:rsidRPr="00BE1912" w:rsidRDefault="00207D03" w:rsidP="00BE1912">
            <w:pPr>
              <w:spacing w:line="276" w:lineRule="auto"/>
              <w:jc w:val="both"/>
              <w:rPr>
                <w:rFonts w:ascii="Arial" w:eastAsia="Times New Roman" w:hAnsi="Arial" w:cs="Arial"/>
              </w:rPr>
            </w:pPr>
          </w:p>
        </w:tc>
      </w:tr>
      <w:tr w:rsidR="0008197A" w:rsidRPr="0008197A" w14:paraId="010F625E" w14:textId="77777777" w:rsidTr="0026781D">
        <w:tc>
          <w:tcPr>
            <w:tcW w:w="1843" w:type="dxa"/>
            <w:shd w:val="clear" w:color="auto" w:fill="DAEEF3" w:themeFill="accent5" w:themeFillTint="33"/>
          </w:tcPr>
          <w:p w14:paraId="50ADB42F" w14:textId="77777777" w:rsidR="006654B7" w:rsidRPr="006A7F7E" w:rsidRDefault="006654B7" w:rsidP="0025576C">
            <w:pPr>
              <w:pStyle w:val="Default"/>
              <w:spacing w:line="276" w:lineRule="auto"/>
              <w:rPr>
                <w:rFonts w:ascii="Arial" w:eastAsia="Times New Roman" w:hAnsi="Arial" w:cs="Arial"/>
                <w:b/>
                <w:color w:val="auto"/>
                <w:sz w:val="22"/>
                <w:szCs w:val="22"/>
              </w:rPr>
            </w:pPr>
            <w:r w:rsidRPr="006A7F7E">
              <w:rPr>
                <w:rFonts w:ascii="Arial" w:eastAsia="Times New Roman" w:hAnsi="Arial" w:cs="Arial"/>
                <w:b/>
                <w:color w:val="auto"/>
                <w:sz w:val="22"/>
                <w:szCs w:val="22"/>
              </w:rPr>
              <w:t>La necesidad y oportunidad de su aprobación</w:t>
            </w:r>
          </w:p>
        </w:tc>
        <w:tc>
          <w:tcPr>
            <w:tcW w:w="6656" w:type="dxa"/>
            <w:shd w:val="clear" w:color="auto" w:fill="D6E3BC" w:themeFill="accent3" w:themeFillTint="66"/>
          </w:tcPr>
          <w:p w14:paraId="63AF20BF" w14:textId="77777777" w:rsidR="00207D03" w:rsidRPr="00BE1912" w:rsidRDefault="00207D03" w:rsidP="00BE1912">
            <w:pPr>
              <w:spacing w:line="276" w:lineRule="auto"/>
              <w:jc w:val="both"/>
              <w:rPr>
                <w:rFonts w:ascii="Arial" w:eastAsia="Times New Roman" w:hAnsi="Arial" w:cs="Arial"/>
              </w:rPr>
            </w:pPr>
            <w:r w:rsidRPr="00BE1912">
              <w:rPr>
                <w:rFonts w:ascii="Arial" w:eastAsia="Times New Roman" w:hAnsi="Arial" w:cs="Arial"/>
              </w:rPr>
              <w:t>El Departamento de Igualdad Justicia y Políticas Sociales mantiene el compromiso firme de implementar en la sociedad la igualdad real entre mujeres y hombres, removiendo para ello los obstáculos que impidan o dificulten su plenitud y adoptando las medidas necesarias para prevenir y combatir la discriminación por razón de sexo.</w:t>
            </w:r>
          </w:p>
          <w:p w14:paraId="5088188D" w14:textId="77777777" w:rsidR="00207D03" w:rsidRPr="00BE1912" w:rsidRDefault="00207D03" w:rsidP="00BE1912">
            <w:pPr>
              <w:spacing w:line="276" w:lineRule="auto"/>
              <w:jc w:val="both"/>
              <w:rPr>
                <w:rFonts w:ascii="Arial" w:eastAsia="Times New Roman" w:hAnsi="Arial" w:cs="Arial"/>
              </w:rPr>
            </w:pPr>
            <w:r w:rsidRPr="00BE1912">
              <w:rPr>
                <w:rFonts w:ascii="Arial" w:eastAsia="Times New Roman" w:hAnsi="Arial" w:cs="Arial"/>
              </w:rPr>
              <w:t xml:space="preserve"> </w:t>
            </w:r>
          </w:p>
          <w:p w14:paraId="1022B8E9" w14:textId="77777777" w:rsidR="00207D03" w:rsidRPr="00BE1912" w:rsidRDefault="00207D03" w:rsidP="00BE1912">
            <w:pPr>
              <w:spacing w:line="276" w:lineRule="auto"/>
              <w:jc w:val="both"/>
              <w:rPr>
                <w:rFonts w:ascii="Arial" w:eastAsia="Times New Roman" w:hAnsi="Arial" w:cs="Arial"/>
              </w:rPr>
            </w:pPr>
            <w:r w:rsidRPr="00BE1912">
              <w:rPr>
                <w:rFonts w:ascii="Arial" w:eastAsia="Times New Roman" w:hAnsi="Arial" w:cs="Arial"/>
              </w:rPr>
              <w:lastRenderedPageBreak/>
              <w:t xml:space="preserve">La materialización de este compromiso requiere reconocer la realidad de las familias monoparentales y las familias en situación de </w:t>
            </w:r>
            <w:proofErr w:type="spellStart"/>
            <w:r w:rsidRPr="00BE1912">
              <w:rPr>
                <w:rFonts w:ascii="Arial" w:eastAsia="Times New Roman" w:hAnsi="Arial" w:cs="Arial"/>
              </w:rPr>
              <w:t>monoparentalidad</w:t>
            </w:r>
            <w:proofErr w:type="spellEnd"/>
            <w:r w:rsidRPr="00BE1912">
              <w:rPr>
                <w:rFonts w:ascii="Arial" w:eastAsia="Times New Roman" w:hAnsi="Arial" w:cs="Arial"/>
              </w:rPr>
              <w:t xml:space="preserve">, dotándolas de un estatus propio que les permita gozar de un marco de protección social, económica y jurídica que resulte garantista de sus derechos y sea capaz de reducir drásticamente el riesgo de pobreza y de exclusión social que estas familias sufren en la actualidad. </w:t>
            </w:r>
          </w:p>
          <w:p w14:paraId="1F1C7466" w14:textId="77777777" w:rsidR="00207D03" w:rsidRPr="00BE1912" w:rsidRDefault="00207D03" w:rsidP="00BE1912">
            <w:pPr>
              <w:spacing w:line="276" w:lineRule="auto"/>
              <w:jc w:val="both"/>
              <w:rPr>
                <w:rFonts w:ascii="Arial" w:eastAsia="Times New Roman" w:hAnsi="Arial" w:cs="Arial"/>
              </w:rPr>
            </w:pPr>
          </w:p>
          <w:p w14:paraId="693A2B68" w14:textId="77777777" w:rsidR="00207D03" w:rsidRPr="00BE1912" w:rsidRDefault="00207D03" w:rsidP="00BE1912">
            <w:pPr>
              <w:spacing w:line="276" w:lineRule="auto"/>
              <w:jc w:val="both"/>
              <w:rPr>
                <w:rFonts w:ascii="Arial" w:eastAsia="Times New Roman" w:hAnsi="Arial" w:cs="Arial"/>
              </w:rPr>
            </w:pPr>
            <w:r w:rsidRPr="00BE1912">
              <w:rPr>
                <w:rFonts w:ascii="Arial" w:eastAsia="Times New Roman" w:hAnsi="Arial" w:cs="Arial"/>
              </w:rPr>
              <w:t>De conformidad con lo dispuesto en el art. 8.4 de la Ley 6/2022, de 30 de junio, del Procedimiento de Elaboración de las Disposiciones de Carácter General, la falta de inclusión del Decreto proyectado en el Plan Anual Normativo Anual será debidamente justificada en las correspondientes memorias, sin que ello suponga efecto invalidante alguno.</w:t>
            </w:r>
          </w:p>
          <w:p w14:paraId="69FF4538" w14:textId="21AA37E9" w:rsidR="00207D03" w:rsidRPr="00BE1912" w:rsidRDefault="00207D03" w:rsidP="00BE1912">
            <w:pPr>
              <w:spacing w:line="276" w:lineRule="auto"/>
              <w:jc w:val="both"/>
              <w:rPr>
                <w:rFonts w:ascii="Arial" w:eastAsia="Times New Roman" w:hAnsi="Arial" w:cs="Arial"/>
              </w:rPr>
            </w:pPr>
          </w:p>
        </w:tc>
      </w:tr>
      <w:tr w:rsidR="0008197A" w:rsidRPr="0008197A" w14:paraId="2E9F07BF" w14:textId="77777777" w:rsidTr="004503D7">
        <w:trPr>
          <w:trHeight w:val="99"/>
        </w:trPr>
        <w:tc>
          <w:tcPr>
            <w:tcW w:w="1843" w:type="dxa"/>
            <w:shd w:val="clear" w:color="auto" w:fill="DAEEF3" w:themeFill="accent5" w:themeFillTint="33"/>
          </w:tcPr>
          <w:p w14:paraId="463D6EA3" w14:textId="77777777" w:rsidR="006654B7" w:rsidRPr="006A7F7E" w:rsidRDefault="006654B7" w:rsidP="0025576C">
            <w:pPr>
              <w:pStyle w:val="Default"/>
              <w:spacing w:line="276" w:lineRule="auto"/>
              <w:rPr>
                <w:rFonts w:ascii="Arial" w:eastAsia="Times New Roman" w:hAnsi="Arial" w:cs="Arial"/>
                <w:color w:val="auto"/>
                <w:sz w:val="22"/>
                <w:szCs w:val="22"/>
              </w:rPr>
            </w:pPr>
            <w:r w:rsidRPr="006A7F7E">
              <w:rPr>
                <w:rFonts w:ascii="Arial" w:eastAsia="Times New Roman" w:hAnsi="Arial" w:cs="Arial"/>
                <w:b/>
                <w:color w:val="auto"/>
                <w:sz w:val="22"/>
                <w:szCs w:val="22"/>
              </w:rPr>
              <w:lastRenderedPageBreak/>
              <w:t>Los objetivos de la norma</w:t>
            </w:r>
          </w:p>
        </w:tc>
        <w:tc>
          <w:tcPr>
            <w:tcW w:w="6656" w:type="dxa"/>
            <w:shd w:val="clear" w:color="auto" w:fill="D6E3BC" w:themeFill="accent3" w:themeFillTint="66"/>
          </w:tcPr>
          <w:p w14:paraId="546E0981" w14:textId="77777777" w:rsidR="0026781D" w:rsidRPr="00BE1912" w:rsidRDefault="00207D03" w:rsidP="00BE1912">
            <w:pPr>
              <w:spacing w:line="276" w:lineRule="auto"/>
              <w:jc w:val="both"/>
              <w:rPr>
                <w:rFonts w:ascii="Arial" w:eastAsia="Times New Roman" w:hAnsi="Arial" w:cs="Arial"/>
              </w:rPr>
            </w:pPr>
            <w:r w:rsidRPr="00BE1912">
              <w:rPr>
                <w:rFonts w:ascii="Arial" w:eastAsia="Times New Roman" w:hAnsi="Arial" w:cs="Arial"/>
              </w:rPr>
              <w:t xml:space="preserve">El decreto proyectado persigue crear un marco normativo específico que brinde una mayor protección social, económica y jurídica a las familias monoparentales y las familias en situación de </w:t>
            </w:r>
            <w:proofErr w:type="spellStart"/>
            <w:r w:rsidRPr="00BE1912">
              <w:rPr>
                <w:rFonts w:ascii="Arial" w:eastAsia="Times New Roman" w:hAnsi="Arial" w:cs="Arial"/>
              </w:rPr>
              <w:t>monoparentalidad</w:t>
            </w:r>
            <w:proofErr w:type="spellEnd"/>
            <w:r w:rsidRPr="00BE1912">
              <w:rPr>
                <w:rFonts w:ascii="Arial" w:eastAsia="Times New Roman" w:hAnsi="Arial" w:cs="Arial"/>
              </w:rPr>
              <w:t xml:space="preserve">, tanto a nivel autonómico como local, que tendrá un doble objetivo: a) definir las familias monoparentales y las familias en situación de </w:t>
            </w:r>
            <w:proofErr w:type="spellStart"/>
            <w:r w:rsidRPr="00BE1912">
              <w:rPr>
                <w:rFonts w:ascii="Arial" w:eastAsia="Times New Roman" w:hAnsi="Arial" w:cs="Arial"/>
              </w:rPr>
              <w:t>monoparentalidad</w:t>
            </w:r>
            <w:proofErr w:type="spellEnd"/>
            <w:r w:rsidRPr="00BE1912">
              <w:rPr>
                <w:rFonts w:ascii="Arial" w:eastAsia="Times New Roman" w:hAnsi="Arial" w:cs="Arial"/>
              </w:rPr>
              <w:t xml:space="preserve"> en toda su diversidad y determinar con exactitud las unidades familiares que han de quedar incardinadas en cada uno de estos conceptos, y; b) continuar avanzando en la implementación de una igualdad real en la sociedad vasca entre mujeres y hombres.</w:t>
            </w:r>
          </w:p>
          <w:p w14:paraId="1563BEE5" w14:textId="21108D32" w:rsidR="00207D03" w:rsidRPr="00BE1912" w:rsidRDefault="00207D03" w:rsidP="00BE1912">
            <w:pPr>
              <w:spacing w:line="276" w:lineRule="auto"/>
              <w:jc w:val="both"/>
              <w:rPr>
                <w:rFonts w:ascii="Arial" w:eastAsia="Times New Roman" w:hAnsi="Arial" w:cs="Arial"/>
              </w:rPr>
            </w:pPr>
          </w:p>
        </w:tc>
      </w:tr>
      <w:tr w:rsidR="0008197A" w:rsidRPr="0008197A" w14:paraId="4DEED108" w14:textId="77777777" w:rsidTr="0026781D">
        <w:tc>
          <w:tcPr>
            <w:tcW w:w="1843" w:type="dxa"/>
            <w:shd w:val="clear" w:color="auto" w:fill="DAEEF3" w:themeFill="accent5" w:themeFillTint="33"/>
          </w:tcPr>
          <w:p w14:paraId="25F8F8D7" w14:textId="77777777" w:rsidR="006654B7" w:rsidRPr="006A7F7E" w:rsidRDefault="006654B7" w:rsidP="0025576C">
            <w:pPr>
              <w:pStyle w:val="Default"/>
              <w:spacing w:line="276" w:lineRule="auto"/>
              <w:rPr>
                <w:rFonts w:ascii="Arial" w:eastAsia="Times New Roman" w:hAnsi="Arial" w:cs="Arial"/>
                <w:b/>
                <w:color w:val="auto"/>
                <w:sz w:val="22"/>
                <w:szCs w:val="22"/>
              </w:rPr>
            </w:pPr>
            <w:r w:rsidRPr="006A7F7E">
              <w:rPr>
                <w:rFonts w:ascii="Arial" w:eastAsia="Times New Roman" w:hAnsi="Arial" w:cs="Arial"/>
                <w:b/>
                <w:color w:val="auto"/>
                <w:sz w:val="22"/>
                <w:szCs w:val="22"/>
              </w:rPr>
              <w:t>Las posibles soluciones alternativas regulatorias y no regulatorias</w:t>
            </w:r>
          </w:p>
        </w:tc>
        <w:tc>
          <w:tcPr>
            <w:tcW w:w="6656" w:type="dxa"/>
            <w:shd w:val="clear" w:color="auto" w:fill="D6E3BC" w:themeFill="accent3" w:themeFillTint="66"/>
          </w:tcPr>
          <w:p w14:paraId="5B6F0A66" w14:textId="0D4C7772" w:rsidR="00D5793F" w:rsidRPr="00BE1912" w:rsidRDefault="00207D03" w:rsidP="00BE1912">
            <w:pPr>
              <w:spacing w:line="276" w:lineRule="auto"/>
              <w:jc w:val="both"/>
              <w:rPr>
                <w:rFonts w:ascii="Arial" w:eastAsia="Times New Roman" w:hAnsi="Arial" w:cs="Arial"/>
              </w:rPr>
            </w:pPr>
            <w:r w:rsidRPr="00BE1912">
              <w:rPr>
                <w:rFonts w:ascii="Arial" w:eastAsia="Times New Roman" w:hAnsi="Arial" w:cs="Arial"/>
              </w:rPr>
              <w:t>Tomando en consideración el alcance limitado y específico de la normativa proyectada, la ausencia de reserva de ley en la materia, así como la necesidad acuciante de revertir cuanto antes la situación de vulnerabilidad en la que se encuentran actualmente los hogares monoparentales en la CAPV, el decreto se vislumbra como el instrumento normativo idóneo para lograr el fin proyectado.</w:t>
            </w:r>
          </w:p>
        </w:tc>
      </w:tr>
    </w:tbl>
    <w:p w14:paraId="1A652D44" w14:textId="77777777" w:rsidR="006779F4" w:rsidRPr="0008197A" w:rsidRDefault="006779F4" w:rsidP="006F435B">
      <w:pPr>
        <w:pStyle w:val="Default"/>
        <w:spacing w:before="100" w:beforeAutospacing="1" w:after="100" w:afterAutospacing="1" w:line="23" w:lineRule="atLeast"/>
        <w:rPr>
          <w:rFonts w:ascii="Arial" w:eastAsia="Times New Roman" w:hAnsi="Arial" w:cs="Arial"/>
          <w:b/>
          <w:color w:val="FF0000"/>
          <w:sz w:val="22"/>
          <w:szCs w:val="22"/>
        </w:rPr>
      </w:pPr>
    </w:p>
    <w:sectPr w:rsidR="006779F4" w:rsidRPr="0008197A" w:rsidSect="0026781D">
      <w:headerReference w:type="default" r:id="rId10"/>
      <w:footerReference w:type="default" r:id="rId11"/>
      <w:head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7B50" w14:textId="77777777" w:rsidR="009C471A" w:rsidRDefault="009C471A" w:rsidP="0080292C">
      <w:pPr>
        <w:spacing w:after="0" w:line="240" w:lineRule="auto"/>
      </w:pPr>
      <w:r>
        <w:separator/>
      </w:r>
    </w:p>
  </w:endnote>
  <w:endnote w:type="continuationSeparator" w:id="0">
    <w:p w14:paraId="5149BA92" w14:textId="77777777" w:rsidR="009C471A" w:rsidRDefault="009C471A" w:rsidP="0080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424913"/>
      <w:docPartObj>
        <w:docPartGallery w:val="Page Numbers (Bottom of Page)"/>
        <w:docPartUnique/>
      </w:docPartObj>
    </w:sdtPr>
    <w:sdtContent>
      <w:p w14:paraId="493E9DBA" w14:textId="2075A7C0" w:rsidR="00826CA1" w:rsidRDefault="00826CA1">
        <w:pPr>
          <w:pStyle w:val="Piedepgina"/>
          <w:jc w:val="right"/>
        </w:pPr>
        <w:r>
          <w:fldChar w:fldCharType="begin"/>
        </w:r>
        <w:r>
          <w:instrText>PAGE   \* MERGEFORMAT</w:instrText>
        </w:r>
        <w:r>
          <w:fldChar w:fldCharType="separate"/>
        </w:r>
        <w:r w:rsidR="004503D7">
          <w:rPr>
            <w:noProof/>
          </w:rPr>
          <w:t>2</w:t>
        </w:r>
        <w:r>
          <w:fldChar w:fldCharType="end"/>
        </w:r>
      </w:p>
    </w:sdtContent>
  </w:sdt>
  <w:p w14:paraId="0235CFE7" w14:textId="77777777" w:rsidR="00826CA1" w:rsidRDefault="00826C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FD81" w14:textId="77777777" w:rsidR="009C471A" w:rsidRDefault="009C471A" w:rsidP="0080292C">
      <w:pPr>
        <w:spacing w:after="0" w:line="240" w:lineRule="auto"/>
      </w:pPr>
      <w:r>
        <w:separator/>
      </w:r>
    </w:p>
  </w:footnote>
  <w:footnote w:type="continuationSeparator" w:id="0">
    <w:p w14:paraId="221A19DB" w14:textId="77777777" w:rsidR="009C471A" w:rsidRDefault="009C471A" w:rsidP="0080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A0E5" w14:textId="77777777" w:rsidR="0026781D" w:rsidRDefault="0026781D" w:rsidP="0026781D">
    <w:pPr>
      <w:pStyle w:val="Encabezado"/>
      <w:jc w:val="center"/>
    </w:pPr>
    <w:r>
      <w:object w:dxaOrig="11549" w:dyaOrig="1410" w14:anchorId="3C22E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pt;height:23.55pt" filled="t">
          <v:fill color2="black"/>
          <v:imagedata r:id="rId1" o:title=""/>
        </v:shape>
        <o:OLEObject Type="Embed" ProgID="Imagen" ShapeID="_x0000_i1025" DrawAspect="Content" ObjectID="_1776501247" r:id="rId2"/>
      </w:object>
    </w:r>
  </w:p>
  <w:p w14:paraId="52B17F4D" w14:textId="77777777" w:rsidR="00310CFB" w:rsidRDefault="00310CFB" w:rsidP="00310CFB">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B7A2" w14:textId="77777777" w:rsidR="0026781D" w:rsidRDefault="0026781D" w:rsidP="0026781D">
    <w:pPr>
      <w:pStyle w:val="Encabezado"/>
      <w:jc w:val="center"/>
    </w:pPr>
    <w:r w:rsidRPr="00310CFB">
      <w:rPr>
        <w:rFonts w:ascii="Arial" w:hAnsi="Arial"/>
        <w:noProof/>
        <w:sz w:val="16"/>
        <w:lang w:eastAsia="es-ES"/>
      </w:rPr>
      <w:drawing>
        <wp:inline distT="0" distB="0" distL="0" distR="0" wp14:anchorId="4A7E9A57" wp14:editId="75F3E94C">
          <wp:extent cx="3771195" cy="44958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1195" cy="449580"/>
                  </a:xfrm>
                  <a:prstGeom prst="rect">
                    <a:avLst/>
                  </a:prstGeom>
                  <a:noFill/>
                  <a:ln>
                    <a:noFill/>
                  </a:ln>
                </pic:spPr>
              </pic:pic>
            </a:graphicData>
          </a:graphic>
        </wp:inline>
      </w:drawing>
    </w:r>
  </w:p>
  <w:p w14:paraId="0C365E44" w14:textId="77777777" w:rsidR="0026781D" w:rsidRDefault="002678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72BD"/>
    <w:multiLevelType w:val="hybridMultilevel"/>
    <w:tmpl w:val="34D05888"/>
    <w:lvl w:ilvl="0" w:tplc="AC3C2204">
      <w:start w:val="1"/>
      <w:numFmt w:val="decimal"/>
      <w:lvlText w:val="%1-"/>
      <w:lvlJc w:val="left"/>
      <w:pPr>
        <w:ind w:left="2771" w:hanging="360"/>
      </w:pPr>
      <w:rPr>
        <w:rFonts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1" w15:restartNumberingAfterBreak="0">
    <w:nsid w:val="1EC76B40"/>
    <w:multiLevelType w:val="hybridMultilevel"/>
    <w:tmpl w:val="883E5A8C"/>
    <w:lvl w:ilvl="0" w:tplc="1AA819E2">
      <w:start w:val="1"/>
      <w:numFmt w:val="bullet"/>
      <w:lvlText w:val=""/>
      <w:lvlJc w:val="left"/>
      <w:pPr>
        <w:tabs>
          <w:tab w:val="num" w:pos="720"/>
        </w:tabs>
        <w:ind w:left="720" w:hanging="360"/>
      </w:pPr>
      <w:rPr>
        <w:rFonts w:ascii="Symbol" w:hAnsi="Symbol" w:hint="default"/>
      </w:rPr>
    </w:lvl>
    <w:lvl w:ilvl="1" w:tplc="7B560260">
      <w:start w:val="453"/>
      <w:numFmt w:val="bullet"/>
      <w:lvlText w:val=""/>
      <w:lvlJc w:val="left"/>
      <w:pPr>
        <w:tabs>
          <w:tab w:val="num" w:pos="1440"/>
        </w:tabs>
        <w:ind w:left="1440" w:hanging="360"/>
      </w:pPr>
      <w:rPr>
        <w:rFonts w:ascii="Symbol" w:hAnsi="Symbol" w:hint="default"/>
      </w:rPr>
    </w:lvl>
    <w:lvl w:ilvl="2" w:tplc="6980CFA2" w:tentative="1">
      <w:start w:val="1"/>
      <w:numFmt w:val="bullet"/>
      <w:lvlText w:val=""/>
      <w:lvlJc w:val="left"/>
      <w:pPr>
        <w:tabs>
          <w:tab w:val="num" w:pos="2160"/>
        </w:tabs>
        <w:ind w:left="2160" w:hanging="360"/>
      </w:pPr>
      <w:rPr>
        <w:rFonts w:ascii="Symbol" w:hAnsi="Symbol" w:hint="default"/>
      </w:rPr>
    </w:lvl>
    <w:lvl w:ilvl="3" w:tplc="05B8A5F0" w:tentative="1">
      <w:start w:val="1"/>
      <w:numFmt w:val="bullet"/>
      <w:lvlText w:val=""/>
      <w:lvlJc w:val="left"/>
      <w:pPr>
        <w:tabs>
          <w:tab w:val="num" w:pos="2880"/>
        </w:tabs>
        <w:ind w:left="2880" w:hanging="360"/>
      </w:pPr>
      <w:rPr>
        <w:rFonts w:ascii="Symbol" w:hAnsi="Symbol" w:hint="default"/>
      </w:rPr>
    </w:lvl>
    <w:lvl w:ilvl="4" w:tplc="957C44A6" w:tentative="1">
      <w:start w:val="1"/>
      <w:numFmt w:val="bullet"/>
      <w:lvlText w:val=""/>
      <w:lvlJc w:val="left"/>
      <w:pPr>
        <w:tabs>
          <w:tab w:val="num" w:pos="3600"/>
        </w:tabs>
        <w:ind w:left="3600" w:hanging="360"/>
      </w:pPr>
      <w:rPr>
        <w:rFonts w:ascii="Symbol" w:hAnsi="Symbol" w:hint="default"/>
      </w:rPr>
    </w:lvl>
    <w:lvl w:ilvl="5" w:tplc="13621176" w:tentative="1">
      <w:start w:val="1"/>
      <w:numFmt w:val="bullet"/>
      <w:lvlText w:val=""/>
      <w:lvlJc w:val="left"/>
      <w:pPr>
        <w:tabs>
          <w:tab w:val="num" w:pos="4320"/>
        </w:tabs>
        <w:ind w:left="4320" w:hanging="360"/>
      </w:pPr>
      <w:rPr>
        <w:rFonts w:ascii="Symbol" w:hAnsi="Symbol" w:hint="default"/>
      </w:rPr>
    </w:lvl>
    <w:lvl w:ilvl="6" w:tplc="1EECA6D6" w:tentative="1">
      <w:start w:val="1"/>
      <w:numFmt w:val="bullet"/>
      <w:lvlText w:val=""/>
      <w:lvlJc w:val="left"/>
      <w:pPr>
        <w:tabs>
          <w:tab w:val="num" w:pos="5040"/>
        </w:tabs>
        <w:ind w:left="5040" w:hanging="360"/>
      </w:pPr>
      <w:rPr>
        <w:rFonts w:ascii="Symbol" w:hAnsi="Symbol" w:hint="default"/>
      </w:rPr>
    </w:lvl>
    <w:lvl w:ilvl="7" w:tplc="F7AC120A" w:tentative="1">
      <w:start w:val="1"/>
      <w:numFmt w:val="bullet"/>
      <w:lvlText w:val=""/>
      <w:lvlJc w:val="left"/>
      <w:pPr>
        <w:tabs>
          <w:tab w:val="num" w:pos="5760"/>
        </w:tabs>
        <w:ind w:left="5760" w:hanging="360"/>
      </w:pPr>
      <w:rPr>
        <w:rFonts w:ascii="Symbol" w:hAnsi="Symbol" w:hint="default"/>
      </w:rPr>
    </w:lvl>
    <w:lvl w:ilvl="8" w:tplc="7C5086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2E2105"/>
    <w:multiLevelType w:val="hybridMultilevel"/>
    <w:tmpl w:val="04162C5C"/>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6EA91FA0"/>
    <w:multiLevelType w:val="hybridMultilevel"/>
    <w:tmpl w:val="5D3073B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87492238">
    <w:abstractNumId w:val="1"/>
  </w:num>
  <w:num w:numId="2" w16cid:durableId="479157569">
    <w:abstractNumId w:val="0"/>
  </w:num>
  <w:num w:numId="3" w16cid:durableId="1210535868">
    <w:abstractNumId w:val="3"/>
  </w:num>
  <w:num w:numId="4" w16cid:durableId="1688211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F4"/>
    <w:rsid w:val="00013ECC"/>
    <w:rsid w:val="000142ED"/>
    <w:rsid w:val="000227B5"/>
    <w:rsid w:val="00031993"/>
    <w:rsid w:val="00037930"/>
    <w:rsid w:val="00053AE8"/>
    <w:rsid w:val="00064C0E"/>
    <w:rsid w:val="00071937"/>
    <w:rsid w:val="0008197A"/>
    <w:rsid w:val="00081E9B"/>
    <w:rsid w:val="000836C1"/>
    <w:rsid w:val="0008713E"/>
    <w:rsid w:val="000909B6"/>
    <w:rsid w:val="000940B9"/>
    <w:rsid w:val="000A24B6"/>
    <w:rsid w:val="000B7A1A"/>
    <w:rsid w:val="000C4D19"/>
    <w:rsid w:val="000D120C"/>
    <w:rsid w:val="000D68BA"/>
    <w:rsid w:val="000E6A33"/>
    <w:rsid w:val="000F5F30"/>
    <w:rsid w:val="00100DD6"/>
    <w:rsid w:val="00103799"/>
    <w:rsid w:val="00115E4A"/>
    <w:rsid w:val="0012092F"/>
    <w:rsid w:val="001278BF"/>
    <w:rsid w:val="00134028"/>
    <w:rsid w:val="001417DE"/>
    <w:rsid w:val="001639C4"/>
    <w:rsid w:val="001650A5"/>
    <w:rsid w:val="00170392"/>
    <w:rsid w:val="00173E41"/>
    <w:rsid w:val="00194C10"/>
    <w:rsid w:val="001B226C"/>
    <w:rsid w:val="001B3A1D"/>
    <w:rsid w:val="001B6414"/>
    <w:rsid w:val="001C5B58"/>
    <w:rsid w:val="001F5C15"/>
    <w:rsid w:val="001F7723"/>
    <w:rsid w:val="002050C5"/>
    <w:rsid w:val="00207D03"/>
    <w:rsid w:val="00207EDF"/>
    <w:rsid w:val="00226A44"/>
    <w:rsid w:val="00237C97"/>
    <w:rsid w:val="0025576C"/>
    <w:rsid w:val="0026228C"/>
    <w:rsid w:val="0026764F"/>
    <w:rsid w:val="0026781D"/>
    <w:rsid w:val="002A0B87"/>
    <w:rsid w:val="002A1248"/>
    <w:rsid w:val="002B7CD5"/>
    <w:rsid w:val="002C632D"/>
    <w:rsid w:val="002D2675"/>
    <w:rsid w:val="002F6CDA"/>
    <w:rsid w:val="00310CFB"/>
    <w:rsid w:val="00351A1E"/>
    <w:rsid w:val="00372081"/>
    <w:rsid w:val="00397C49"/>
    <w:rsid w:val="003E4076"/>
    <w:rsid w:val="00402102"/>
    <w:rsid w:val="004049AF"/>
    <w:rsid w:val="00405B9E"/>
    <w:rsid w:val="00425975"/>
    <w:rsid w:val="004266C7"/>
    <w:rsid w:val="00432603"/>
    <w:rsid w:val="004503D7"/>
    <w:rsid w:val="004B5349"/>
    <w:rsid w:val="004C36DB"/>
    <w:rsid w:val="004E0B46"/>
    <w:rsid w:val="004F079B"/>
    <w:rsid w:val="00501216"/>
    <w:rsid w:val="00513E23"/>
    <w:rsid w:val="00541F4A"/>
    <w:rsid w:val="00545E5B"/>
    <w:rsid w:val="00547545"/>
    <w:rsid w:val="00565C0D"/>
    <w:rsid w:val="0058482E"/>
    <w:rsid w:val="0059124D"/>
    <w:rsid w:val="005913F4"/>
    <w:rsid w:val="005B5275"/>
    <w:rsid w:val="005E4F35"/>
    <w:rsid w:val="005F172F"/>
    <w:rsid w:val="006156B7"/>
    <w:rsid w:val="00632CD2"/>
    <w:rsid w:val="006654B7"/>
    <w:rsid w:val="00675414"/>
    <w:rsid w:val="00677419"/>
    <w:rsid w:val="006779F4"/>
    <w:rsid w:val="00680337"/>
    <w:rsid w:val="00690D14"/>
    <w:rsid w:val="006A7DF8"/>
    <w:rsid w:val="006A7F7E"/>
    <w:rsid w:val="006B5E8E"/>
    <w:rsid w:val="006C0B59"/>
    <w:rsid w:val="006D47F0"/>
    <w:rsid w:val="006F435B"/>
    <w:rsid w:val="00725C35"/>
    <w:rsid w:val="007334EC"/>
    <w:rsid w:val="00755D6E"/>
    <w:rsid w:val="00757FF2"/>
    <w:rsid w:val="00791485"/>
    <w:rsid w:val="007D4228"/>
    <w:rsid w:val="007D4664"/>
    <w:rsid w:val="0080292C"/>
    <w:rsid w:val="00826CA1"/>
    <w:rsid w:val="00831DC8"/>
    <w:rsid w:val="00842276"/>
    <w:rsid w:val="00855AD0"/>
    <w:rsid w:val="00865035"/>
    <w:rsid w:val="00873F0D"/>
    <w:rsid w:val="00876954"/>
    <w:rsid w:val="008C1F61"/>
    <w:rsid w:val="008D6281"/>
    <w:rsid w:val="0092251C"/>
    <w:rsid w:val="009353B8"/>
    <w:rsid w:val="009362EC"/>
    <w:rsid w:val="00941016"/>
    <w:rsid w:val="009446AB"/>
    <w:rsid w:val="00946020"/>
    <w:rsid w:val="009655B7"/>
    <w:rsid w:val="009A02B5"/>
    <w:rsid w:val="009A679B"/>
    <w:rsid w:val="009B5735"/>
    <w:rsid w:val="009C124C"/>
    <w:rsid w:val="009C471A"/>
    <w:rsid w:val="00A14689"/>
    <w:rsid w:val="00A230EE"/>
    <w:rsid w:val="00A36EC7"/>
    <w:rsid w:val="00A47F79"/>
    <w:rsid w:val="00A5515D"/>
    <w:rsid w:val="00A5751E"/>
    <w:rsid w:val="00A674CB"/>
    <w:rsid w:val="00A8594C"/>
    <w:rsid w:val="00A906F1"/>
    <w:rsid w:val="00A91FF9"/>
    <w:rsid w:val="00A97C72"/>
    <w:rsid w:val="00AA1AB7"/>
    <w:rsid w:val="00AB01E1"/>
    <w:rsid w:val="00AC21E4"/>
    <w:rsid w:val="00AD4A44"/>
    <w:rsid w:val="00AE6383"/>
    <w:rsid w:val="00AF251A"/>
    <w:rsid w:val="00B235F6"/>
    <w:rsid w:val="00B60F48"/>
    <w:rsid w:val="00B76F88"/>
    <w:rsid w:val="00B77EDC"/>
    <w:rsid w:val="00B84289"/>
    <w:rsid w:val="00B959A0"/>
    <w:rsid w:val="00BA7FC9"/>
    <w:rsid w:val="00BC705E"/>
    <w:rsid w:val="00BE1912"/>
    <w:rsid w:val="00BE5FD7"/>
    <w:rsid w:val="00BF4EA9"/>
    <w:rsid w:val="00C01BE6"/>
    <w:rsid w:val="00C122FE"/>
    <w:rsid w:val="00C17C1E"/>
    <w:rsid w:val="00C22598"/>
    <w:rsid w:val="00C45CCF"/>
    <w:rsid w:val="00C57B4B"/>
    <w:rsid w:val="00CB298C"/>
    <w:rsid w:val="00CB5805"/>
    <w:rsid w:val="00CC55B0"/>
    <w:rsid w:val="00CD5345"/>
    <w:rsid w:val="00CF46DE"/>
    <w:rsid w:val="00D0392F"/>
    <w:rsid w:val="00D16E36"/>
    <w:rsid w:val="00D17586"/>
    <w:rsid w:val="00D30919"/>
    <w:rsid w:val="00D34B09"/>
    <w:rsid w:val="00D36016"/>
    <w:rsid w:val="00D47D46"/>
    <w:rsid w:val="00D5793F"/>
    <w:rsid w:val="00D64134"/>
    <w:rsid w:val="00D763A7"/>
    <w:rsid w:val="00D928C5"/>
    <w:rsid w:val="00D968BA"/>
    <w:rsid w:val="00DA3495"/>
    <w:rsid w:val="00DA72A6"/>
    <w:rsid w:val="00DB4519"/>
    <w:rsid w:val="00E018A3"/>
    <w:rsid w:val="00E06623"/>
    <w:rsid w:val="00E22692"/>
    <w:rsid w:val="00E22B43"/>
    <w:rsid w:val="00E35CE2"/>
    <w:rsid w:val="00E4378F"/>
    <w:rsid w:val="00E43B09"/>
    <w:rsid w:val="00ED4BAC"/>
    <w:rsid w:val="00F0152F"/>
    <w:rsid w:val="00F109C3"/>
    <w:rsid w:val="00F24A3C"/>
    <w:rsid w:val="00F51DA6"/>
    <w:rsid w:val="00F56DD4"/>
    <w:rsid w:val="00F74F03"/>
    <w:rsid w:val="00F7522A"/>
    <w:rsid w:val="00F87B7C"/>
    <w:rsid w:val="00F947E8"/>
    <w:rsid w:val="00FE2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779F4"/>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237C97"/>
    <w:rPr>
      <w:color w:val="0000FF" w:themeColor="hyperlink"/>
      <w:u w:val="single"/>
    </w:rPr>
  </w:style>
  <w:style w:type="paragraph" w:styleId="Prrafodelista">
    <w:name w:val="List Paragraph"/>
    <w:basedOn w:val="Normal"/>
    <w:uiPriority w:val="34"/>
    <w:qFormat/>
    <w:rsid w:val="00E43B09"/>
    <w:pPr>
      <w:spacing w:after="0" w:line="240" w:lineRule="auto"/>
      <w:ind w:left="720"/>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qFormat/>
    <w:rsid w:val="000B7A1A"/>
    <w:pPr>
      <w:widowControl w:val="0"/>
      <w:spacing w:after="0" w:line="240" w:lineRule="auto"/>
      <w:ind w:left="141"/>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0B7A1A"/>
    <w:rPr>
      <w:rFonts w:ascii="Arial" w:eastAsia="Arial" w:hAnsi="Arial"/>
      <w:lang w:val="en-US"/>
    </w:rPr>
  </w:style>
  <w:style w:type="paragraph" w:styleId="Encabezado">
    <w:name w:val="header"/>
    <w:basedOn w:val="Normal"/>
    <w:link w:val="EncabezadoCar"/>
    <w:uiPriority w:val="99"/>
    <w:unhideWhenUsed/>
    <w:rsid w:val="008029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92C"/>
  </w:style>
  <w:style w:type="paragraph" w:styleId="Piedepgina">
    <w:name w:val="footer"/>
    <w:basedOn w:val="Normal"/>
    <w:link w:val="PiedepginaCar"/>
    <w:uiPriority w:val="99"/>
    <w:unhideWhenUsed/>
    <w:rsid w:val="008029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92C"/>
  </w:style>
  <w:style w:type="paragraph" w:styleId="Textodeglobo">
    <w:name w:val="Balloon Text"/>
    <w:basedOn w:val="Normal"/>
    <w:link w:val="TextodegloboCar"/>
    <w:uiPriority w:val="99"/>
    <w:semiHidden/>
    <w:unhideWhenUsed/>
    <w:rsid w:val="001B3A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3A1D"/>
    <w:rPr>
      <w:rFonts w:ascii="Tahoma" w:hAnsi="Tahoma" w:cs="Tahoma"/>
      <w:sz w:val="16"/>
      <w:szCs w:val="16"/>
    </w:rPr>
  </w:style>
  <w:style w:type="table" w:styleId="Tablaconcuadrcula">
    <w:name w:val="Table Grid"/>
    <w:basedOn w:val="Tablanormal"/>
    <w:uiPriority w:val="59"/>
    <w:rsid w:val="0066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mbria">
    <w:name w:val="Estilo Cambria"/>
    <w:rsid w:val="009A02B5"/>
    <w:rPr>
      <w:rFonts w:ascii="Cambria" w:hAnsi="Cambria"/>
      <w:sz w:val="24"/>
    </w:rPr>
  </w:style>
  <w:style w:type="character" w:customStyle="1" w:styleId="folderheadertxt">
    <w:name w:val="folderheadertxt"/>
    <w:basedOn w:val="Fuentedeprrafopredeter"/>
    <w:rsid w:val="004503D7"/>
  </w:style>
  <w:style w:type="paragraph" w:styleId="NormalWeb">
    <w:name w:val="Normal (Web)"/>
    <w:basedOn w:val="Normal"/>
    <w:uiPriority w:val="99"/>
    <w:semiHidden/>
    <w:unhideWhenUsed/>
    <w:rsid w:val="004503D7"/>
    <w:pPr>
      <w:spacing w:before="100" w:beforeAutospacing="1" w:after="100" w:afterAutospacing="1" w:line="240" w:lineRule="auto"/>
    </w:pPr>
    <w:rPr>
      <w:rFonts w:ascii="Times New Roman" w:hAnsi="Times New Roman" w:cs="Times New Roman"/>
      <w:sz w:val="24"/>
      <w:szCs w:val="24"/>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6393">
      <w:bodyDiv w:val="1"/>
      <w:marLeft w:val="0"/>
      <w:marRight w:val="0"/>
      <w:marTop w:val="0"/>
      <w:marBottom w:val="0"/>
      <w:divBdr>
        <w:top w:val="none" w:sz="0" w:space="0" w:color="auto"/>
        <w:left w:val="none" w:sz="0" w:space="0" w:color="auto"/>
        <w:bottom w:val="none" w:sz="0" w:space="0" w:color="auto"/>
        <w:right w:val="none" w:sz="0" w:space="0" w:color="auto"/>
      </w:divBdr>
      <w:divsChild>
        <w:div w:id="814026533">
          <w:marLeft w:val="432"/>
          <w:marRight w:val="0"/>
          <w:marTop w:val="50"/>
          <w:marBottom w:val="0"/>
          <w:divBdr>
            <w:top w:val="none" w:sz="0" w:space="0" w:color="auto"/>
            <w:left w:val="none" w:sz="0" w:space="0" w:color="auto"/>
            <w:bottom w:val="none" w:sz="0" w:space="0" w:color="auto"/>
            <w:right w:val="none" w:sz="0" w:space="0" w:color="auto"/>
          </w:divBdr>
        </w:div>
        <w:div w:id="1455637431">
          <w:marLeft w:val="907"/>
          <w:marRight w:val="0"/>
          <w:marTop w:val="50"/>
          <w:marBottom w:val="0"/>
          <w:divBdr>
            <w:top w:val="none" w:sz="0" w:space="0" w:color="auto"/>
            <w:left w:val="none" w:sz="0" w:space="0" w:color="auto"/>
            <w:bottom w:val="none" w:sz="0" w:space="0" w:color="auto"/>
            <w:right w:val="none" w:sz="0" w:space="0" w:color="auto"/>
          </w:divBdr>
        </w:div>
        <w:div w:id="1603102754">
          <w:marLeft w:val="907"/>
          <w:marRight w:val="0"/>
          <w:marTop w:val="50"/>
          <w:marBottom w:val="0"/>
          <w:divBdr>
            <w:top w:val="none" w:sz="0" w:space="0" w:color="auto"/>
            <w:left w:val="none" w:sz="0" w:space="0" w:color="auto"/>
            <w:bottom w:val="none" w:sz="0" w:space="0" w:color="auto"/>
            <w:right w:val="none" w:sz="0" w:space="0" w:color="auto"/>
          </w:divBdr>
        </w:div>
        <w:div w:id="1531190369">
          <w:marLeft w:val="907"/>
          <w:marRight w:val="0"/>
          <w:marTop w:val="50"/>
          <w:marBottom w:val="0"/>
          <w:divBdr>
            <w:top w:val="none" w:sz="0" w:space="0" w:color="auto"/>
            <w:left w:val="none" w:sz="0" w:space="0" w:color="auto"/>
            <w:bottom w:val="none" w:sz="0" w:space="0" w:color="auto"/>
            <w:right w:val="none" w:sz="0" w:space="0" w:color="auto"/>
          </w:divBdr>
        </w:div>
        <w:div w:id="1896773168">
          <w:marLeft w:val="907"/>
          <w:marRight w:val="0"/>
          <w:marTop w:val="50"/>
          <w:marBottom w:val="0"/>
          <w:divBdr>
            <w:top w:val="none" w:sz="0" w:space="0" w:color="auto"/>
            <w:left w:val="none" w:sz="0" w:space="0" w:color="auto"/>
            <w:bottom w:val="none" w:sz="0" w:space="0" w:color="auto"/>
            <w:right w:val="none" w:sz="0" w:space="0" w:color="auto"/>
          </w:divBdr>
        </w:div>
        <w:div w:id="978152193">
          <w:marLeft w:val="907"/>
          <w:marRight w:val="0"/>
          <w:marTop w:val="50"/>
          <w:marBottom w:val="0"/>
          <w:divBdr>
            <w:top w:val="none" w:sz="0" w:space="0" w:color="auto"/>
            <w:left w:val="none" w:sz="0" w:space="0" w:color="auto"/>
            <w:bottom w:val="none" w:sz="0" w:space="0" w:color="auto"/>
            <w:right w:val="none" w:sz="0" w:space="0" w:color="auto"/>
          </w:divBdr>
        </w:div>
        <w:div w:id="1692797652">
          <w:marLeft w:val="907"/>
          <w:marRight w:val="0"/>
          <w:marTop w:val="50"/>
          <w:marBottom w:val="0"/>
          <w:divBdr>
            <w:top w:val="none" w:sz="0" w:space="0" w:color="auto"/>
            <w:left w:val="none" w:sz="0" w:space="0" w:color="auto"/>
            <w:bottom w:val="none" w:sz="0" w:space="0" w:color="auto"/>
            <w:right w:val="none" w:sz="0" w:space="0" w:color="auto"/>
          </w:divBdr>
        </w:div>
        <w:div w:id="1416588039">
          <w:marLeft w:val="907"/>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824C56685077438E0697D951552B91" ma:contentTypeVersion="12" ma:contentTypeDescription="Crear nuevo documento." ma:contentTypeScope="" ma:versionID="343087e9c7066359956044f73dfe77c7">
  <xsd:schema xmlns:xsd="http://www.w3.org/2001/XMLSchema" xmlns:xs="http://www.w3.org/2001/XMLSchema" xmlns:p="http://schemas.microsoft.com/office/2006/metadata/properties" xmlns:ns2="0d62390a-be3b-46cd-9b88-2591ad4c7779" xmlns:ns3="622679c0-bd55-434f-9177-fd8d9fd001c3" targetNamespace="http://schemas.microsoft.com/office/2006/metadata/properties" ma:root="true" ma:fieldsID="2982d0c13001777d7db65cc62a35f0a3" ns2:_="" ns3:_="">
    <xsd:import namespace="0d62390a-be3b-46cd-9b88-2591ad4c7779"/>
    <xsd:import namespace="622679c0-bd55-434f-9177-fd8d9fd00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390a-be3b-46cd-9b88-2591ad4c7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679c0-bd55-434f-9177-fd8d9fd001c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66554-9754-42BE-A26B-A69CAC003899}">
  <ds:schemaRefs>
    <ds:schemaRef ds:uri="http://schemas.microsoft.com/sharepoint/v3/contenttype/forms"/>
  </ds:schemaRefs>
</ds:datastoreItem>
</file>

<file path=customXml/itemProps2.xml><?xml version="1.0" encoding="utf-8"?>
<ds:datastoreItem xmlns:ds="http://schemas.openxmlformats.org/officeDocument/2006/customXml" ds:itemID="{011E236B-C32B-4ACA-BD6C-91007598AE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21AB17-366D-4E1E-9BAB-CD1FC4649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390a-be3b-46cd-9b88-2591ad4c7779"/>
    <ds:schemaRef ds:uri="622679c0-bd55-434f-9177-fd8d9fd0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3337</Characters>
  <Application>Microsoft Office Word</Application>
  <DocSecurity>0</DocSecurity>
  <Lines>27</Lines>
  <Paragraphs>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2024-05-06T08:41:00Z</dcterms:created>
  <dcterms:modified xsi:type="dcterms:W3CDTF">2024-05-06T09:48:00Z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0x01010013824C56685077438E0697D951552B91</vt:lpwstr>
  </property>
</Properties>
</file>