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BE357" w14:textId="78726C0C" w:rsidR="006F0E2E" w:rsidRDefault="006F0E2E" w:rsidP="006F0E2E">
      <w:pPr>
        <w:jc w:val="center"/>
        <w:rPr>
          <w:rFonts w:eastAsia="Times New Roman"/>
          <w:b/>
          <w:color w:val="0D0D0D" w:themeColor="text1" w:themeTint="F2"/>
          <w:spacing w:val="-14"/>
          <w:sz w:val="44"/>
          <w:szCs w:val="48"/>
          <w:lang w:eastAsia="es-ES"/>
        </w:rPr>
      </w:pPr>
    </w:p>
    <w:p w14:paraId="2E2EF0B6" w14:textId="77777777" w:rsidR="002C2A8D" w:rsidRDefault="002C2A8D" w:rsidP="006F0E2E">
      <w:pPr>
        <w:jc w:val="center"/>
        <w:rPr>
          <w:rFonts w:eastAsia="Times New Roman"/>
          <w:b/>
          <w:color w:val="0D0D0D" w:themeColor="text1" w:themeTint="F2"/>
          <w:spacing w:val="-14"/>
          <w:sz w:val="44"/>
          <w:szCs w:val="48"/>
          <w:lang w:eastAsia="es-ES"/>
        </w:rPr>
      </w:pPr>
    </w:p>
    <w:p w14:paraId="4202FE8A" w14:textId="77777777" w:rsidR="003F278E" w:rsidRDefault="003F278E" w:rsidP="006F0E2E">
      <w:pPr>
        <w:jc w:val="center"/>
        <w:rPr>
          <w:rFonts w:eastAsia="Times New Roman"/>
          <w:b/>
          <w:color w:val="0D0D0D" w:themeColor="text1" w:themeTint="F2"/>
          <w:spacing w:val="-14"/>
          <w:sz w:val="44"/>
          <w:szCs w:val="48"/>
          <w:lang w:eastAsia="es-ES"/>
        </w:rPr>
      </w:pPr>
    </w:p>
    <w:p w14:paraId="6EF057CA" w14:textId="77777777" w:rsidR="006F0E2E" w:rsidRDefault="006F0E2E" w:rsidP="006F0E2E">
      <w:pPr>
        <w:jc w:val="center"/>
        <w:rPr>
          <w:rFonts w:eastAsia="Times New Roman"/>
          <w:b/>
          <w:color w:val="0D0D0D" w:themeColor="text1" w:themeTint="F2"/>
          <w:spacing w:val="-14"/>
          <w:sz w:val="44"/>
          <w:szCs w:val="48"/>
          <w:lang w:eastAsia="es-ES"/>
        </w:rPr>
      </w:pPr>
    </w:p>
    <w:p w14:paraId="598A31EE" w14:textId="77777777" w:rsidR="006F0E2E" w:rsidRDefault="006F0E2E" w:rsidP="006F0E2E">
      <w:pPr>
        <w:jc w:val="center"/>
        <w:rPr>
          <w:rFonts w:eastAsia="Times New Roman"/>
          <w:b/>
          <w:color w:val="0D0D0D" w:themeColor="text1" w:themeTint="F2"/>
          <w:spacing w:val="-14"/>
          <w:sz w:val="44"/>
          <w:szCs w:val="48"/>
          <w:lang w:eastAsia="es-ES"/>
        </w:rPr>
      </w:pPr>
    </w:p>
    <w:p w14:paraId="11656F80" w14:textId="77777777" w:rsidR="006F0E2E" w:rsidRDefault="006F0E2E" w:rsidP="006F0E2E">
      <w:pPr>
        <w:jc w:val="center"/>
        <w:rPr>
          <w:rFonts w:eastAsia="Times New Roman"/>
          <w:b/>
          <w:color w:val="0D0D0D" w:themeColor="text1" w:themeTint="F2"/>
          <w:spacing w:val="-14"/>
          <w:sz w:val="44"/>
          <w:szCs w:val="48"/>
          <w:lang w:eastAsia="es-ES"/>
        </w:rPr>
      </w:pPr>
    </w:p>
    <w:p w14:paraId="11AF5F5C" w14:textId="77777777" w:rsidR="006F0E2E" w:rsidRDefault="006F0E2E" w:rsidP="006F0E2E">
      <w:pPr>
        <w:jc w:val="center"/>
        <w:rPr>
          <w:rFonts w:eastAsia="Times New Roman"/>
          <w:b/>
          <w:color w:val="0D0D0D" w:themeColor="text1" w:themeTint="F2"/>
          <w:spacing w:val="-14"/>
          <w:sz w:val="44"/>
          <w:szCs w:val="48"/>
          <w:lang w:eastAsia="es-ES"/>
        </w:rPr>
      </w:pPr>
    </w:p>
    <w:p w14:paraId="21EACB1F" w14:textId="77777777" w:rsidR="006F0E2E" w:rsidRDefault="006F0E2E" w:rsidP="006F0E2E">
      <w:pPr>
        <w:jc w:val="center"/>
        <w:rPr>
          <w:rFonts w:eastAsia="Times New Roman"/>
          <w:b/>
          <w:color w:val="0D0D0D" w:themeColor="text1" w:themeTint="F2"/>
          <w:spacing w:val="-14"/>
          <w:sz w:val="44"/>
          <w:szCs w:val="48"/>
          <w:lang w:eastAsia="es-ES"/>
        </w:rPr>
      </w:pPr>
    </w:p>
    <w:p w14:paraId="748D1EFF" w14:textId="77777777" w:rsidR="006F0E2E" w:rsidRDefault="006F0E2E" w:rsidP="006F0E2E">
      <w:pPr>
        <w:jc w:val="center"/>
        <w:rPr>
          <w:rFonts w:eastAsia="Times New Roman"/>
          <w:b/>
          <w:color w:val="0D0D0D" w:themeColor="text1" w:themeTint="F2"/>
          <w:spacing w:val="-14"/>
          <w:sz w:val="44"/>
          <w:szCs w:val="48"/>
          <w:lang w:eastAsia="es-ES"/>
        </w:rPr>
      </w:pPr>
    </w:p>
    <w:p w14:paraId="17CD8580" w14:textId="7FC5DB27" w:rsidR="006F0E2E" w:rsidRPr="00F64DE1" w:rsidRDefault="006F0E2E" w:rsidP="005C0119">
      <w:pPr>
        <w:suppressAutoHyphens/>
        <w:jc w:val="center"/>
        <w:rPr>
          <w:rFonts w:eastAsia="Times New Roman"/>
          <w:b/>
          <w:color w:val="153D63" w:themeColor="text2" w:themeTint="E6"/>
          <w:spacing w:val="-14"/>
          <w:sz w:val="44"/>
          <w:szCs w:val="48"/>
          <w:lang w:eastAsia="es-ES"/>
        </w:rPr>
      </w:pPr>
      <w:r w:rsidRPr="00F64DE1">
        <w:rPr>
          <w:rFonts w:eastAsia="Times New Roman"/>
          <w:b/>
          <w:color w:val="153D63" w:themeColor="text2" w:themeTint="E6"/>
          <w:spacing w:val="-14"/>
          <w:sz w:val="44"/>
          <w:szCs w:val="48"/>
          <w:lang w:eastAsia="es-ES"/>
        </w:rPr>
        <w:t>V. PLAN INTERINSTITUCIONAL DE APOYO A LA INFANCIA, LA ADOLESCENCIA Y LAS FAMILIAS EN EUSKAD</w:t>
      </w:r>
      <w:r w:rsidR="00E95745">
        <w:rPr>
          <w:rFonts w:eastAsia="Times New Roman"/>
          <w:b/>
          <w:color w:val="153D63" w:themeColor="text2" w:themeTint="E6"/>
          <w:spacing w:val="-14"/>
          <w:sz w:val="44"/>
          <w:szCs w:val="48"/>
          <w:lang w:eastAsia="es-ES"/>
        </w:rPr>
        <w:t>I</w:t>
      </w:r>
    </w:p>
    <w:p w14:paraId="068525F8" w14:textId="77777777" w:rsidR="00F617F4" w:rsidRPr="00F64DE1" w:rsidRDefault="00F617F4" w:rsidP="006F0E2E">
      <w:pPr>
        <w:jc w:val="center"/>
        <w:rPr>
          <w:rFonts w:eastAsia="Times New Roman"/>
          <w:b/>
          <w:color w:val="153D63" w:themeColor="text2" w:themeTint="E6"/>
          <w:spacing w:val="-14"/>
          <w:sz w:val="28"/>
          <w:szCs w:val="28"/>
          <w:lang w:eastAsia="es-ES"/>
        </w:rPr>
      </w:pPr>
    </w:p>
    <w:p w14:paraId="697022A1" w14:textId="77777777" w:rsidR="00F617F4" w:rsidRPr="00F64DE1" w:rsidRDefault="00F617F4" w:rsidP="006F0E2E">
      <w:pPr>
        <w:jc w:val="center"/>
        <w:rPr>
          <w:rFonts w:eastAsia="Times New Roman"/>
          <w:b/>
          <w:color w:val="153D63" w:themeColor="text2" w:themeTint="E6"/>
          <w:spacing w:val="-14"/>
          <w:sz w:val="28"/>
          <w:szCs w:val="28"/>
          <w:lang w:eastAsia="es-ES"/>
        </w:rPr>
      </w:pPr>
    </w:p>
    <w:p w14:paraId="6A2F8DFB" w14:textId="58B3D00A" w:rsidR="00F617F4" w:rsidRPr="00F64DE1" w:rsidRDefault="00F617F4" w:rsidP="006F0E2E">
      <w:pPr>
        <w:jc w:val="center"/>
        <w:rPr>
          <w:rFonts w:eastAsia="Times New Roman"/>
          <w:b/>
          <w:color w:val="153D63" w:themeColor="text2" w:themeTint="E6"/>
          <w:spacing w:val="-14"/>
          <w:sz w:val="32"/>
          <w:szCs w:val="32"/>
          <w:lang w:eastAsia="es-ES"/>
        </w:rPr>
      </w:pPr>
      <w:r w:rsidRPr="00F64DE1">
        <w:rPr>
          <w:rFonts w:eastAsia="Times New Roman"/>
          <w:b/>
          <w:color w:val="153D63" w:themeColor="text2" w:themeTint="E6"/>
          <w:spacing w:val="-14"/>
          <w:sz w:val="32"/>
          <w:szCs w:val="32"/>
          <w:lang w:eastAsia="es-ES"/>
        </w:rPr>
        <w:t>Diagnóstico</w:t>
      </w:r>
      <w:r w:rsidR="00CF3917">
        <w:rPr>
          <w:rFonts w:eastAsia="Times New Roman"/>
          <w:b/>
          <w:color w:val="153D63" w:themeColor="text2" w:themeTint="E6"/>
          <w:spacing w:val="-14"/>
          <w:sz w:val="32"/>
          <w:szCs w:val="32"/>
          <w:lang w:eastAsia="es-ES"/>
        </w:rPr>
        <w:t xml:space="preserve"> de situación</w:t>
      </w:r>
    </w:p>
    <w:p w14:paraId="069AFBB5" w14:textId="77777777" w:rsidR="00F617F4" w:rsidRPr="00F64DE1" w:rsidRDefault="00F617F4" w:rsidP="006F0E2E">
      <w:pPr>
        <w:jc w:val="center"/>
        <w:rPr>
          <w:rFonts w:eastAsia="Times New Roman"/>
          <w:bCs/>
          <w:color w:val="153D63" w:themeColor="text2" w:themeTint="E6"/>
          <w:spacing w:val="-14"/>
          <w:sz w:val="28"/>
          <w:szCs w:val="28"/>
          <w:lang w:eastAsia="es-ES"/>
        </w:rPr>
      </w:pPr>
    </w:p>
    <w:p w14:paraId="2DDFAAF7" w14:textId="5357575D" w:rsidR="00F617F4" w:rsidRPr="0090365C" w:rsidRDefault="00C1774E" w:rsidP="006F0E2E">
      <w:pPr>
        <w:jc w:val="center"/>
        <w:rPr>
          <w:rFonts w:eastAsia="Times New Roman"/>
          <w:bCs/>
          <w:color w:val="153D63" w:themeColor="text2" w:themeTint="E6"/>
          <w:spacing w:val="-14"/>
          <w:sz w:val="24"/>
          <w:szCs w:val="24"/>
          <w:lang w:eastAsia="es-ES"/>
        </w:rPr>
      </w:pPr>
      <w:r>
        <w:rPr>
          <w:rFonts w:eastAsia="Times New Roman"/>
          <w:bCs/>
          <w:color w:val="153D63" w:themeColor="text2" w:themeTint="E6"/>
          <w:spacing w:val="-14"/>
          <w:sz w:val="24"/>
          <w:szCs w:val="24"/>
          <w:lang w:eastAsia="es-ES"/>
        </w:rPr>
        <w:t>Enero</w:t>
      </w:r>
      <w:r w:rsidR="00F617F4" w:rsidRPr="0090365C">
        <w:rPr>
          <w:rFonts w:eastAsia="Times New Roman"/>
          <w:bCs/>
          <w:color w:val="153D63" w:themeColor="text2" w:themeTint="E6"/>
          <w:spacing w:val="-14"/>
          <w:sz w:val="24"/>
          <w:szCs w:val="24"/>
          <w:lang w:eastAsia="es-ES"/>
        </w:rPr>
        <w:t xml:space="preserve"> 202</w:t>
      </w:r>
      <w:r>
        <w:rPr>
          <w:rFonts w:eastAsia="Times New Roman"/>
          <w:bCs/>
          <w:color w:val="153D63" w:themeColor="text2" w:themeTint="E6"/>
          <w:spacing w:val="-14"/>
          <w:sz w:val="24"/>
          <w:szCs w:val="24"/>
          <w:lang w:eastAsia="es-ES"/>
        </w:rPr>
        <w:t>5</w:t>
      </w:r>
    </w:p>
    <w:p w14:paraId="295032C6" w14:textId="77777777" w:rsidR="00F617F4" w:rsidRPr="00F617F4" w:rsidRDefault="00F617F4" w:rsidP="006F0E2E">
      <w:pPr>
        <w:jc w:val="center"/>
        <w:rPr>
          <w:rFonts w:eastAsia="Times New Roman"/>
          <w:b/>
          <w:color w:val="0D0D0D" w:themeColor="text1" w:themeTint="F2"/>
          <w:spacing w:val="-14"/>
          <w:sz w:val="28"/>
          <w:szCs w:val="28"/>
          <w:lang w:eastAsia="es-ES"/>
        </w:rPr>
      </w:pPr>
    </w:p>
    <w:p w14:paraId="1A48100B" w14:textId="64EB21EF" w:rsidR="006F0E2E" w:rsidRDefault="006F0E2E">
      <w:pPr>
        <w:spacing w:after="160" w:line="259" w:lineRule="auto"/>
        <w:jc w:val="left"/>
      </w:pPr>
      <w:r>
        <w:br w:type="page"/>
      </w:r>
    </w:p>
    <w:p w14:paraId="57D3D6A6" w14:textId="77777777" w:rsidR="006F0E2E" w:rsidRPr="00CF3917" w:rsidRDefault="006F0E2E" w:rsidP="006F0E2E">
      <w:pPr>
        <w:rPr>
          <w:rFonts w:eastAsia="Times New Roman"/>
          <w:b/>
          <w:color w:val="0A1D30" w:themeColor="text2" w:themeShade="BF"/>
          <w:sz w:val="44"/>
          <w:szCs w:val="44"/>
          <w:lang w:eastAsia="es-ES"/>
        </w:rPr>
      </w:pPr>
    </w:p>
    <w:p w14:paraId="19B906D1" w14:textId="77777777" w:rsidR="006F0E2E" w:rsidRPr="00CF3917" w:rsidRDefault="006F0E2E" w:rsidP="006F0E2E">
      <w:pPr>
        <w:rPr>
          <w:rFonts w:eastAsia="Times New Roman"/>
          <w:b/>
          <w:color w:val="0A1D30" w:themeColor="text2" w:themeShade="BF"/>
          <w:sz w:val="44"/>
          <w:szCs w:val="44"/>
          <w:lang w:eastAsia="es-ES"/>
        </w:rPr>
      </w:pPr>
    </w:p>
    <w:p w14:paraId="6A4747C8" w14:textId="77777777" w:rsidR="006F0E2E" w:rsidRPr="00CF3917" w:rsidRDefault="006F0E2E" w:rsidP="00BB5AF0">
      <w:pPr>
        <w:jc w:val="center"/>
        <w:rPr>
          <w:rFonts w:eastAsia="Times New Roman"/>
          <w:b/>
          <w:color w:val="153D63" w:themeColor="text2" w:themeTint="E6"/>
          <w:sz w:val="44"/>
          <w:szCs w:val="44"/>
          <w:lang w:eastAsia="es-ES"/>
        </w:rPr>
      </w:pPr>
      <w:r w:rsidRPr="00CF3917">
        <w:rPr>
          <w:rFonts w:eastAsia="Times New Roman"/>
          <w:b/>
          <w:color w:val="153D63" w:themeColor="text2" w:themeTint="E6"/>
          <w:sz w:val="44"/>
          <w:szCs w:val="44"/>
          <w:lang w:eastAsia="es-ES"/>
        </w:rPr>
        <w:t>Índice</w:t>
      </w:r>
    </w:p>
    <w:p w14:paraId="211026E6" w14:textId="77777777" w:rsidR="0039128C" w:rsidRPr="00CF3917" w:rsidRDefault="0039128C" w:rsidP="006F0E2E">
      <w:pPr>
        <w:rPr>
          <w:rFonts w:eastAsia="Times New Roman"/>
          <w:b/>
          <w:color w:val="153D63" w:themeColor="text2" w:themeTint="E6"/>
          <w:sz w:val="44"/>
          <w:szCs w:val="44"/>
          <w:lang w:eastAsia="es-ES"/>
        </w:rPr>
      </w:pPr>
    </w:p>
    <w:p w14:paraId="3AEEEFCE" w14:textId="77777777" w:rsidR="0039128C" w:rsidRPr="00CF3917" w:rsidRDefault="0039128C" w:rsidP="006F0E2E">
      <w:pPr>
        <w:rPr>
          <w:rFonts w:eastAsia="Times New Roman"/>
          <w:b/>
          <w:color w:val="153D63" w:themeColor="text2" w:themeTint="E6"/>
          <w:sz w:val="32"/>
          <w:szCs w:val="32"/>
          <w:lang w:eastAsia="es-ES"/>
        </w:rPr>
      </w:pPr>
    </w:p>
    <w:sdt>
      <w:sdtPr>
        <w:rPr>
          <w:rFonts w:eastAsiaTheme="minorHAnsi"/>
          <w:b w:val="0"/>
          <w:noProof w:val="0"/>
          <w:sz w:val="20"/>
          <w:szCs w:val="20"/>
          <w:lang w:eastAsia="en-US"/>
        </w:rPr>
        <w:id w:val="1507634635"/>
        <w:docPartObj>
          <w:docPartGallery w:val="Table of Contents"/>
          <w:docPartUnique/>
        </w:docPartObj>
      </w:sdtPr>
      <w:sdtEndPr>
        <w:rPr>
          <w:bCs/>
        </w:rPr>
      </w:sdtEndPr>
      <w:sdtContent>
        <w:p w14:paraId="6EBE1324" w14:textId="22A319C4" w:rsidR="00E46425" w:rsidRDefault="0039128C">
          <w:pPr>
            <w:pStyle w:val="TDC1"/>
            <w:rPr>
              <w:rFonts w:asciiTheme="minorHAnsi" w:eastAsiaTheme="minorEastAsia" w:hAnsiTheme="minorHAnsi" w:cstheme="minorBidi"/>
              <w:b w:val="0"/>
              <w:kern w:val="2"/>
              <w14:ligatures w14:val="standardContextual"/>
            </w:rPr>
          </w:pPr>
          <w:r w:rsidRPr="003515EA">
            <w:fldChar w:fldCharType="begin"/>
          </w:r>
          <w:r w:rsidRPr="003515EA">
            <w:instrText xml:space="preserve"> TOC \o "1-3" \h \z \u </w:instrText>
          </w:r>
          <w:r w:rsidRPr="003515EA">
            <w:fldChar w:fldCharType="separate"/>
          </w:r>
          <w:hyperlink w:anchor="_Toc185430436" w:history="1">
            <w:r w:rsidR="00E46425" w:rsidRPr="00E30A96">
              <w:rPr>
                <w:rStyle w:val="Hipervnculo"/>
              </w:rPr>
              <w:t>1.</w:t>
            </w:r>
            <w:r w:rsidR="00E46425">
              <w:rPr>
                <w:rFonts w:asciiTheme="minorHAnsi" w:eastAsiaTheme="minorEastAsia" w:hAnsiTheme="minorHAnsi" w:cstheme="minorBidi"/>
                <w:b w:val="0"/>
                <w:kern w:val="2"/>
                <w14:ligatures w14:val="standardContextual"/>
              </w:rPr>
              <w:tab/>
            </w:r>
            <w:r w:rsidR="00E46425" w:rsidRPr="00E30A96">
              <w:rPr>
                <w:rStyle w:val="Hipervnculo"/>
              </w:rPr>
              <w:t>Introducción y metodología</w:t>
            </w:r>
            <w:r w:rsidR="00E46425">
              <w:rPr>
                <w:webHidden/>
              </w:rPr>
              <w:tab/>
            </w:r>
            <w:r w:rsidR="00E46425">
              <w:rPr>
                <w:webHidden/>
              </w:rPr>
              <w:fldChar w:fldCharType="begin"/>
            </w:r>
            <w:r w:rsidR="00E46425">
              <w:rPr>
                <w:webHidden/>
              </w:rPr>
              <w:instrText xml:space="preserve"> PAGEREF _Toc185430436 \h </w:instrText>
            </w:r>
            <w:r w:rsidR="00E46425">
              <w:rPr>
                <w:webHidden/>
              </w:rPr>
            </w:r>
            <w:r w:rsidR="00E46425">
              <w:rPr>
                <w:webHidden/>
              </w:rPr>
              <w:fldChar w:fldCharType="separate"/>
            </w:r>
            <w:r w:rsidR="00A72FDE">
              <w:rPr>
                <w:webHidden/>
              </w:rPr>
              <w:t>3</w:t>
            </w:r>
            <w:r w:rsidR="00E46425">
              <w:rPr>
                <w:webHidden/>
              </w:rPr>
              <w:fldChar w:fldCharType="end"/>
            </w:r>
          </w:hyperlink>
        </w:p>
        <w:p w14:paraId="0CF1320F" w14:textId="475FCA90"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37" w:history="1">
            <w:r w:rsidRPr="00E46425">
              <w:rPr>
                <w:rStyle w:val="Hipervnculo"/>
                <w:b w:val="0"/>
                <w:bCs w:val="0"/>
                <w:sz w:val="20"/>
                <w:szCs w:val="20"/>
              </w:rPr>
              <w:t>1.1.</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Introducción</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_Toc185430437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3</w:t>
            </w:r>
            <w:r w:rsidRPr="00E46425">
              <w:rPr>
                <w:b w:val="0"/>
                <w:bCs w:val="0"/>
                <w:webHidden/>
                <w:sz w:val="20"/>
                <w:szCs w:val="20"/>
              </w:rPr>
              <w:fldChar w:fldCharType="end"/>
            </w:r>
          </w:hyperlink>
        </w:p>
        <w:p w14:paraId="1C1A252B" w14:textId="0CE6C6D5" w:rsidR="00E46425" w:rsidRDefault="00E46425">
          <w:pPr>
            <w:pStyle w:val="TDC2"/>
            <w:rPr>
              <w:rStyle w:val="Hipervnculo"/>
              <w:b w:val="0"/>
              <w:bCs w:val="0"/>
              <w:sz w:val="20"/>
              <w:szCs w:val="20"/>
            </w:rPr>
          </w:pPr>
          <w:hyperlink w:anchor="_Toc185430438" w:history="1">
            <w:r w:rsidRPr="00E46425">
              <w:rPr>
                <w:rStyle w:val="Hipervnculo"/>
                <w:b w:val="0"/>
                <w:bCs w:val="0"/>
                <w:sz w:val="20"/>
                <w:szCs w:val="20"/>
              </w:rPr>
              <w:t>1.2.</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Metodología y estructura del documento</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_Toc185430438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4</w:t>
            </w:r>
            <w:r w:rsidRPr="00E46425">
              <w:rPr>
                <w:b w:val="0"/>
                <w:bCs w:val="0"/>
                <w:webHidden/>
                <w:sz w:val="20"/>
                <w:szCs w:val="20"/>
              </w:rPr>
              <w:fldChar w:fldCharType="end"/>
            </w:r>
          </w:hyperlink>
        </w:p>
        <w:p w14:paraId="75947269" w14:textId="77777777" w:rsidR="00E46425" w:rsidRPr="00E46425" w:rsidRDefault="00E46425" w:rsidP="00E46425">
          <w:pPr>
            <w:rPr>
              <w:noProof/>
            </w:rPr>
          </w:pPr>
        </w:p>
        <w:p w14:paraId="3210B38B" w14:textId="5658D22B" w:rsidR="00E46425" w:rsidRDefault="00E46425">
          <w:pPr>
            <w:pStyle w:val="TDC1"/>
            <w:rPr>
              <w:rFonts w:asciiTheme="minorHAnsi" w:eastAsiaTheme="minorEastAsia" w:hAnsiTheme="minorHAnsi" w:cstheme="minorBidi"/>
              <w:b w:val="0"/>
              <w:kern w:val="2"/>
              <w14:ligatures w14:val="standardContextual"/>
            </w:rPr>
          </w:pPr>
          <w:hyperlink w:anchor="_Toc185430439" w:history="1">
            <w:r w:rsidRPr="00E30A96">
              <w:rPr>
                <w:rStyle w:val="Hipervnculo"/>
              </w:rPr>
              <w:t>2.</w:t>
            </w:r>
            <w:r>
              <w:rPr>
                <w:rFonts w:asciiTheme="minorHAnsi" w:eastAsiaTheme="minorEastAsia" w:hAnsiTheme="minorHAnsi" w:cstheme="minorBidi"/>
                <w:b w:val="0"/>
                <w:kern w:val="2"/>
                <w14:ligatures w14:val="standardContextual"/>
              </w:rPr>
              <w:tab/>
            </w:r>
            <w:r w:rsidRPr="00E30A96">
              <w:rPr>
                <w:rStyle w:val="Hipervnculo"/>
              </w:rPr>
              <w:t xml:space="preserve">Panorama general de la infancia, la adolescencia y las familias </w:t>
            </w:r>
            <w:r>
              <w:rPr>
                <w:rStyle w:val="Hipervnculo"/>
              </w:rPr>
              <w:t xml:space="preserve">       </w:t>
            </w:r>
            <w:r w:rsidRPr="00E30A96">
              <w:rPr>
                <w:rStyle w:val="Hipervnculo"/>
              </w:rPr>
              <w:t>en Euskadi</w:t>
            </w:r>
            <w:r>
              <w:rPr>
                <w:webHidden/>
              </w:rPr>
              <w:tab/>
            </w:r>
            <w:r>
              <w:rPr>
                <w:webHidden/>
              </w:rPr>
              <w:fldChar w:fldCharType="begin"/>
            </w:r>
            <w:r>
              <w:rPr>
                <w:webHidden/>
              </w:rPr>
              <w:instrText xml:space="preserve"> PAGEREF _Toc185430439 \h </w:instrText>
            </w:r>
            <w:r>
              <w:rPr>
                <w:webHidden/>
              </w:rPr>
            </w:r>
            <w:r>
              <w:rPr>
                <w:webHidden/>
              </w:rPr>
              <w:fldChar w:fldCharType="separate"/>
            </w:r>
            <w:r w:rsidR="00A72FDE">
              <w:rPr>
                <w:webHidden/>
              </w:rPr>
              <w:t>6</w:t>
            </w:r>
            <w:r>
              <w:rPr>
                <w:webHidden/>
              </w:rPr>
              <w:fldChar w:fldCharType="end"/>
            </w:r>
          </w:hyperlink>
        </w:p>
        <w:p w14:paraId="45C4BBEE" w14:textId="5BD5B85B"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40" w:history="1">
            <w:r w:rsidRPr="00E46425">
              <w:rPr>
                <w:rStyle w:val="Hipervnculo"/>
                <w:b w:val="0"/>
                <w:bCs w:val="0"/>
                <w:sz w:val="20"/>
                <w:szCs w:val="20"/>
              </w:rPr>
              <w:t>2.1.</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Indicadores demográficos básicos sobre infancia, adolescencia y familia</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_Toc185430440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6</w:t>
            </w:r>
            <w:r w:rsidRPr="00E46425">
              <w:rPr>
                <w:b w:val="0"/>
                <w:bCs w:val="0"/>
                <w:webHidden/>
                <w:sz w:val="20"/>
                <w:szCs w:val="20"/>
              </w:rPr>
              <w:fldChar w:fldCharType="end"/>
            </w:r>
          </w:hyperlink>
        </w:p>
        <w:p w14:paraId="276A6A89" w14:textId="0FEF954E"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41" w:history="1">
            <w:r w:rsidRPr="00E46425">
              <w:rPr>
                <w:rStyle w:val="Hipervnculo"/>
                <w:b w:val="0"/>
                <w:bCs w:val="0"/>
                <w:sz w:val="20"/>
                <w:szCs w:val="20"/>
              </w:rPr>
              <w:t>2.2.</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Principales características de las familias en Euskadi</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_Toc185430441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8</w:t>
            </w:r>
            <w:r w:rsidRPr="00E46425">
              <w:rPr>
                <w:b w:val="0"/>
                <w:bCs w:val="0"/>
                <w:webHidden/>
                <w:sz w:val="20"/>
                <w:szCs w:val="20"/>
              </w:rPr>
              <w:fldChar w:fldCharType="end"/>
            </w:r>
          </w:hyperlink>
        </w:p>
        <w:p w14:paraId="3885D1C7" w14:textId="2180899B"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42" w:history="1">
            <w:r w:rsidRPr="00E46425">
              <w:rPr>
                <w:rStyle w:val="Hipervnculo"/>
                <w:b w:val="0"/>
                <w:bCs w:val="0"/>
                <w:sz w:val="20"/>
                <w:szCs w:val="20"/>
              </w:rPr>
              <w:t>2.3.</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Conciliación, cuidados y corresponsabilidad</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_Toc185430442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11</w:t>
            </w:r>
            <w:r w:rsidRPr="00E46425">
              <w:rPr>
                <w:b w:val="0"/>
                <w:bCs w:val="0"/>
                <w:webHidden/>
                <w:sz w:val="20"/>
                <w:szCs w:val="20"/>
              </w:rPr>
              <w:fldChar w:fldCharType="end"/>
            </w:r>
          </w:hyperlink>
        </w:p>
        <w:p w14:paraId="00CD8821" w14:textId="3A36AF7F"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43" w:history="1">
            <w:r w:rsidRPr="00E46425">
              <w:rPr>
                <w:rStyle w:val="Hipervnculo"/>
                <w:b w:val="0"/>
                <w:bCs w:val="0"/>
                <w:sz w:val="20"/>
                <w:szCs w:val="20"/>
              </w:rPr>
              <w:t>2.4.</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Estado de salud de la población infantil y adolescente</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_Toc185430443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14</w:t>
            </w:r>
            <w:r w:rsidRPr="00E46425">
              <w:rPr>
                <w:b w:val="0"/>
                <w:bCs w:val="0"/>
                <w:webHidden/>
                <w:sz w:val="20"/>
                <w:szCs w:val="20"/>
              </w:rPr>
              <w:fldChar w:fldCharType="end"/>
            </w:r>
          </w:hyperlink>
        </w:p>
        <w:p w14:paraId="67EBFC61" w14:textId="56F06540"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44" w:history="1">
            <w:r w:rsidRPr="00E46425">
              <w:rPr>
                <w:rStyle w:val="Hipervnculo"/>
                <w:b w:val="0"/>
                <w:bCs w:val="0"/>
                <w:sz w:val="20"/>
                <w:szCs w:val="20"/>
              </w:rPr>
              <w:t>2.5.</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Acceso y condiciones de la vivienda y el entorno</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_Toc185430444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16</w:t>
            </w:r>
            <w:r w:rsidRPr="00E46425">
              <w:rPr>
                <w:b w:val="0"/>
                <w:bCs w:val="0"/>
                <w:webHidden/>
                <w:sz w:val="20"/>
                <w:szCs w:val="20"/>
              </w:rPr>
              <w:fldChar w:fldCharType="end"/>
            </w:r>
          </w:hyperlink>
        </w:p>
        <w:p w14:paraId="633DFD63" w14:textId="5F255FD6"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45" w:history="1">
            <w:r w:rsidRPr="00E46425">
              <w:rPr>
                <w:rStyle w:val="Hipervnculo"/>
                <w:b w:val="0"/>
                <w:bCs w:val="0"/>
                <w:sz w:val="20"/>
                <w:szCs w:val="20"/>
              </w:rPr>
              <w:t>2.6.</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Situación económica y coste de la crianza</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_Toc185430445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19</w:t>
            </w:r>
            <w:r w:rsidRPr="00E46425">
              <w:rPr>
                <w:b w:val="0"/>
                <w:bCs w:val="0"/>
                <w:webHidden/>
                <w:sz w:val="20"/>
                <w:szCs w:val="20"/>
              </w:rPr>
              <w:fldChar w:fldCharType="end"/>
            </w:r>
          </w:hyperlink>
        </w:p>
        <w:p w14:paraId="5C2EB6B3" w14:textId="54A57B36"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46" w:history="1">
            <w:r w:rsidRPr="00E46425">
              <w:rPr>
                <w:rStyle w:val="Hipervnculo"/>
                <w:b w:val="0"/>
                <w:bCs w:val="0"/>
                <w:sz w:val="20"/>
                <w:szCs w:val="20"/>
              </w:rPr>
              <w:t>2.7.</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Educación y escolarización</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_Toc185430446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22</w:t>
            </w:r>
            <w:r w:rsidRPr="00E46425">
              <w:rPr>
                <w:b w:val="0"/>
                <w:bCs w:val="0"/>
                <w:webHidden/>
                <w:sz w:val="20"/>
                <w:szCs w:val="20"/>
              </w:rPr>
              <w:fldChar w:fldCharType="end"/>
            </w:r>
          </w:hyperlink>
        </w:p>
        <w:p w14:paraId="0723D4E9" w14:textId="73C3BF9B"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47" w:history="1">
            <w:r w:rsidRPr="00E46425">
              <w:rPr>
                <w:rStyle w:val="Hipervnculo"/>
                <w:b w:val="0"/>
                <w:bCs w:val="0"/>
                <w:sz w:val="20"/>
                <w:szCs w:val="20"/>
              </w:rPr>
              <w:t>2.8.</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Bienestar digital, ocio, cultura y relaciones sociales</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_Toc185430447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23</w:t>
            </w:r>
            <w:r w:rsidRPr="00E46425">
              <w:rPr>
                <w:b w:val="0"/>
                <w:bCs w:val="0"/>
                <w:webHidden/>
                <w:sz w:val="20"/>
                <w:szCs w:val="20"/>
              </w:rPr>
              <w:fldChar w:fldCharType="end"/>
            </w:r>
          </w:hyperlink>
        </w:p>
        <w:p w14:paraId="04ABA6FF" w14:textId="3EB99D72" w:rsidR="00E46425" w:rsidRDefault="00E46425">
          <w:pPr>
            <w:pStyle w:val="TDC2"/>
            <w:rPr>
              <w:rStyle w:val="Hipervnculo"/>
              <w:b w:val="0"/>
              <w:bCs w:val="0"/>
              <w:sz w:val="20"/>
              <w:szCs w:val="20"/>
            </w:rPr>
          </w:pPr>
          <w:hyperlink w:anchor="_Toc185430448" w:history="1">
            <w:r w:rsidRPr="00E46425">
              <w:rPr>
                <w:rStyle w:val="Hipervnculo"/>
                <w:b w:val="0"/>
                <w:bCs w:val="0"/>
                <w:sz w:val="20"/>
                <w:szCs w:val="20"/>
              </w:rPr>
              <w:t>2.9.</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La infancia en situación de especial vulnerabilidad</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_Toc185430448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27</w:t>
            </w:r>
            <w:r w:rsidRPr="00E46425">
              <w:rPr>
                <w:b w:val="0"/>
                <w:bCs w:val="0"/>
                <w:webHidden/>
                <w:sz w:val="20"/>
                <w:szCs w:val="20"/>
              </w:rPr>
              <w:fldChar w:fldCharType="end"/>
            </w:r>
          </w:hyperlink>
        </w:p>
        <w:p w14:paraId="2FB41B75" w14:textId="77777777" w:rsidR="00E46425" w:rsidRPr="00E46425" w:rsidRDefault="00E46425" w:rsidP="00E46425">
          <w:pPr>
            <w:rPr>
              <w:noProof/>
            </w:rPr>
          </w:pPr>
        </w:p>
        <w:p w14:paraId="48322887" w14:textId="502FDD24" w:rsidR="00E46425" w:rsidRDefault="00E46425">
          <w:pPr>
            <w:pStyle w:val="TDC1"/>
            <w:rPr>
              <w:rFonts w:asciiTheme="minorHAnsi" w:eastAsiaTheme="minorEastAsia" w:hAnsiTheme="minorHAnsi" w:cstheme="minorBidi"/>
              <w:b w:val="0"/>
              <w:kern w:val="2"/>
              <w14:ligatures w14:val="standardContextual"/>
            </w:rPr>
          </w:pPr>
          <w:hyperlink w:anchor="_Toc185430449" w:history="1">
            <w:r w:rsidRPr="00E30A96">
              <w:rPr>
                <w:rStyle w:val="Hipervnculo"/>
              </w:rPr>
              <w:t>3.</w:t>
            </w:r>
            <w:r>
              <w:rPr>
                <w:rFonts w:asciiTheme="minorHAnsi" w:eastAsiaTheme="minorEastAsia" w:hAnsiTheme="minorHAnsi" w:cstheme="minorBidi"/>
                <w:b w:val="0"/>
                <w:kern w:val="2"/>
                <w14:ligatures w14:val="standardContextual"/>
              </w:rPr>
              <w:tab/>
            </w:r>
            <w:r w:rsidRPr="00E30A96">
              <w:rPr>
                <w:rStyle w:val="Hipervnculo"/>
              </w:rPr>
              <w:t xml:space="preserve">Necesidades de la infancia, la adolescencia y las familias </w:t>
            </w:r>
            <w:r>
              <w:rPr>
                <w:rStyle w:val="Hipervnculo"/>
              </w:rPr>
              <w:t xml:space="preserve">                 </w:t>
            </w:r>
            <w:r w:rsidRPr="00E30A96">
              <w:rPr>
                <w:rStyle w:val="Hipervnculo"/>
              </w:rPr>
              <w:t>en Euskadi</w:t>
            </w:r>
            <w:r>
              <w:rPr>
                <w:webHidden/>
              </w:rPr>
              <w:tab/>
            </w:r>
            <w:r>
              <w:rPr>
                <w:webHidden/>
              </w:rPr>
              <w:fldChar w:fldCharType="begin"/>
            </w:r>
            <w:r>
              <w:rPr>
                <w:webHidden/>
              </w:rPr>
              <w:instrText xml:space="preserve"> PAGEREF _Toc185430449 \h </w:instrText>
            </w:r>
            <w:r>
              <w:rPr>
                <w:webHidden/>
              </w:rPr>
            </w:r>
            <w:r>
              <w:rPr>
                <w:webHidden/>
              </w:rPr>
              <w:fldChar w:fldCharType="separate"/>
            </w:r>
            <w:r w:rsidR="00A72FDE">
              <w:rPr>
                <w:webHidden/>
              </w:rPr>
              <w:t>29</w:t>
            </w:r>
            <w:r>
              <w:rPr>
                <w:webHidden/>
              </w:rPr>
              <w:fldChar w:fldCharType="end"/>
            </w:r>
          </w:hyperlink>
        </w:p>
        <w:p w14:paraId="47499D1B" w14:textId="5596CA79"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50" w:history="1">
            <w:r w:rsidRPr="00E46425">
              <w:rPr>
                <w:rStyle w:val="Hipervnculo"/>
                <w:b w:val="0"/>
                <w:bCs w:val="0"/>
                <w:sz w:val="20"/>
                <w:szCs w:val="20"/>
              </w:rPr>
              <w:t>3.1.</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Percepción ciudadana sobre la familia y la infancia</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_Toc185430450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29</w:t>
            </w:r>
            <w:r w:rsidRPr="00E46425">
              <w:rPr>
                <w:b w:val="0"/>
                <w:bCs w:val="0"/>
                <w:webHidden/>
                <w:sz w:val="20"/>
                <w:szCs w:val="20"/>
              </w:rPr>
              <w:fldChar w:fldCharType="end"/>
            </w:r>
          </w:hyperlink>
        </w:p>
        <w:p w14:paraId="6E1CFB62" w14:textId="4B6EAA32"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51" w:history="1">
            <w:r w:rsidRPr="00E46425">
              <w:rPr>
                <w:rStyle w:val="Hipervnculo"/>
                <w:b w:val="0"/>
                <w:bCs w:val="0"/>
                <w:sz w:val="20"/>
                <w:szCs w:val="20"/>
              </w:rPr>
              <w:t>3.2.</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La percepción de las personas adultas</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_Toc185430451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31</w:t>
            </w:r>
            <w:r w:rsidRPr="00E46425">
              <w:rPr>
                <w:b w:val="0"/>
                <w:bCs w:val="0"/>
                <w:webHidden/>
                <w:sz w:val="20"/>
                <w:szCs w:val="20"/>
              </w:rPr>
              <w:fldChar w:fldCharType="end"/>
            </w:r>
          </w:hyperlink>
        </w:p>
        <w:p w14:paraId="68E4D1FD" w14:textId="38FAB4A4" w:rsidR="00E46425" w:rsidRDefault="00E46425">
          <w:pPr>
            <w:pStyle w:val="TDC2"/>
            <w:rPr>
              <w:rStyle w:val="Hipervnculo"/>
              <w:b w:val="0"/>
              <w:bCs w:val="0"/>
              <w:sz w:val="20"/>
              <w:szCs w:val="20"/>
            </w:rPr>
          </w:pPr>
          <w:hyperlink w:anchor="_Toc185430452" w:history="1">
            <w:r w:rsidRPr="00E46425">
              <w:rPr>
                <w:rStyle w:val="Hipervnculo"/>
                <w:b w:val="0"/>
                <w:bCs w:val="0"/>
                <w:sz w:val="20"/>
                <w:szCs w:val="20"/>
              </w:rPr>
              <w:t>3.3.</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La percepción de las niñas, niños y adolescentes</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_Toc185430452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38</w:t>
            </w:r>
            <w:r w:rsidRPr="00E46425">
              <w:rPr>
                <w:b w:val="0"/>
                <w:bCs w:val="0"/>
                <w:webHidden/>
                <w:sz w:val="20"/>
                <w:szCs w:val="20"/>
              </w:rPr>
              <w:fldChar w:fldCharType="end"/>
            </w:r>
          </w:hyperlink>
        </w:p>
        <w:p w14:paraId="07A07ECF" w14:textId="77777777" w:rsidR="00E46425" w:rsidRPr="00E46425" w:rsidRDefault="00E46425" w:rsidP="00E46425">
          <w:pPr>
            <w:rPr>
              <w:noProof/>
            </w:rPr>
          </w:pPr>
        </w:p>
        <w:p w14:paraId="2D58CCA0" w14:textId="2473D4FF" w:rsidR="00E46425" w:rsidRDefault="00E46425">
          <w:pPr>
            <w:pStyle w:val="TDC1"/>
            <w:rPr>
              <w:rFonts w:asciiTheme="minorHAnsi" w:eastAsiaTheme="minorEastAsia" w:hAnsiTheme="minorHAnsi" w:cstheme="minorBidi"/>
              <w:b w:val="0"/>
              <w:kern w:val="2"/>
              <w14:ligatures w14:val="standardContextual"/>
            </w:rPr>
          </w:pPr>
          <w:hyperlink w:anchor="_Toc185430453" w:history="1">
            <w:r w:rsidRPr="00E30A96">
              <w:rPr>
                <w:rStyle w:val="Hipervnculo"/>
              </w:rPr>
              <w:t>4.</w:t>
            </w:r>
            <w:r>
              <w:rPr>
                <w:rFonts w:asciiTheme="minorHAnsi" w:eastAsiaTheme="minorEastAsia" w:hAnsiTheme="minorHAnsi" w:cstheme="minorBidi"/>
                <w:b w:val="0"/>
                <w:kern w:val="2"/>
                <w14:ligatures w14:val="standardContextual"/>
              </w:rPr>
              <w:tab/>
            </w:r>
            <w:r w:rsidRPr="00E30A96">
              <w:rPr>
                <w:rStyle w:val="Hipervnculo"/>
              </w:rPr>
              <w:t xml:space="preserve">Las políticas vascas de apoyo a la infancia, la adolescencia y </w:t>
            </w:r>
            <w:r>
              <w:rPr>
                <w:rStyle w:val="Hipervnculo"/>
              </w:rPr>
              <w:t xml:space="preserve">         </w:t>
            </w:r>
            <w:r w:rsidRPr="00E30A96">
              <w:rPr>
                <w:rStyle w:val="Hipervnculo"/>
              </w:rPr>
              <w:t>las familias</w:t>
            </w:r>
            <w:r>
              <w:rPr>
                <w:webHidden/>
              </w:rPr>
              <w:tab/>
            </w:r>
            <w:r>
              <w:rPr>
                <w:webHidden/>
              </w:rPr>
              <w:fldChar w:fldCharType="begin"/>
            </w:r>
            <w:r>
              <w:rPr>
                <w:webHidden/>
              </w:rPr>
              <w:instrText xml:space="preserve"> PAGEREF _Toc185430453 \h </w:instrText>
            </w:r>
            <w:r>
              <w:rPr>
                <w:webHidden/>
              </w:rPr>
            </w:r>
            <w:r>
              <w:rPr>
                <w:webHidden/>
              </w:rPr>
              <w:fldChar w:fldCharType="separate"/>
            </w:r>
            <w:r w:rsidR="00A72FDE">
              <w:rPr>
                <w:webHidden/>
              </w:rPr>
              <w:t>48</w:t>
            </w:r>
            <w:r>
              <w:rPr>
                <w:webHidden/>
              </w:rPr>
              <w:fldChar w:fldCharType="end"/>
            </w:r>
          </w:hyperlink>
        </w:p>
        <w:p w14:paraId="42AED750" w14:textId="5AAD559A"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54" w:history="1">
            <w:r w:rsidRPr="00E46425">
              <w:rPr>
                <w:rStyle w:val="Hipervnculo"/>
                <w:b w:val="0"/>
                <w:bCs w:val="0"/>
                <w:sz w:val="20"/>
                <w:szCs w:val="20"/>
              </w:rPr>
              <w:t>4.1.</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Resultados de la evaluación del IV Plan Interinstitucional de Apoyo a</w:t>
            </w:r>
            <w:r>
              <w:rPr>
                <w:rStyle w:val="Hipervnculo"/>
                <w:b w:val="0"/>
                <w:bCs w:val="0"/>
                <w:sz w:val="20"/>
                <w:szCs w:val="20"/>
              </w:rPr>
              <w:t xml:space="preserve"> </w:t>
            </w:r>
            <w:r w:rsidRPr="00E46425">
              <w:rPr>
                <w:rStyle w:val="Hipervnculo"/>
                <w:b w:val="0"/>
                <w:bCs w:val="0"/>
                <w:sz w:val="20"/>
                <w:szCs w:val="20"/>
              </w:rPr>
              <w:t xml:space="preserve">las </w:t>
            </w:r>
            <w:r>
              <w:rPr>
                <w:rStyle w:val="Hipervnculo"/>
                <w:b w:val="0"/>
                <w:bCs w:val="0"/>
                <w:sz w:val="20"/>
                <w:szCs w:val="20"/>
              </w:rPr>
              <w:t xml:space="preserve">    </w:t>
            </w:r>
            <w:r w:rsidRPr="00E46425">
              <w:rPr>
                <w:rStyle w:val="Hipervnculo"/>
                <w:b w:val="0"/>
                <w:bCs w:val="0"/>
                <w:sz w:val="20"/>
                <w:szCs w:val="20"/>
              </w:rPr>
              <w:t>Familias</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_Toc185430454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48</w:t>
            </w:r>
            <w:r w:rsidRPr="00E46425">
              <w:rPr>
                <w:b w:val="0"/>
                <w:bCs w:val="0"/>
                <w:webHidden/>
                <w:sz w:val="20"/>
                <w:szCs w:val="20"/>
              </w:rPr>
              <w:fldChar w:fldCharType="end"/>
            </w:r>
          </w:hyperlink>
        </w:p>
        <w:p w14:paraId="4886F2F3" w14:textId="62473ACB"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55" w:history="1">
            <w:r w:rsidRPr="00E46425">
              <w:rPr>
                <w:rStyle w:val="Hipervnculo"/>
                <w:b w:val="0"/>
                <w:bCs w:val="0"/>
                <w:sz w:val="20"/>
                <w:szCs w:val="20"/>
              </w:rPr>
              <w:t>4.2.</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Principales magnitudes de las políticas públicas que afectan a las familias,</w:t>
            </w:r>
            <w:r>
              <w:rPr>
                <w:rStyle w:val="Hipervnculo"/>
                <w:b w:val="0"/>
                <w:bCs w:val="0"/>
                <w:sz w:val="20"/>
                <w:szCs w:val="20"/>
              </w:rPr>
              <w:t xml:space="preserve"> </w:t>
            </w:r>
            <w:r w:rsidRPr="00E46425">
              <w:rPr>
                <w:rStyle w:val="Hipervnculo"/>
                <w:b w:val="0"/>
                <w:bCs w:val="0"/>
                <w:sz w:val="20"/>
                <w:szCs w:val="20"/>
              </w:rPr>
              <w:t>la infancia y la adolescencia</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_Toc185430455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49</w:t>
            </w:r>
            <w:r w:rsidRPr="00E46425">
              <w:rPr>
                <w:b w:val="0"/>
                <w:bCs w:val="0"/>
                <w:webHidden/>
                <w:sz w:val="20"/>
                <w:szCs w:val="20"/>
              </w:rPr>
              <w:fldChar w:fldCharType="end"/>
            </w:r>
          </w:hyperlink>
        </w:p>
        <w:p w14:paraId="7C233AC7" w14:textId="6C73202E"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56" w:history="1">
            <w:r w:rsidRPr="00E46425">
              <w:rPr>
                <w:rStyle w:val="Hipervnculo"/>
                <w:b w:val="0"/>
                <w:bCs w:val="0"/>
                <w:sz w:val="20"/>
                <w:szCs w:val="20"/>
              </w:rPr>
              <w:t>4.3.</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 xml:space="preserve">Las políticas vascas de familia, infancia y adolescencia en perspectiva </w:t>
            </w:r>
            <w:r>
              <w:rPr>
                <w:rStyle w:val="Hipervnculo"/>
                <w:b w:val="0"/>
                <w:bCs w:val="0"/>
                <w:sz w:val="20"/>
                <w:szCs w:val="20"/>
              </w:rPr>
              <w:t xml:space="preserve">  </w:t>
            </w:r>
            <w:r w:rsidRPr="00E46425">
              <w:rPr>
                <w:rStyle w:val="Hipervnculo"/>
                <w:b w:val="0"/>
                <w:bCs w:val="0"/>
                <w:sz w:val="20"/>
                <w:szCs w:val="20"/>
              </w:rPr>
              <w:t>comparada</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_Toc185430456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54</w:t>
            </w:r>
            <w:r w:rsidRPr="00E46425">
              <w:rPr>
                <w:b w:val="0"/>
                <w:bCs w:val="0"/>
                <w:webHidden/>
                <w:sz w:val="20"/>
                <w:szCs w:val="20"/>
              </w:rPr>
              <w:fldChar w:fldCharType="end"/>
            </w:r>
          </w:hyperlink>
        </w:p>
        <w:p w14:paraId="6E92D0B6" w14:textId="659A0C8D" w:rsidR="00E46425" w:rsidRPr="00E46425" w:rsidRDefault="00E46425">
          <w:pPr>
            <w:pStyle w:val="TDC2"/>
            <w:rPr>
              <w:rFonts w:asciiTheme="minorHAnsi" w:eastAsiaTheme="minorEastAsia" w:hAnsiTheme="minorHAnsi" w:cstheme="minorBidi"/>
              <w:b w:val="0"/>
              <w:bCs w:val="0"/>
              <w:kern w:val="2"/>
              <w:sz w:val="20"/>
              <w:szCs w:val="20"/>
              <w:lang w:eastAsia="es-ES"/>
              <w14:ligatures w14:val="standardContextual"/>
            </w:rPr>
          </w:pPr>
          <w:hyperlink w:anchor="_Toc185430457" w:history="1">
            <w:r w:rsidRPr="00E46425">
              <w:rPr>
                <w:rStyle w:val="Hipervnculo"/>
                <w:b w:val="0"/>
                <w:bCs w:val="0"/>
                <w:sz w:val="20"/>
                <w:szCs w:val="20"/>
              </w:rPr>
              <w:t>4.4.</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 xml:space="preserve">La evolución de las políticas vascas de familia, infancia y adolescencia: </w:t>
            </w:r>
            <w:r>
              <w:rPr>
                <w:rStyle w:val="Hipervnculo"/>
                <w:b w:val="0"/>
                <w:bCs w:val="0"/>
                <w:sz w:val="20"/>
                <w:szCs w:val="20"/>
              </w:rPr>
              <w:t xml:space="preserve">     </w:t>
            </w:r>
            <w:r w:rsidRPr="00E46425">
              <w:rPr>
                <w:rStyle w:val="Hipervnculo"/>
                <w:b w:val="0"/>
                <w:bCs w:val="0"/>
                <w:sz w:val="20"/>
                <w:szCs w:val="20"/>
              </w:rPr>
              <w:t>avances hacia un modelo de inversión en las familias y en la infancia</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_Toc185430457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58</w:t>
            </w:r>
            <w:r w:rsidRPr="00E46425">
              <w:rPr>
                <w:b w:val="0"/>
                <w:bCs w:val="0"/>
                <w:webHidden/>
                <w:sz w:val="20"/>
                <w:szCs w:val="20"/>
              </w:rPr>
              <w:fldChar w:fldCharType="end"/>
            </w:r>
          </w:hyperlink>
        </w:p>
        <w:p w14:paraId="115DD007" w14:textId="7B66B9B5" w:rsidR="00E46425" w:rsidRDefault="00E46425">
          <w:pPr>
            <w:pStyle w:val="TDC2"/>
            <w:rPr>
              <w:rStyle w:val="Hipervnculo"/>
              <w:b w:val="0"/>
              <w:bCs w:val="0"/>
              <w:sz w:val="20"/>
              <w:szCs w:val="20"/>
            </w:rPr>
          </w:pPr>
          <w:hyperlink w:anchor="_Toc185430458" w:history="1">
            <w:r w:rsidRPr="00E46425">
              <w:rPr>
                <w:rStyle w:val="Hipervnculo"/>
                <w:b w:val="0"/>
                <w:bCs w:val="0"/>
                <w:sz w:val="20"/>
                <w:szCs w:val="20"/>
              </w:rPr>
              <w:t>4.5.</w:t>
            </w:r>
            <w:r w:rsidRPr="00E46425">
              <w:rPr>
                <w:rFonts w:asciiTheme="minorHAnsi" w:eastAsiaTheme="minorEastAsia" w:hAnsiTheme="minorHAnsi" w:cstheme="minorBidi"/>
                <w:b w:val="0"/>
                <w:bCs w:val="0"/>
                <w:kern w:val="2"/>
                <w:sz w:val="20"/>
                <w:szCs w:val="20"/>
                <w:lang w:eastAsia="es-ES"/>
                <w14:ligatures w14:val="standardContextual"/>
              </w:rPr>
              <w:tab/>
            </w:r>
            <w:r w:rsidRPr="00E46425">
              <w:rPr>
                <w:rStyle w:val="Hipervnculo"/>
                <w:b w:val="0"/>
                <w:bCs w:val="0"/>
                <w:sz w:val="20"/>
                <w:szCs w:val="20"/>
              </w:rPr>
              <w:t>Prioridades estratégicas en materia de infancia, adolescencia y familia</w:t>
            </w:r>
            <w:r w:rsidRPr="00E46425">
              <w:rPr>
                <w:b w:val="0"/>
                <w:bCs w:val="0"/>
                <w:webHidden/>
                <w:sz w:val="20"/>
                <w:szCs w:val="20"/>
              </w:rPr>
              <w:tab/>
            </w:r>
            <w:r w:rsidRPr="00E46425">
              <w:rPr>
                <w:b w:val="0"/>
                <w:bCs w:val="0"/>
                <w:webHidden/>
                <w:sz w:val="20"/>
                <w:szCs w:val="20"/>
              </w:rPr>
              <w:fldChar w:fldCharType="begin"/>
            </w:r>
            <w:r w:rsidRPr="00E46425">
              <w:rPr>
                <w:b w:val="0"/>
                <w:bCs w:val="0"/>
                <w:webHidden/>
                <w:sz w:val="20"/>
                <w:szCs w:val="20"/>
              </w:rPr>
              <w:instrText xml:space="preserve"> PAGEREF _Toc185430458 \h </w:instrText>
            </w:r>
            <w:r w:rsidRPr="00E46425">
              <w:rPr>
                <w:b w:val="0"/>
                <w:bCs w:val="0"/>
                <w:webHidden/>
                <w:sz w:val="20"/>
                <w:szCs w:val="20"/>
              </w:rPr>
            </w:r>
            <w:r w:rsidRPr="00E46425">
              <w:rPr>
                <w:b w:val="0"/>
                <w:bCs w:val="0"/>
                <w:webHidden/>
                <w:sz w:val="20"/>
                <w:szCs w:val="20"/>
              </w:rPr>
              <w:fldChar w:fldCharType="separate"/>
            </w:r>
            <w:r w:rsidR="00A72FDE">
              <w:rPr>
                <w:b w:val="0"/>
                <w:bCs w:val="0"/>
                <w:webHidden/>
                <w:sz w:val="20"/>
                <w:szCs w:val="20"/>
              </w:rPr>
              <w:t>60</w:t>
            </w:r>
            <w:r w:rsidRPr="00E46425">
              <w:rPr>
                <w:b w:val="0"/>
                <w:bCs w:val="0"/>
                <w:webHidden/>
                <w:sz w:val="20"/>
                <w:szCs w:val="20"/>
              </w:rPr>
              <w:fldChar w:fldCharType="end"/>
            </w:r>
          </w:hyperlink>
        </w:p>
        <w:p w14:paraId="75C5C8F8" w14:textId="77777777" w:rsidR="00E46425" w:rsidRPr="00E46425" w:rsidRDefault="00E46425" w:rsidP="00E46425">
          <w:pPr>
            <w:rPr>
              <w:noProof/>
            </w:rPr>
          </w:pPr>
        </w:p>
        <w:p w14:paraId="57026466" w14:textId="2DA0F7EE" w:rsidR="00E46425" w:rsidRDefault="00E46425">
          <w:pPr>
            <w:pStyle w:val="TDC1"/>
            <w:rPr>
              <w:rFonts w:asciiTheme="minorHAnsi" w:eastAsiaTheme="minorEastAsia" w:hAnsiTheme="minorHAnsi" w:cstheme="minorBidi"/>
              <w:b w:val="0"/>
              <w:kern w:val="2"/>
              <w14:ligatures w14:val="standardContextual"/>
            </w:rPr>
          </w:pPr>
          <w:hyperlink w:anchor="_Toc185430459" w:history="1">
            <w:r w:rsidRPr="00E30A96">
              <w:rPr>
                <w:rStyle w:val="Hipervnculo"/>
              </w:rPr>
              <w:t>5.</w:t>
            </w:r>
            <w:r>
              <w:rPr>
                <w:rFonts w:asciiTheme="minorHAnsi" w:eastAsiaTheme="minorEastAsia" w:hAnsiTheme="minorHAnsi" w:cstheme="minorBidi"/>
                <w:b w:val="0"/>
                <w:kern w:val="2"/>
                <w14:ligatures w14:val="standardContextual"/>
              </w:rPr>
              <w:tab/>
            </w:r>
            <w:r w:rsidRPr="00E30A96">
              <w:rPr>
                <w:rStyle w:val="Hipervnculo"/>
              </w:rPr>
              <w:t>Bibliografía</w:t>
            </w:r>
            <w:r>
              <w:rPr>
                <w:webHidden/>
              </w:rPr>
              <w:tab/>
            </w:r>
            <w:r>
              <w:rPr>
                <w:webHidden/>
              </w:rPr>
              <w:fldChar w:fldCharType="begin"/>
            </w:r>
            <w:r>
              <w:rPr>
                <w:webHidden/>
              </w:rPr>
              <w:instrText xml:space="preserve"> PAGEREF _Toc185430459 \h </w:instrText>
            </w:r>
            <w:r>
              <w:rPr>
                <w:webHidden/>
              </w:rPr>
            </w:r>
            <w:r>
              <w:rPr>
                <w:webHidden/>
              </w:rPr>
              <w:fldChar w:fldCharType="separate"/>
            </w:r>
            <w:r w:rsidR="00A72FDE">
              <w:rPr>
                <w:webHidden/>
              </w:rPr>
              <w:t>65</w:t>
            </w:r>
            <w:r>
              <w:rPr>
                <w:webHidden/>
              </w:rPr>
              <w:fldChar w:fldCharType="end"/>
            </w:r>
          </w:hyperlink>
        </w:p>
        <w:p w14:paraId="233A6F12" w14:textId="11D27E51" w:rsidR="0039128C" w:rsidRDefault="0039128C" w:rsidP="00A440AE">
          <w:pPr>
            <w:spacing w:after="120"/>
          </w:pPr>
          <w:r w:rsidRPr="003515EA">
            <w:rPr>
              <w:bCs/>
              <w:sz w:val="24"/>
              <w:szCs w:val="24"/>
            </w:rPr>
            <w:fldChar w:fldCharType="end"/>
          </w:r>
        </w:p>
      </w:sdtContent>
    </w:sdt>
    <w:p w14:paraId="2B81AD0F" w14:textId="3CB3EBC4" w:rsidR="006F0E2E" w:rsidRDefault="006F0E2E">
      <w:pPr>
        <w:spacing w:after="160" w:line="259" w:lineRule="auto"/>
        <w:jc w:val="left"/>
      </w:pPr>
      <w:r>
        <w:br w:type="page"/>
      </w:r>
    </w:p>
    <w:p w14:paraId="66A1657C" w14:textId="5638E7F6" w:rsidR="006F0E2E" w:rsidRPr="00F64DE1" w:rsidRDefault="00024D05" w:rsidP="006F4E10">
      <w:pPr>
        <w:pStyle w:val="Prrafodelista"/>
        <w:numPr>
          <w:ilvl w:val="0"/>
          <w:numId w:val="3"/>
        </w:numPr>
        <w:ind w:left="426" w:right="141" w:hanging="426"/>
        <w:jc w:val="left"/>
        <w:outlineLvl w:val="0"/>
        <w:rPr>
          <w:rFonts w:eastAsia="Times New Roman"/>
          <w:b/>
          <w:color w:val="153D63" w:themeColor="text2" w:themeTint="E6"/>
          <w:sz w:val="32"/>
          <w:szCs w:val="32"/>
          <w:lang w:eastAsia="es-ES"/>
        </w:rPr>
      </w:pPr>
      <w:bookmarkStart w:id="0" w:name="_Toc185430436"/>
      <w:r>
        <w:rPr>
          <w:rFonts w:eastAsia="Times New Roman"/>
          <w:b/>
          <w:color w:val="153D63" w:themeColor="text2" w:themeTint="E6"/>
          <w:sz w:val="32"/>
          <w:szCs w:val="32"/>
          <w:lang w:eastAsia="es-ES"/>
        </w:rPr>
        <w:lastRenderedPageBreak/>
        <w:t>Introducción y metodología</w:t>
      </w:r>
      <w:bookmarkEnd w:id="0"/>
    </w:p>
    <w:p w14:paraId="695DF070" w14:textId="77777777" w:rsidR="001F48C8" w:rsidRPr="005C0119" w:rsidRDefault="001F48C8" w:rsidP="0022753A"/>
    <w:p w14:paraId="4084C714" w14:textId="77777777" w:rsidR="00E56F59" w:rsidRPr="005C0119" w:rsidRDefault="00E56F59" w:rsidP="0022753A"/>
    <w:p w14:paraId="39C60394" w14:textId="2B0D3328" w:rsidR="00E56F59" w:rsidRDefault="00E56F59" w:rsidP="006F4E10">
      <w:pPr>
        <w:pStyle w:val="EstiloAzuloscuroAmaia"/>
        <w:numPr>
          <w:ilvl w:val="1"/>
          <w:numId w:val="2"/>
        </w:numPr>
        <w:jc w:val="left"/>
        <w:rPr>
          <w:color w:val="153D63" w:themeColor="text2" w:themeTint="E6"/>
        </w:rPr>
      </w:pPr>
      <w:bookmarkStart w:id="1" w:name="_Toc185430437"/>
      <w:r>
        <w:rPr>
          <w:color w:val="153D63" w:themeColor="text2" w:themeTint="E6"/>
        </w:rPr>
        <w:t>Introducción</w:t>
      </w:r>
      <w:bookmarkEnd w:id="1"/>
    </w:p>
    <w:p w14:paraId="0C38E9AB" w14:textId="77777777" w:rsidR="006A4C49" w:rsidRDefault="006A4C49" w:rsidP="00CF3917">
      <w:pPr>
        <w:pStyle w:val="EstiloAzuloscuroAmaia"/>
        <w:numPr>
          <w:ilvl w:val="0"/>
          <w:numId w:val="0"/>
        </w:numPr>
        <w:jc w:val="left"/>
        <w:rPr>
          <w:color w:val="153D63" w:themeColor="text2" w:themeTint="E6"/>
        </w:rPr>
      </w:pPr>
    </w:p>
    <w:p w14:paraId="42D58394" w14:textId="781ABDC1" w:rsidR="00BB4847" w:rsidRDefault="00CF3917" w:rsidP="00CF3917">
      <w:r w:rsidRPr="00CF3917">
        <w:t>Este documento recoge el diagnóstico de situación realizado como paso previo a la elaboración del V</w:t>
      </w:r>
      <w:r w:rsidR="00CC4681">
        <w:t xml:space="preserve"> </w:t>
      </w:r>
      <w:r w:rsidRPr="00CF3917">
        <w:t>Plan Interinstitucional de Apoyo a la Infancia, la Adolescencia y las Familias en Euskadi</w:t>
      </w:r>
      <w:r w:rsidR="00CC4681">
        <w:t xml:space="preserve">. </w:t>
      </w:r>
      <w:r w:rsidR="00CC4681" w:rsidRPr="0069334F">
        <w:rPr>
          <w:b/>
          <w:bCs/>
        </w:rPr>
        <w:t xml:space="preserve">El diagnóstico pretende </w:t>
      </w:r>
      <w:r w:rsidR="0073203B" w:rsidRPr="0069334F">
        <w:rPr>
          <w:b/>
          <w:bCs/>
        </w:rPr>
        <w:t xml:space="preserve">recoger tanto las necesidades de la infancia y de la adolescencia como las </w:t>
      </w:r>
      <w:r w:rsidR="00EF1CD4" w:rsidRPr="0069334F">
        <w:rPr>
          <w:b/>
          <w:bCs/>
        </w:rPr>
        <w:t xml:space="preserve">de las </w:t>
      </w:r>
      <w:r w:rsidR="0073203B" w:rsidRPr="0069334F">
        <w:rPr>
          <w:b/>
          <w:bCs/>
        </w:rPr>
        <w:t>familias</w:t>
      </w:r>
      <w:r w:rsidR="0069334F" w:rsidRPr="0069334F">
        <w:rPr>
          <w:b/>
          <w:bCs/>
        </w:rPr>
        <w:t xml:space="preserve">, </w:t>
      </w:r>
      <w:r w:rsidR="007A7F1E" w:rsidRPr="0069334F">
        <w:rPr>
          <w:b/>
          <w:bCs/>
        </w:rPr>
        <w:t>consideradas en su conjunto</w:t>
      </w:r>
      <w:r w:rsidR="0073203B" w:rsidRPr="0069334F">
        <w:rPr>
          <w:b/>
          <w:bCs/>
        </w:rPr>
        <w:t>, en lo que se refiere a divers</w:t>
      </w:r>
      <w:r w:rsidR="0069334F" w:rsidRPr="0069334F">
        <w:rPr>
          <w:b/>
          <w:bCs/>
        </w:rPr>
        <w:t>o</w:t>
      </w:r>
      <w:r w:rsidR="0073203B" w:rsidRPr="0069334F">
        <w:rPr>
          <w:b/>
          <w:bCs/>
        </w:rPr>
        <w:t xml:space="preserve">s </w:t>
      </w:r>
      <w:r w:rsidR="0069334F" w:rsidRPr="0069334F">
        <w:rPr>
          <w:b/>
          <w:bCs/>
        </w:rPr>
        <w:t xml:space="preserve">ámbitos o </w:t>
      </w:r>
      <w:r w:rsidR="0073203B" w:rsidRPr="0069334F">
        <w:rPr>
          <w:b/>
          <w:bCs/>
        </w:rPr>
        <w:t>dimensiones de su vida cotidian</w:t>
      </w:r>
      <w:r w:rsidR="0069334F" w:rsidRPr="0069334F">
        <w:rPr>
          <w:b/>
          <w:bCs/>
        </w:rPr>
        <w:t>a</w:t>
      </w:r>
      <w:r w:rsidR="0069334F">
        <w:t>.</w:t>
      </w:r>
      <w:r w:rsidR="00914F46">
        <w:t xml:space="preserve"> Si bien es obvio que </w:t>
      </w:r>
      <w:r w:rsidR="007E0481">
        <w:t>niñas, niños</w:t>
      </w:r>
      <w:r w:rsidR="00914F46">
        <w:t xml:space="preserve"> y adolescentes son en sí mismos sujetos de pleno derecho</w:t>
      </w:r>
      <w:r w:rsidR="002A4EBE">
        <w:t xml:space="preserve">, </w:t>
      </w:r>
      <w:r w:rsidR="00914F46">
        <w:t>y que sus necesidades o prioridades no siempre coinciden con las de sus familias, se ha optado por un análisis combinado</w:t>
      </w:r>
      <w:r w:rsidR="00136217">
        <w:t xml:space="preserve"> e integral</w:t>
      </w:r>
      <w:r w:rsidR="00914F46">
        <w:t xml:space="preserve">, </w:t>
      </w:r>
      <w:r w:rsidR="002A4EBE">
        <w:t xml:space="preserve">que tiene en cuenta ambas perspectivas, </w:t>
      </w:r>
      <w:r w:rsidR="00914F46">
        <w:t xml:space="preserve">de acuerdo con la propia naturaleza de este V Plan </w:t>
      </w:r>
      <w:r w:rsidR="00914F46" w:rsidRPr="00CF3917">
        <w:t>Interinstitucional de Apoyo a la Infancia, la Adolescencia y las Familias en Euskadi</w:t>
      </w:r>
      <w:r w:rsidR="00914F46">
        <w:t xml:space="preserve">. </w:t>
      </w:r>
    </w:p>
    <w:p w14:paraId="2567309B" w14:textId="77777777" w:rsidR="00914F46" w:rsidRDefault="00914F46" w:rsidP="00CF3917"/>
    <w:p w14:paraId="2ACEE331" w14:textId="61782270" w:rsidR="00914F46" w:rsidRDefault="00914F46" w:rsidP="00CF3917">
      <w:r>
        <w:t xml:space="preserve">Por otra parte, en lo que se refiere al concepto de familia utilizado en este diagnóstico, </w:t>
      </w:r>
      <w:r w:rsidRPr="00330718">
        <w:rPr>
          <w:b/>
          <w:bCs/>
        </w:rPr>
        <w:t xml:space="preserve">se </w:t>
      </w:r>
      <w:r w:rsidR="00F56E2F" w:rsidRPr="00330718">
        <w:rPr>
          <w:b/>
          <w:bCs/>
        </w:rPr>
        <w:t>tiene en cuenta</w:t>
      </w:r>
      <w:r w:rsidRPr="00330718">
        <w:rPr>
          <w:b/>
          <w:bCs/>
        </w:rPr>
        <w:t xml:space="preserve"> el conjunto de las formas familiares</w:t>
      </w:r>
      <w:r w:rsidR="00F56E2F" w:rsidRPr="00330718">
        <w:rPr>
          <w:b/>
          <w:bCs/>
        </w:rPr>
        <w:t xml:space="preserve"> existentes actualmente en la CAPV</w:t>
      </w:r>
      <w:r w:rsidRPr="00330718">
        <w:rPr>
          <w:b/>
          <w:bCs/>
        </w:rPr>
        <w:t>,</w:t>
      </w:r>
      <w:r w:rsidR="009505EF" w:rsidRPr="00330718">
        <w:rPr>
          <w:b/>
          <w:bCs/>
        </w:rPr>
        <w:t xml:space="preserve"> caracterizada</w:t>
      </w:r>
      <w:r w:rsidR="00F56E2F" w:rsidRPr="00330718">
        <w:rPr>
          <w:b/>
          <w:bCs/>
        </w:rPr>
        <w:t>s</w:t>
      </w:r>
      <w:r w:rsidR="009505EF" w:rsidRPr="00330718">
        <w:rPr>
          <w:b/>
          <w:bCs/>
        </w:rPr>
        <w:t xml:space="preserve"> por su pluralidad y diversidad</w:t>
      </w:r>
      <w:r w:rsidR="009505EF">
        <w:t xml:space="preserve">. </w:t>
      </w:r>
      <w:r w:rsidR="00F65FA1">
        <w:t>Además</w:t>
      </w:r>
      <w:r w:rsidR="009505EF">
        <w:t xml:space="preserve">, </w:t>
      </w:r>
      <w:r w:rsidR="00F65FA1">
        <w:t xml:space="preserve">aunque no exclusivamente, </w:t>
      </w:r>
      <w:r w:rsidR="009505EF">
        <w:t xml:space="preserve">el análisis se centra fundamentalmente en las familias con hijos e hijas –o en las personas que </w:t>
      </w:r>
      <w:r w:rsidR="00C67F0E">
        <w:t>desearían o tienen intención de</w:t>
      </w:r>
      <w:r w:rsidR="009505EF">
        <w:t xml:space="preserve"> tenerlos</w:t>
      </w:r>
      <w:r w:rsidR="00330718">
        <w:t>–</w:t>
      </w:r>
      <w:r w:rsidR="009505EF">
        <w:t xml:space="preserve">, </w:t>
      </w:r>
      <w:r w:rsidR="003C50D8">
        <w:t xml:space="preserve">en la medida en que responde a la necesidad de dotar de coherencia e integralidad al conjunto de las políticas, estrechamente relacionadas, de infancia, adolescencia y familia. </w:t>
      </w:r>
      <w:r w:rsidR="0098245D">
        <w:t>Junto a las de juventud e inmigración, todas ellas se gestionan desde la Viceconsejería</w:t>
      </w:r>
      <w:r w:rsidR="002C6098" w:rsidRPr="002C6098">
        <w:t xml:space="preserve"> de Juventud y Reto Demográfico</w:t>
      </w:r>
      <w:r w:rsidR="002C6098">
        <w:t xml:space="preserve"> del Gobierno Vasco.</w:t>
      </w:r>
    </w:p>
    <w:p w14:paraId="0364C4EC" w14:textId="77777777" w:rsidR="00BB4847" w:rsidRDefault="00BB4847" w:rsidP="00CF3917"/>
    <w:p w14:paraId="7201A0E8" w14:textId="26512504" w:rsidR="00AD2DCC" w:rsidRDefault="007A7F1E" w:rsidP="00CF3917">
      <w:r>
        <w:t xml:space="preserve">Como se señala posteriormente, el </w:t>
      </w:r>
      <w:r w:rsidRPr="00952BDD">
        <w:rPr>
          <w:b/>
          <w:bCs/>
        </w:rPr>
        <w:t>di</w:t>
      </w:r>
      <w:r w:rsidR="00C07078" w:rsidRPr="00952BDD">
        <w:rPr>
          <w:b/>
          <w:bCs/>
        </w:rPr>
        <w:t xml:space="preserve">agnóstico </w:t>
      </w:r>
      <w:r w:rsidR="000E6B73">
        <w:rPr>
          <w:b/>
          <w:bCs/>
        </w:rPr>
        <w:t xml:space="preserve">realizado </w:t>
      </w:r>
      <w:r w:rsidR="00C07078" w:rsidRPr="00952BDD">
        <w:rPr>
          <w:b/>
          <w:bCs/>
        </w:rPr>
        <w:t>combina el enfoque cuantitativo y el cualitativo</w:t>
      </w:r>
      <w:r w:rsidR="00C07078">
        <w:t xml:space="preserve"> y se centra </w:t>
      </w:r>
      <w:r w:rsidR="00AD2DCC">
        <w:t xml:space="preserve">tanto en la situación </w:t>
      </w:r>
      <w:r w:rsidR="000E6B73">
        <w:t xml:space="preserve">o las necesidades </w:t>
      </w:r>
      <w:r w:rsidR="00AD2DCC">
        <w:t xml:space="preserve">de la infancia, la adolescencia y las familias como en el alcance de las políticas públicas que </w:t>
      </w:r>
      <w:r w:rsidR="00F2107D">
        <w:t>persiguen dar respuesta a esas necesidades</w:t>
      </w:r>
      <w:r w:rsidR="00AD2DCC">
        <w:t>.</w:t>
      </w:r>
      <w:r w:rsidR="00952BDD">
        <w:t xml:space="preserve"> </w:t>
      </w:r>
      <w:r w:rsidR="00AD2DCC">
        <w:t xml:space="preserve">El diagnóstico realizado tiene </w:t>
      </w:r>
      <w:r w:rsidR="00F2107D">
        <w:t>por tanto</w:t>
      </w:r>
      <w:r w:rsidR="00AD2DCC">
        <w:t xml:space="preserve"> un </w:t>
      </w:r>
      <w:r w:rsidR="00AD2DCC" w:rsidRPr="00952BDD">
        <w:rPr>
          <w:b/>
          <w:bCs/>
        </w:rPr>
        <w:t>carácter multi</w:t>
      </w:r>
      <w:r w:rsidR="00023775" w:rsidRPr="00952BDD">
        <w:rPr>
          <w:b/>
          <w:bCs/>
        </w:rPr>
        <w:t>dimensional</w:t>
      </w:r>
      <w:r w:rsidR="00023775">
        <w:t xml:space="preserve">, en la medida en que se centra en diversas dimensiones o ámbitos de la vida </w:t>
      </w:r>
      <w:r w:rsidR="00F2107D">
        <w:t>cotidiana</w:t>
      </w:r>
      <w:r w:rsidR="00023775">
        <w:t>. En concreto, se analizan cuestiones relacionadas con los siguientes elementos:</w:t>
      </w:r>
    </w:p>
    <w:p w14:paraId="3E8EEE98" w14:textId="77777777" w:rsidR="00023775" w:rsidRDefault="00023775" w:rsidP="00CF3917"/>
    <w:p w14:paraId="55D3A403" w14:textId="53A43EF2" w:rsidR="00023775" w:rsidRPr="00023775" w:rsidRDefault="00023775" w:rsidP="00023775">
      <w:pPr>
        <w:pStyle w:val="Prrafodelista"/>
        <w:numPr>
          <w:ilvl w:val="0"/>
          <w:numId w:val="14"/>
        </w:numPr>
      </w:pPr>
      <w:r>
        <w:t xml:space="preserve">Los </w:t>
      </w:r>
      <w:r w:rsidRPr="00B17DC7">
        <w:rPr>
          <w:b/>
          <w:bCs/>
        </w:rPr>
        <w:t>indicadores demográficos básicos</w:t>
      </w:r>
      <w:r w:rsidRPr="00023775">
        <w:t xml:space="preserve"> </w:t>
      </w:r>
      <w:r>
        <w:t xml:space="preserve">que permiten caracterizar </w:t>
      </w:r>
      <w:r w:rsidR="000400EF">
        <w:t>el número y las características de la población infantil y adolescente, así como las características de las familias</w:t>
      </w:r>
      <w:r w:rsidR="00952BDD">
        <w:t xml:space="preserve"> vascas.</w:t>
      </w:r>
    </w:p>
    <w:p w14:paraId="0DF26A49" w14:textId="77777777" w:rsidR="00952BDD" w:rsidRDefault="00952BDD" w:rsidP="00952BDD">
      <w:pPr>
        <w:pStyle w:val="Prrafodelista"/>
      </w:pPr>
    </w:p>
    <w:p w14:paraId="0361E490" w14:textId="4A1A1C0C" w:rsidR="00330718" w:rsidRDefault="00330718" w:rsidP="00330718">
      <w:pPr>
        <w:pStyle w:val="Prrafodelista"/>
        <w:numPr>
          <w:ilvl w:val="0"/>
          <w:numId w:val="14"/>
        </w:numPr>
      </w:pPr>
      <w:r>
        <w:t xml:space="preserve">Las necesidades, y las políticas públicas, relacionadas con la </w:t>
      </w:r>
      <w:r w:rsidRPr="00B17DC7">
        <w:rPr>
          <w:b/>
          <w:bCs/>
        </w:rPr>
        <w:t>conciliación de la vida personal y laboral, los cuidados y la corresponsabilidad entre mujeres y hombres</w:t>
      </w:r>
      <w:r>
        <w:t>.</w:t>
      </w:r>
    </w:p>
    <w:p w14:paraId="2CA7BA61" w14:textId="77777777" w:rsidR="00330718" w:rsidRDefault="00330718" w:rsidP="00330718">
      <w:pPr>
        <w:pStyle w:val="Prrafodelista"/>
      </w:pPr>
    </w:p>
    <w:p w14:paraId="5D8A254D" w14:textId="15040838" w:rsidR="00330718" w:rsidRDefault="00423F58" w:rsidP="00330718">
      <w:pPr>
        <w:pStyle w:val="Prrafodelista"/>
        <w:numPr>
          <w:ilvl w:val="0"/>
          <w:numId w:val="14"/>
        </w:numPr>
      </w:pPr>
      <w:r>
        <w:t xml:space="preserve">El </w:t>
      </w:r>
      <w:r w:rsidRPr="00B17DC7">
        <w:rPr>
          <w:b/>
          <w:bCs/>
        </w:rPr>
        <w:t>e</w:t>
      </w:r>
      <w:r w:rsidR="00330718" w:rsidRPr="00B17DC7">
        <w:rPr>
          <w:b/>
          <w:bCs/>
        </w:rPr>
        <w:t>stado de salud</w:t>
      </w:r>
      <w:r w:rsidR="00330718" w:rsidRPr="00330718">
        <w:t xml:space="preserve"> de la población infantil y adolescente</w:t>
      </w:r>
      <w:r w:rsidR="009E2EDE">
        <w:t>,</w:t>
      </w:r>
      <w:r w:rsidR="00235A0C">
        <w:t xml:space="preserve"> desde una perspectiva global</w:t>
      </w:r>
      <w:r w:rsidR="009E2EDE">
        <w:t>,</w:t>
      </w:r>
      <w:r>
        <w:t xml:space="preserve"> y las políticas desarrolladas para garantizar el derecho a la salud</w:t>
      </w:r>
      <w:r w:rsidR="009E2EDE">
        <w:t xml:space="preserve"> de la infancia y la adolescencia</w:t>
      </w:r>
      <w:r>
        <w:t>.</w:t>
      </w:r>
    </w:p>
    <w:p w14:paraId="56C28687" w14:textId="77777777" w:rsidR="00423F58" w:rsidRDefault="00423F58" w:rsidP="00423F58">
      <w:pPr>
        <w:pStyle w:val="Prrafodelista"/>
      </w:pPr>
    </w:p>
    <w:p w14:paraId="17C5F5A2" w14:textId="2E09EF4D" w:rsidR="00330718" w:rsidRPr="00330718" w:rsidRDefault="00423F58" w:rsidP="00330718">
      <w:pPr>
        <w:pStyle w:val="Prrafodelista"/>
        <w:numPr>
          <w:ilvl w:val="0"/>
          <w:numId w:val="14"/>
        </w:numPr>
      </w:pPr>
      <w:r>
        <w:t xml:space="preserve">Las necesidades de las familias en materia de </w:t>
      </w:r>
      <w:r w:rsidRPr="00B17DC7">
        <w:rPr>
          <w:b/>
          <w:bCs/>
        </w:rPr>
        <w:t>vivienda</w:t>
      </w:r>
      <w:r w:rsidR="0091422E">
        <w:t xml:space="preserve"> y las políticas orientadas facilitar el acceso a la vivienda a las familias con hijos e hijas.</w:t>
      </w:r>
    </w:p>
    <w:p w14:paraId="1EE18C9D" w14:textId="77777777" w:rsidR="0091422E" w:rsidRDefault="0091422E" w:rsidP="0091422E">
      <w:pPr>
        <w:pStyle w:val="Prrafodelista"/>
      </w:pPr>
    </w:p>
    <w:p w14:paraId="206D0898" w14:textId="74710110" w:rsidR="00330718" w:rsidRDefault="0091422E" w:rsidP="00330718">
      <w:pPr>
        <w:pStyle w:val="Prrafodelista"/>
        <w:numPr>
          <w:ilvl w:val="0"/>
          <w:numId w:val="14"/>
        </w:numPr>
      </w:pPr>
      <w:r>
        <w:t xml:space="preserve">La </w:t>
      </w:r>
      <w:r w:rsidRPr="00B17DC7">
        <w:rPr>
          <w:b/>
          <w:bCs/>
        </w:rPr>
        <w:t>s</w:t>
      </w:r>
      <w:r w:rsidR="00330718" w:rsidRPr="00B17DC7">
        <w:rPr>
          <w:b/>
          <w:bCs/>
        </w:rPr>
        <w:t>ituación económica</w:t>
      </w:r>
      <w:r w:rsidR="00330718" w:rsidRPr="00330718">
        <w:t xml:space="preserve"> </w:t>
      </w:r>
      <w:r>
        <w:t>de las familias con hijos</w:t>
      </w:r>
      <w:r w:rsidR="00C67F0E">
        <w:t xml:space="preserve"> e hij</w:t>
      </w:r>
      <w:r>
        <w:t xml:space="preserve">as </w:t>
      </w:r>
      <w:r w:rsidR="00330718" w:rsidRPr="00330718">
        <w:t xml:space="preserve">y </w:t>
      </w:r>
      <w:r>
        <w:t xml:space="preserve">el </w:t>
      </w:r>
      <w:r w:rsidR="00330718" w:rsidRPr="00B17DC7">
        <w:rPr>
          <w:b/>
          <w:bCs/>
        </w:rPr>
        <w:t>coste de la crianza</w:t>
      </w:r>
      <w:r>
        <w:t xml:space="preserve">, así como las políticas desarrolladas para compensar los gastos que supone la crianza y/o garantizar unos </w:t>
      </w:r>
      <w:r w:rsidRPr="00B17DC7">
        <w:rPr>
          <w:b/>
          <w:bCs/>
        </w:rPr>
        <w:t>ingresos mínimos</w:t>
      </w:r>
      <w:r>
        <w:t xml:space="preserve"> a las familias con </w:t>
      </w:r>
      <w:r w:rsidR="00C67F0E">
        <w:t>descendencia</w:t>
      </w:r>
      <w:r>
        <w:t xml:space="preserve"> en situación o riesgo de pobreza.</w:t>
      </w:r>
    </w:p>
    <w:p w14:paraId="0B9EC5FF" w14:textId="77777777" w:rsidR="0091422E" w:rsidRDefault="0091422E" w:rsidP="0091422E">
      <w:pPr>
        <w:pStyle w:val="Prrafodelista"/>
      </w:pPr>
    </w:p>
    <w:p w14:paraId="11EF604D" w14:textId="7A987C96" w:rsidR="00330718" w:rsidRPr="000B6E87" w:rsidRDefault="00B17DC7" w:rsidP="00330718">
      <w:pPr>
        <w:pStyle w:val="Prrafodelista"/>
        <w:numPr>
          <w:ilvl w:val="0"/>
          <w:numId w:val="14"/>
        </w:numPr>
      </w:pPr>
      <w:r>
        <w:t xml:space="preserve">El </w:t>
      </w:r>
      <w:r w:rsidRPr="00B17DC7">
        <w:rPr>
          <w:b/>
          <w:bCs/>
        </w:rPr>
        <w:t>nivel educativo</w:t>
      </w:r>
      <w:r>
        <w:t xml:space="preserve"> y las necesidades de la población infantil y adolescente en lo que se refiere a su </w:t>
      </w:r>
      <w:r w:rsidR="00456E06">
        <w:rPr>
          <w:b/>
          <w:bCs/>
        </w:rPr>
        <w:t>educación</w:t>
      </w:r>
      <w:r>
        <w:t xml:space="preserve">, así como la magnitud y el alcance de las políticas dirigidas a garantizar </w:t>
      </w:r>
      <w:r w:rsidR="009D7EBD">
        <w:t xml:space="preserve">la igualdad de oportunidades y </w:t>
      </w:r>
      <w:r>
        <w:t>el derecho a la e</w:t>
      </w:r>
      <w:r w:rsidR="00330718" w:rsidRPr="000B6E87">
        <w:t>ducación</w:t>
      </w:r>
      <w:r w:rsidR="009D7EBD">
        <w:t xml:space="preserve"> de toda la población infantil y adolescente</w:t>
      </w:r>
      <w:r>
        <w:t>.</w:t>
      </w:r>
    </w:p>
    <w:p w14:paraId="37ABF4C7" w14:textId="77777777" w:rsidR="00B17DC7" w:rsidRDefault="00B17DC7" w:rsidP="00B17DC7">
      <w:pPr>
        <w:pStyle w:val="Prrafodelista"/>
      </w:pPr>
    </w:p>
    <w:p w14:paraId="274E1C7A" w14:textId="0A893BBB" w:rsidR="00330718" w:rsidRDefault="00B17DC7" w:rsidP="00330718">
      <w:pPr>
        <w:pStyle w:val="Prrafodelista"/>
        <w:numPr>
          <w:ilvl w:val="0"/>
          <w:numId w:val="14"/>
        </w:numPr>
      </w:pPr>
      <w:r>
        <w:t xml:space="preserve">Los hábitos de la población infantil y adolescente en lo que se refiere al </w:t>
      </w:r>
      <w:r w:rsidR="00235A0C">
        <w:rPr>
          <w:b/>
          <w:bCs/>
        </w:rPr>
        <w:t>bienestar digital, el o</w:t>
      </w:r>
      <w:r w:rsidR="00330718" w:rsidRPr="002C1081">
        <w:rPr>
          <w:b/>
          <w:bCs/>
        </w:rPr>
        <w:t xml:space="preserve">cio, </w:t>
      </w:r>
      <w:r w:rsidR="002C1081" w:rsidRPr="002C1081">
        <w:rPr>
          <w:b/>
          <w:bCs/>
        </w:rPr>
        <w:t xml:space="preserve">la </w:t>
      </w:r>
      <w:r w:rsidR="00330718" w:rsidRPr="002C1081">
        <w:rPr>
          <w:b/>
          <w:bCs/>
        </w:rPr>
        <w:t xml:space="preserve">cultura y </w:t>
      </w:r>
      <w:r w:rsidR="002C1081" w:rsidRPr="002C1081">
        <w:rPr>
          <w:b/>
          <w:bCs/>
        </w:rPr>
        <w:t xml:space="preserve">las </w:t>
      </w:r>
      <w:r w:rsidR="00330718" w:rsidRPr="002C1081">
        <w:rPr>
          <w:b/>
          <w:bCs/>
        </w:rPr>
        <w:t>relaciones sociales</w:t>
      </w:r>
      <w:r w:rsidR="002C1081">
        <w:t>, y las medidas desarrolladas para garantizar el acceso a las actividades culturales y de tiempo libre.</w:t>
      </w:r>
    </w:p>
    <w:p w14:paraId="02D3F7C3" w14:textId="77777777" w:rsidR="002C1081" w:rsidRDefault="002C1081" w:rsidP="002C1081">
      <w:pPr>
        <w:pStyle w:val="Prrafodelista"/>
      </w:pPr>
    </w:p>
    <w:p w14:paraId="7AA73821" w14:textId="5045AB04" w:rsidR="00330718" w:rsidRDefault="00330718" w:rsidP="00330718">
      <w:pPr>
        <w:pStyle w:val="Prrafodelista"/>
        <w:numPr>
          <w:ilvl w:val="0"/>
          <w:numId w:val="14"/>
        </w:numPr>
      </w:pPr>
      <w:r w:rsidRPr="00330718">
        <w:t>La</w:t>
      </w:r>
      <w:r w:rsidR="002C1081">
        <w:t>s</w:t>
      </w:r>
      <w:r w:rsidRPr="00330718">
        <w:t xml:space="preserve"> </w:t>
      </w:r>
      <w:r w:rsidR="002C1081">
        <w:t xml:space="preserve">necesidades específicas de la </w:t>
      </w:r>
      <w:r w:rsidRPr="008A7127">
        <w:rPr>
          <w:b/>
          <w:bCs/>
        </w:rPr>
        <w:t xml:space="preserve">infancia </w:t>
      </w:r>
      <w:r w:rsidR="002C1081" w:rsidRPr="008A7127">
        <w:rPr>
          <w:b/>
          <w:bCs/>
        </w:rPr>
        <w:t xml:space="preserve">y la adolescencia </w:t>
      </w:r>
      <w:r w:rsidRPr="008A7127">
        <w:rPr>
          <w:b/>
          <w:bCs/>
        </w:rPr>
        <w:t>en situación de especial vulnerabilidad</w:t>
      </w:r>
      <w:r w:rsidR="002C1081">
        <w:t xml:space="preserve"> (niños, niñas y adolescentes con discapacidad, </w:t>
      </w:r>
      <w:r w:rsidR="008A7127">
        <w:t>migrantes y/o en situación de desprotección).</w:t>
      </w:r>
    </w:p>
    <w:p w14:paraId="09BC2731" w14:textId="77777777" w:rsidR="002C1081" w:rsidRDefault="002C1081" w:rsidP="002C1081">
      <w:pPr>
        <w:pStyle w:val="Prrafodelista"/>
      </w:pPr>
    </w:p>
    <w:p w14:paraId="5D04519F" w14:textId="6F16D938" w:rsidR="002C1081" w:rsidRPr="002C1081" w:rsidRDefault="002C1081" w:rsidP="002C1081">
      <w:r w:rsidRPr="002C1081">
        <w:t xml:space="preserve">De forma transversal, se ha </w:t>
      </w:r>
      <w:r>
        <w:t>tenido en cuenta a la hora de analizar estas dimensiones l</w:t>
      </w:r>
      <w:r w:rsidR="005E2F6C">
        <w:t xml:space="preserve">os factores relacionados con las </w:t>
      </w:r>
      <w:r w:rsidR="005E2F6C" w:rsidRPr="005E2F6C">
        <w:rPr>
          <w:b/>
          <w:bCs/>
        </w:rPr>
        <w:t>desigualdades de género</w:t>
      </w:r>
      <w:r w:rsidR="005E2F6C">
        <w:t>, tanto en el caso de la población adulta, como de la población infantil y adolescente.</w:t>
      </w:r>
      <w:r w:rsidR="004A36E4">
        <w:t xml:space="preserve"> </w:t>
      </w:r>
      <w:r w:rsidR="002025D6">
        <w:t>En la medida de lo posible</w:t>
      </w:r>
      <w:r w:rsidR="00A560E1">
        <w:t xml:space="preserve"> y en función de la desagregación de datos disponible</w:t>
      </w:r>
      <w:r w:rsidR="002025D6">
        <w:t xml:space="preserve">, también se ha tenido en cuenta la </w:t>
      </w:r>
      <w:r w:rsidR="00EC148A">
        <w:t xml:space="preserve">variable </w:t>
      </w:r>
      <w:r w:rsidR="002025D6" w:rsidRPr="00A560E1">
        <w:rPr>
          <w:b/>
          <w:bCs/>
        </w:rPr>
        <w:t>edad</w:t>
      </w:r>
      <w:r w:rsidR="002025D6">
        <w:t xml:space="preserve">, </w:t>
      </w:r>
      <w:r w:rsidR="00EC148A">
        <w:t>at</w:t>
      </w:r>
      <w:r w:rsidR="00FB7F47">
        <w:t xml:space="preserve">endiendo </w:t>
      </w:r>
      <w:r w:rsidR="00EC148A">
        <w:t xml:space="preserve">a </w:t>
      </w:r>
      <w:r w:rsidR="00FB7F47">
        <w:t>las diferencia</w:t>
      </w:r>
      <w:r w:rsidR="00A560E1">
        <w:t xml:space="preserve">s dentro de la propia </w:t>
      </w:r>
      <w:r w:rsidR="00FB7F47">
        <w:t>población infantil y adolescente</w:t>
      </w:r>
      <w:r w:rsidR="00A560E1">
        <w:t>.</w:t>
      </w:r>
    </w:p>
    <w:p w14:paraId="75C43171" w14:textId="77777777" w:rsidR="00A75DAE" w:rsidRDefault="00A75DAE" w:rsidP="00CF3917"/>
    <w:p w14:paraId="264005A2" w14:textId="77777777" w:rsidR="00A2749E" w:rsidRPr="002C1081" w:rsidRDefault="00A2749E" w:rsidP="00CF3917"/>
    <w:p w14:paraId="73FFDCC9" w14:textId="43EFE8AD" w:rsidR="00E56F59" w:rsidRDefault="006A4C49" w:rsidP="0022753A">
      <w:pPr>
        <w:pStyle w:val="EstiloAzuloscuroAmaia"/>
        <w:numPr>
          <w:ilvl w:val="1"/>
          <w:numId w:val="2"/>
        </w:numPr>
        <w:jc w:val="left"/>
        <w:rPr>
          <w:color w:val="153D63" w:themeColor="text2" w:themeTint="E6"/>
        </w:rPr>
      </w:pPr>
      <w:bookmarkStart w:id="2" w:name="_Toc185430438"/>
      <w:r>
        <w:rPr>
          <w:color w:val="153D63" w:themeColor="text2" w:themeTint="E6"/>
        </w:rPr>
        <w:t>Metodología</w:t>
      </w:r>
      <w:r w:rsidR="00024D05">
        <w:rPr>
          <w:color w:val="153D63" w:themeColor="text2" w:themeTint="E6"/>
        </w:rPr>
        <w:t xml:space="preserve"> y estructura del documento</w:t>
      </w:r>
      <w:bookmarkEnd w:id="2"/>
    </w:p>
    <w:p w14:paraId="4879D9C5" w14:textId="77777777" w:rsidR="00C90B0E" w:rsidRPr="00C90B0E" w:rsidRDefault="00C90B0E" w:rsidP="00C90B0E">
      <w:pPr>
        <w:pStyle w:val="EstiloAzuloscuroAmaia"/>
        <w:numPr>
          <w:ilvl w:val="0"/>
          <w:numId w:val="0"/>
        </w:numPr>
        <w:jc w:val="left"/>
        <w:rPr>
          <w:color w:val="153D63" w:themeColor="text2" w:themeTint="E6"/>
        </w:rPr>
      </w:pPr>
    </w:p>
    <w:p w14:paraId="4737CDEC" w14:textId="08759AF9" w:rsidR="008A7127" w:rsidRPr="00EE5BAA" w:rsidRDefault="008A7127" w:rsidP="0022753A">
      <w:r w:rsidRPr="00EE5BAA">
        <w:t>El contenido del diagnóstico se articula en tres grandes bloques:</w:t>
      </w:r>
    </w:p>
    <w:p w14:paraId="43E17A00" w14:textId="77777777" w:rsidR="008A7127" w:rsidRPr="00EE5BAA" w:rsidRDefault="008A7127" w:rsidP="0022753A"/>
    <w:p w14:paraId="3B92112C" w14:textId="1E7158BF" w:rsidR="00F44CCD" w:rsidRPr="00EE5BAA" w:rsidRDefault="008A7127" w:rsidP="00BC24AB">
      <w:pPr>
        <w:pStyle w:val="Prrafodelista"/>
        <w:numPr>
          <w:ilvl w:val="0"/>
          <w:numId w:val="14"/>
        </w:numPr>
      </w:pPr>
      <w:r w:rsidRPr="00EE5BAA">
        <w:t>El primer</w:t>
      </w:r>
      <w:r w:rsidR="000F1A15">
        <w:t xml:space="preserve"> bloque</w:t>
      </w:r>
      <w:r w:rsidRPr="00EE5BAA">
        <w:t xml:space="preserve"> </w:t>
      </w:r>
      <w:r w:rsidR="00033DF4" w:rsidRPr="00EE5BAA">
        <w:t xml:space="preserve">ofrece un </w:t>
      </w:r>
      <w:r w:rsidR="00033DF4" w:rsidRPr="00EE5BAA">
        <w:rPr>
          <w:b/>
          <w:bCs/>
        </w:rPr>
        <w:t>panorama general de la infancia, la adolescencia y las familias en Euskadi</w:t>
      </w:r>
      <w:r w:rsidR="00033DF4" w:rsidRPr="00EE5BAA">
        <w:t xml:space="preserve">, a partir fundamentalmente de datos cuantitativos. Para ello, se ofrece una selección de los resultados que ofrecen las estadísticas y los registros administrativos oficiales sobre la situación de niños, niñas y adolescentes, así como de las familias, en cada una de las dimensiones previamente señaladas. </w:t>
      </w:r>
    </w:p>
    <w:p w14:paraId="26474709" w14:textId="77777777" w:rsidR="00B93365" w:rsidRPr="00EE5BAA" w:rsidRDefault="00B93365" w:rsidP="00B93365">
      <w:pPr>
        <w:pStyle w:val="Prrafodelista"/>
      </w:pPr>
    </w:p>
    <w:p w14:paraId="1E513DFD" w14:textId="7FD484F4" w:rsidR="008A7127" w:rsidRPr="00EE5BAA" w:rsidRDefault="00B93365" w:rsidP="008A7127">
      <w:pPr>
        <w:pStyle w:val="Prrafodelista"/>
        <w:numPr>
          <w:ilvl w:val="0"/>
          <w:numId w:val="14"/>
        </w:numPr>
      </w:pPr>
      <w:bookmarkStart w:id="3" w:name="_Hlk185316898"/>
      <w:r w:rsidRPr="00EE5BAA">
        <w:t xml:space="preserve">El segundo bloque se centra en el </w:t>
      </w:r>
      <w:r w:rsidRPr="00EE5BAA">
        <w:rPr>
          <w:b/>
          <w:bCs/>
        </w:rPr>
        <w:t xml:space="preserve">análisis de la percepción que la ciudadanía –incluyendo </w:t>
      </w:r>
      <w:r w:rsidR="000F1A15">
        <w:rPr>
          <w:b/>
          <w:bCs/>
        </w:rPr>
        <w:t>el propio colectivo de</w:t>
      </w:r>
      <w:r w:rsidRPr="00EE5BAA">
        <w:rPr>
          <w:b/>
          <w:bCs/>
        </w:rPr>
        <w:t xml:space="preserve"> niños, niñas y adolescentes, así como sus padres y madres– tienen sobre sus necesidades y sobre las políticas que abordan esas necesidades</w:t>
      </w:r>
      <w:r w:rsidRPr="00EE5BAA">
        <w:t xml:space="preserve">. Estas percepciones, como se explica posteriormente, se han analizado a partir de fuentes básicamente cualitativas, aunque también se han analizado las estadísticas que ofrecen información sobre </w:t>
      </w:r>
      <w:r w:rsidR="00771D61" w:rsidRPr="00EE5BAA">
        <w:t>la percepción que la ciudadanía tiene sobre las necesidades de las familias</w:t>
      </w:r>
      <w:r w:rsidR="00D46BBA">
        <w:t>, niños, niñas y los</w:t>
      </w:r>
      <w:r w:rsidR="000F1A15">
        <w:t xml:space="preserve"> y l</w:t>
      </w:r>
      <w:r w:rsidR="00D46BBA">
        <w:t>as adolescentes</w:t>
      </w:r>
      <w:r w:rsidR="00771D61" w:rsidRPr="00EE5BAA">
        <w:t>.</w:t>
      </w:r>
      <w:r w:rsidR="00453D64" w:rsidRPr="00EE5BAA">
        <w:t xml:space="preserve"> La información cualitativa se ha obtenido mediante una serie de talleres y grupos de discusión realizados </w:t>
      </w:r>
      <w:r w:rsidR="00453D64" w:rsidRPr="00D46BBA">
        <w:rPr>
          <w:i/>
          <w:iCs/>
        </w:rPr>
        <w:t>ex profeso</w:t>
      </w:r>
      <w:r w:rsidR="00453D64" w:rsidRPr="00EE5BAA">
        <w:t xml:space="preserve"> para la elaboración de este diagnóstico.</w:t>
      </w:r>
    </w:p>
    <w:bookmarkEnd w:id="3"/>
    <w:p w14:paraId="41393795" w14:textId="77777777" w:rsidR="00771D61" w:rsidRPr="00EE5BAA" w:rsidRDefault="00771D61" w:rsidP="00771D61">
      <w:pPr>
        <w:pStyle w:val="Prrafodelista"/>
      </w:pPr>
    </w:p>
    <w:p w14:paraId="05BA850A" w14:textId="77777777" w:rsidR="00C90B0E" w:rsidRDefault="00771D61" w:rsidP="00C90B0E">
      <w:pPr>
        <w:pStyle w:val="Prrafodelista"/>
        <w:numPr>
          <w:ilvl w:val="0"/>
          <w:numId w:val="14"/>
        </w:numPr>
      </w:pPr>
      <w:r w:rsidRPr="00EE5BAA">
        <w:t xml:space="preserve">El tercer bloque describe y analiza las </w:t>
      </w:r>
      <w:r w:rsidRPr="00EE5BAA">
        <w:rPr>
          <w:b/>
          <w:bCs/>
        </w:rPr>
        <w:t>políticas públicas orientadas a las familias, la infancia y la adolescencia</w:t>
      </w:r>
      <w:r w:rsidRPr="00EE5BAA">
        <w:t>, con datos básicamente cu</w:t>
      </w:r>
      <w:r w:rsidR="00EE5BAA">
        <w:t>ant</w:t>
      </w:r>
      <w:r w:rsidRPr="00EE5BAA">
        <w:t xml:space="preserve">itativos. El análisis se centra en las políticas </w:t>
      </w:r>
      <w:r w:rsidR="00A367CF" w:rsidRPr="00EE5BAA">
        <w:t>específicamente orientadas a las familias y la infancia, pero también hace referencia a otras políticas más genéricas –de vivienda, salud o educación, por ejemplo– que afectan directamente al bienestar de niños, niñas y adolescentes, y al bienestar del conjunto de las familias. También en este caso se ha realizado un análisis básicamente cu</w:t>
      </w:r>
      <w:r w:rsidR="00F41E31">
        <w:t>anti</w:t>
      </w:r>
      <w:r w:rsidR="00A367CF" w:rsidRPr="00EE5BAA">
        <w:t>t</w:t>
      </w:r>
      <w:r w:rsidR="00796911" w:rsidRPr="00EE5BAA">
        <w:t>ati</w:t>
      </w:r>
      <w:r w:rsidR="00A367CF" w:rsidRPr="00EE5BAA">
        <w:t>vo</w:t>
      </w:r>
      <w:r w:rsidR="00796911" w:rsidRPr="00EE5BAA">
        <w:t>, con tres focos independientes de atención:</w:t>
      </w:r>
    </w:p>
    <w:p w14:paraId="5F8E75DF" w14:textId="77777777" w:rsidR="00C90B0E" w:rsidRDefault="00C90B0E" w:rsidP="00C90B0E">
      <w:pPr>
        <w:pStyle w:val="Prrafodelista"/>
      </w:pPr>
    </w:p>
    <w:p w14:paraId="2C7CE8D9" w14:textId="6E81D44D" w:rsidR="00796911" w:rsidRPr="00EE5BAA" w:rsidRDefault="00796911" w:rsidP="00C90B0E">
      <w:pPr>
        <w:pStyle w:val="Prrafodelista"/>
        <w:numPr>
          <w:ilvl w:val="1"/>
          <w:numId w:val="14"/>
        </w:numPr>
      </w:pPr>
      <w:r w:rsidRPr="00EE5BAA">
        <w:t xml:space="preserve">Las </w:t>
      </w:r>
      <w:r w:rsidRPr="00C90B0E">
        <w:rPr>
          <w:b/>
          <w:bCs/>
        </w:rPr>
        <w:t>principales magnitudes y el alcance de esas políticas</w:t>
      </w:r>
      <w:r w:rsidR="00D47ACA" w:rsidRPr="00EE5BAA">
        <w:t>, tanto en términos de gasto como de personas usuarias</w:t>
      </w:r>
      <w:r w:rsidRPr="00EE5BAA">
        <w:t>;</w:t>
      </w:r>
    </w:p>
    <w:p w14:paraId="1594004E" w14:textId="77777777" w:rsidR="00796911" w:rsidRPr="00EE5BAA" w:rsidRDefault="00796911" w:rsidP="00A2749E">
      <w:pPr>
        <w:pStyle w:val="Prrafodelista"/>
        <w:ind w:left="1134"/>
      </w:pPr>
    </w:p>
    <w:p w14:paraId="4AFC4BE0" w14:textId="3551A9AE" w:rsidR="00796911" w:rsidRPr="00EE5BAA" w:rsidRDefault="00796911" w:rsidP="00C90B0E">
      <w:pPr>
        <w:pStyle w:val="Prrafodelista"/>
        <w:numPr>
          <w:ilvl w:val="1"/>
          <w:numId w:val="14"/>
        </w:numPr>
      </w:pPr>
      <w:r w:rsidRPr="00EE5BAA">
        <w:t xml:space="preserve">La </w:t>
      </w:r>
      <w:r w:rsidRPr="00C90B0E">
        <w:rPr>
          <w:b/>
          <w:bCs/>
        </w:rPr>
        <w:t>comparación</w:t>
      </w:r>
      <w:r w:rsidRPr="00EE5BAA">
        <w:t xml:space="preserve"> entre las políticas de familia desarrolladas en Euskadi y las que se realizan en otros países de nuestro entorno;</w:t>
      </w:r>
    </w:p>
    <w:p w14:paraId="3BA548CF" w14:textId="77777777" w:rsidR="00796911" w:rsidRPr="00EE5BAA" w:rsidRDefault="00796911" w:rsidP="00C90B0E">
      <w:pPr>
        <w:pStyle w:val="Prrafodelista"/>
        <w:ind w:left="1440"/>
      </w:pPr>
    </w:p>
    <w:p w14:paraId="7B8BC22E" w14:textId="21BD087E" w:rsidR="00796911" w:rsidRDefault="00796911" w:rsidP="00C90B0E">
      <w:pPr>
        <w:pStyle w:val="Prrafodelista"/>
        <w:numPr>
          <w:ilvl w:val="1"/>
          <w:numId w:val="14"/>
        </w:numPr>
      </w:pPr>
      <w:r w:rsidRPr="00EE5BAA">
        <w:t xml:space="preserve">La descripción </w:t>
      </w:r>
      <w:r w:rsidR="00FE1CE1">
        <w:t xml:space="preserve">del </w:t>
      </w:r>
      <w:r w:rsidR="00FE1CE1" w:rsidRPr="00A002F3">
        <w:rPr>
          <w:b/>
          <w:bCs/>
        </w:rPr>
        <w:t>proceso de transformación</w:t>
      </w:r>
      <w:r w:rsidR="00A002F3">
        <w:t xml:space="preserve"> </w:t>
      </w:r>
      <w:r w:rsidRPr="00EE5BAA">
        <w:t>que en los últimos años viene realizándose para actualizar las políticas vascas de familia e infancia, dándoles una mayor centralidad y adaptándolas al paradigma de la inversión socia</w:t>
      </w:r>
      <w:r w:rsidR="00453D64" w:rsidRPr="00EE5BAA">
        <w:t>l</w:t>
      </w:r>
      <w:r w:rsidRPr="00EE5BAA">
        <w:t>.</w:t>
      </w:r>
    </w:p>
    <w:p w14:paraId="70A8CA43" w14:textId="77777777" w:rsidR="002628B2" w:rsidRDefault="002628B2" w:rsidP="00C90B0E">
      <w:pPr>
        <w:pStyle w:val="Prrafodelista"/>
        <w:ind w:left="1440"/>
      </w:pPr>
    </w:p>
    <w:p w14:paraId="364E3089" w14:textId="6761775C" w:rsidR="002628B2" w:rsidRPr="005C0119" w:rsidRDefault="002628B2" w:rsidP="00C90B0E">
      <w:pPr>
        <w:pStyle w:val="Prrafodelista"/>
        <w:numPr>
          <w:ilvl w:val="1"/>
          <w:numId w:val="14"/>
        </w:numPr>
      </w:pPr>
      <w:r>
        <w:t xml:space="preserve">El contenido de las </w:t>
      </w:r>
      <w:r w:rsidRPr="00C90B0E">
        <w:rPr>
          <w:b/>
          <w:bCs/>
        </w:rPr>
        <w:t>normas legales y los planes</w:t>
      </w:r>
      <w:r w:rsidRPr="00C90B0E">
        <w:t xml:space="preserve"> aprobados</w:t>
      </w:r>
      <w:r>
        <w:t xml:space="preserve"> por las </w:t>
      </w:r>
      <w:r w:rsidRPr="005C0119">
        <w:t>instituciones vascas que afectan a las políticas analizadas, así como las prioridades estratégicas marcada en estos ámbitos por las instituciones.</w:t>
      </w:r>
    </w:p>
    <w:p w14:paraId="361350E4" w14:textId="77777777" w:rsidR="008A7127" w:rsidRPr="005C0119" w:rsidRDefault="008A7127" w:rsidP="0022753A"/>
    <w:p w14:paraId="68D85762" w14:textId="1CED8656" w:rsidR="001F48C8" w:rsidRDefault="00F41E31" w:rsidP="005C0119">
      <w:pPr>
        <w:ind w:left="708"/>
      </w:pPr>
      <w:r w:rsidRPr="005C0119">
        <w:t xml:space="preserve">Como en el </w:t>
      </w:r>
      <w:r w:rsidRPr="000B6312">
        <w:t>caso de las necesidades</w:t>
      </w:r>
      <w:r w:rsidR="00000AB3" w:rsidRPr="000B6312">
        <w:t xml:space="preserve"> y la situación de la infancia</w:t>
      </w:r>
      <w:r w:rsidR="00C00B9A" w:rsidRPr="000B6312">
        <w:t xml:space="preserve">, para el análisis </w:t>
      </w:r>
      <w:r w:rsidR="00BB3F73" w:rsidRPr="000B6312">
        <w:t xml:space="preserve">de las políticas públicas desarrolladas en este ámbito </w:t>
      </w:r>
      <w:r w:rsidR="00C00B9A" w:rsidRPr="000B6312">
        <w:t xml:space="preserve">se han utilizado las fuentes estadísticas y </w:t>
      </w:r>
      <w:r w:rsidR="000B6312" w:rsidRPr="000B6312">
        <w:t xml:space="preserve">los </w:t>
      </w:r>
      <w:r w:rsidR="00C00B9A" w:rsidRPr="000B6312">
        <w:t>datos administrativos disponibles</w:t>
      </w:r>
      <w:r w:rsidR="000B6312" w:rsidRPr="000B6312">
        <w:t>. También se ha recurrido</w:t>
      </w:r>
      <w:r w:rsidR="00C00B9A" w:rsidRPr="000B6312">
        <w:t xml:space="preserve">, en algún caso, </w:t>
      </w:r>
      <w:r w:rsidR="000B6312" w:rsidRPr="000B6312">
        <w:t xml:space="preserve">a </w:t>
      </w:r>
      <w:r w:rsidR="00BB3F73" w:rsidRPr="000B6312">
        <w:t>trabajos previos de investigación que se han considerado de particular interés.</w:t>
      </w:r>
      <w:bookmarkStart w:id="4" w:name="_Toc142047751"/>
      <w:bookmarkStart w:id="5" w:name="_Toc142048277"/>
      <w:bookmarkStart w:id="6" w:name="_Toc166843050"/>
      <w:bookmarkStart w:id="7" w:name="_Toc166843051"/>
      <w:bookmarkEnd w:id="4"/>
      <w:bookmarkEnd w:id="5"/>
      <w:bookmarkEnd w:id="6"/>
    </w:p>
    <w:p w14:paraId="694B573F" w14:textId="77777777" w:rsidR="00085B67" w:rsidRDefault="00085B67" w:rsidP="005C0119">
      <w:pPr>
        <w:ind w:left="708"/>
      </w:pPr>
    </w:p>
    <w:p w14:paraId="239B1C16" w14:textId="3AC8B1D4" w:rsidR="00085B67" w:rsidRDefault="00085B67" w:rsidP="0008099C">
      <w:r>
        <w:t>Se ha procurado, por otra parte, utilizar los datos más recientes disponibles</w:t>
      </w:r>
      <w:r w:rsidR="00F74C22">
        <w:t xml:space="preserve"> para cada una de las dimensiones analizadas, si bien, en algunos casos los datos son menos actuales de lo </w:t>
      </w:r>
      <w:r w:rsidR="0008099C">
        <w:t>adecuado. En todo caso, la mayor parte de las estadísticas utilizadas hacen referencia a los años 2022, 2023 o 2024.</w:t>
      </w:r>
      <w:r w:rsidR="00E4628E">
        <w:t xml:space="preserve"> La práctica totalidad de los datos se refieren a Euskadi, aunque en algún caso concreto se han utilizado datos correspondientes al conjunto del Estado español.</w:t>
      </w:r>
      <w:r w:rsidR="0043777B">
        <w:t xml:space="preserve"> Por último, los datos se refi</w:t>
      </w:r>
      <w:r w:rsidR="00C6110C">
        <w:t>eren a la población menor de edad, aunque en algún caso, en función de los datos disponibles, hacen también referencia a la población joven.</w:t>
      </w:r>
    </w:p>
    <w:p w14:paraId="12FF4C74" w14:textId="77777777" w:rsidR="00A72FDE" w:rsidRDefault="00A72FDE" w:rsidP="0008099C"/>
    <w:p w14:paraId="46C11765" w14:textId="1754CB14" w:rsidR="00426863" w:rsidRDefault="00426863">
      <w:pPr>
        <w:spacing w:after="160" w:line="259" w:lineRule="auto"/>
        <w:jc w:val="left"/>
      </w:pPr>
    </w:p>
    <w:p w14:paraId="42FDB6D1" w14:textId="4605D565" w:rsidR="006F0E2E" w:rsidRPr="00024D05" w:rsidRDefault="006F0E2E" w:rsidP="006F4E10">
      <w:pPr>
        <w:pStyle w:val="Prrafodelista"/>
        <w:numPr>
          <w:ilvl w:val="0"/>
          <w:numId w:val="3"/>
        </w:numPr>
        <w:ind w:left="426" w:right="141" w:hanging="426"/>
        <w:jc w:val="left"/>
        <w:outlineLvl w:val="0"/>
        <w:rPr>
          <w:rFonts w:eastAsia="Times New Roman"/>
          <w:b/>
          <w:color w:val="153D63" w:themeColor="text2" w:themeTint="E6"/>
          <w:sz w:val="32"/>
          <w:szCs w:val="32"/>
          <w:lang w:eastAsia="es-ES"/>
        </w:rPr>
      </w:pPr>
      <w:bookmarkStart w:id="8" w:name="_Toc185430439"/>
      <w:r w:rsidRPr="00024D05">
        <w:rPr>
          <w:rFonts w:eastAsia="Times New Roman"/>
          <w:b/>
          <w:color w:val="153D63" w:themeColor="text2" w:themeTint="E6"/>
          <w:sz w:val="32"/>
          <w:szCs w:val="32"/>
          <w:lang w:eastAsia="es-ES"/>
        </w:rPr>
        <w:t>Panorama general de la infancia, la adolescencia y las familias en Euskadi</w:t>
      </w:r>
      <w:bookmarkEnd w:id="8"/>
    </w:p>
    <w:p w14:paraId="52D7A666" w14:textId="77777777" w:rsidR="006F0E2E" w:rsidRDefault="006F0E2E" w:rsidP="006F0E2E"/>
    <w:p w14:paraId="3617892C" w14:textId="29983D5C" w:rsidR="006F0E2E" w:rsidRPr="00024D05" w:rsidRDefault="006F0E2E" w:rsidP="006F4E10">
      <w:pPr>
        <w:pStyle w:val="EstiloAzuloscuroAmaia"/>
        <w:numPr>
          <w:ilvl w:val="1"/>
          <w:numId w:val="3"/>
        </w:numPr>
        <w:ind w:left="709" w:hanging="709"/>
        <w:jc w:val="left"/>
        <w:rPr>
          <w:color w:val="153D63" w:themeColor="text2" w:themeTint="E6"/>
        </w:rPr>
      </w:pPr>
      <w:bookmarkStart w:id="9" w:name="_Toc185430440"/>
      <w:bookmarkStart w:id="10" w:name="_Hlk185183115"/>
      <w:r w:rsidRPr="00024D05">
        <w:rPr>
          <w:color w:val="153D63" w:themeColor="text2" w:themeTint="E6"/>
        </w:rPr>
        <w:t>Indicadores demográficos básicos sobre infancia, adolescencia y familia</w:t>
      </w:r>
      <w:bookmarkEnd w:id="9"/>
    </w:p>
    <w:bookmarkEnd w:id="10"/>
    <w:p w14:paraId="3FF628F6" w14:textId="77777777" w:rsidR="006F0E2E" w:rsidRPr="007E7374" w:rsidRDefault="006F0E2E" w:rsidP="006F0E2E"/>
    <w:p w14:paraId="34C044FF" w14:textId="0348E484" w:rsidR="00F31424" w:rsidRPr="00DA6946" w:rsidRDefault="009463BB" w:rsidP="00BE2BC9">
      <w:r>
        <w:t xml:space="preserve">Desde la perspectiva demográfica, los principales datos que cabe tener en cuenta para la </w:t>
      </w:r>
      <w:r w:rsidR="00D84808">
        <w:t xml:space="preserve">elaboración del V Plan Interinstitucional de Apoyo a la Infancia, la Adolescencia y las Familias en Euskadi </w:t>
      </w:r>
      <w:r w:rsidR="00100A6B">
        <w:t>se refieren al decreciente peso de la población me</w:t>
      </w:r>
      <w:r w:rsidR="00192A08">
        <w:t>nor de edad respecto al conjunto de la población</w:t>
      </w:r>
      <w:r w:rsidR="00B2475E">
        <w:t>, el incremento de</w:t>
      </w:r>
      <w:r w:rsidR="005549DA">
        <w:t>l</w:t>
      </w:r>
      <w:r w:rsidR="00B2475E">
        <w:t xml:space="preserve"> </w:t>
      </w:r>
      <w:r w:rsidR="005549DA">
        <w:t xml:space="preserve">peso relativo de </w:t>
      </w:r>
      <w:r w:rsidR="00B2475E">
        <w:t>los niños, niñas y adolescentes de procedencia</w:t>
      </w:r>
      <w:r w:rsidR="005549DA">
        <w:t xml:space="preserve"> extranjera respecto al conjunto de la infancia y la adolescencia, la reducción en el número de nacimientos</w:t>
      </w:r>
      <w:r w:rsidR="00DC174F">
        <w:t xml:space="preserve"> </w:t>
      </w:r>
      <w:r w:rsidR="00AB45A3">
        <w:t xml:space="preserve">y </w:t>
      </w:r>
      <w:r w:rsidR="00DC174F">
        <w:t xml:space="preserve">el retraso en la edad media </w:t>
      </w:r>
      <w:r w:rsidR="00FA42C6">
        <w:t>a la</w:t>
      </w:r>
      <w:r w:rsidR="00DC174F">
        <w:t xml:space="preserve"> maternidad</w:t>
      </w:r>
      <w:r w:rsidR="00AB45A3">
        <w:t>.</w:t>
      </w:r>
      <w:r w:rsidR="00426863">
        <w:t xml:space="preserve"> </w:t>
      </w:r>
      <w:r w:rsidR="00D545BC">
        <w:t>Más concretamente,</w:t>
      </w:r>
      <w:r w:rsidR="00192A08">
        <w:t xml:space="preserve"> los indicadores demográficos </w:t>
      </w:r>
      <w:r w:rsidR="00D545BC">
        <w:t xml:space="preserve">que caracterizan la situación de la </w:t>
      </w:r>
      <w:r w:rsidR="00192A08">
        <w:t>infancia, la adolescencia y las familias</w:t>
      </w:r>
      <w:r w:rsidR="005549DA">
        <w:t xml:space="preserve"> en Euskadi</w:t>
      </w:r>
      <w:r w:rsidR="008F33D7">
        <w:t xml:space="preserve"> son los siguientes</w:t>
      </w:r>
      <w:r w:rsidR="00192A08">
        <w:t>:</w:t>
      </w:r>
    </w:p>
    <w:p w14:paraId="6F4C4765" w14:textId="77777777" w:rsidR="00BE2BC9" w:rsidRPr="00BE2BC9" w:rsidRDefault="00BE2BC9" w:rsidP="00BE2BC9">
      <w:pPr>
        <w:rPr>
          <w:color w:val="153D63" w:themeColor="text2" w:themeTint="E6"/>
          <w:sz w:val="24"/>
          <w:szCs w:val="24"/>
        </w:rPr>
      </w:pPr>
    </w:p>
    <w:p w14:paraId="77252698" w14:textId="0BB4C8B4" w:rsidR="00670CD2" w:rsidRPr="00FF63EF" w:rsidRDefault="00CE4192" w:rsidP="006F4E10">
      <w:pPr>
        <w:pStyle w:val="Prrafodelista"/>
        <w:numPr>
          <w:ilvl w:val="0"/>
          <w:numId w:val="4"/>
        </w:numPr>
        <w:rPr>
          <w:color w:val="0070C0"/>
          <w:sz w:val="24"/>
          <w:szCs w:val="24"/>
        </w:rPr>
      </w:pPr>
      <w:r w:rsidRPr="00FF63EF">
        <w:rPr>
          <w:b/>
          <w:bCs/>
          <w:color w:val="0070C0"/>
        </w:rPr>
        <w:t>Descenso progresivo del peso de la población de 0 a 17 años en Euskadi en las</w:t>
      </w:r>
      <w:r w:rsidR="00DD0118" w:rsidRPr="00FF63EF">
        <w:rPr>
          <w:b/>
          <w:bCs/>
          <w:color w:val="0070C0"/>
        </w:rPr>
        <w:t xml:space="preserve"> </w:t>
      </w:r>
      <w:r w:rsidRPr="00FF63EF">
        <w:rPr>
          <w:b/>
          <w:bCs/>
          <w:color w:val="0070C0"/>
        </w:rPr>
        <w:t>últimas cuatro décadas</w:t>
      </w:r>
      <w:r w:rsidR="006F0E2E" w:rsidRPr="00FF63EF">
        <w:rPr>
          <w:color w:val="0070C0"/>
        </w:rPr>
        <w:t xml:space="preserve">: </w:t>
      </w:r>
      <w:r w:rsidR="00670CD2" w:rsidRPr="00FF63EF">
        <w:rPr>
          <w:color w:val="0070C0"/>
        </w:rPr>
        <w:t xml:space="preserve">de acuerdo con las </w:t>
      </w:r>
      <w:r w:rsidR="00670CD2" w:rsidRPr="00FF63EF">
        <w:rPr>
          <w:i/>
          <w:iCs/>
          <w:color w:val="0070C0"/>
        </w:rPr>
        <w:t>Cifras de Población y Censos Demográficos</w:t>
      </w:r>
      <w:r w:rsidR="00670CD2" w:rsidRPr="00FF63EF">
        <w:rPr>
          <w:color w:val="0070C0"/>
        </w:rPr>
        <w:t xml:space="preserve"> de INE, la población menor de 18 años en Euskadi ascendía a 3</w:t>
      </w:r>
      <w:r w:rsidR="00FF63EF" w:rsidRPr="00FF63EF">
        <w:rPr>
          <w:color w:val="0070C0"/>
        </w:rPr>
        <w:t>46.160</w:t>
      </w:r>
      <w:r w:rsidR="00670CD2" w:rsidRPr="00FF63EF">
        <w:rPr>
          <w:color w:val="0070C0"/>
        </w:rPr>
        <w:t xml:space="preserve"> personas (15,</w:t>
      </w:r>
      <w:r w:rsidR="00FF63EF" w:rsidRPr="00FF63EF">
        <w:rPr>
          <w:color w:val="0070C0"/>
        </w:rPr>
        <w:t>5</w:t>
      </w:r>
      <w:r w:rsidR="00670CD2" w:rsidRPr="00FF63EF">
        <w:rPr>
          <w:color w:val="0070C0"/>
        </w:rPr>
        <w:t>%), cuando en 1981 era de 660.092 y representaba el 30,9% del total</w:t>
      </w:r>
      <w:r w:rsidR="00A65A8A" w:rsidRPr="00FF63EF">
        <w:rPr>
          <w:color w:val="0070C0"/>
        </w:rPr>
        <w:t xml:space="preserve"> (</w:t>
      </w:r>
      <w:r w:rsidRPr="00FF63EF">
        <w:rPr>
          <w:color w:val="0070C0"/>
        </w:rPr>
        <w:fldChar w:fldCharType="begin"/>
      </w:r>
      <w:r w:rsidRPr="00FF63EF">
        <w:rPr>
          <w:color w:val="0070C0"/>
        </w:rPr>
        <w:instrText xml:space="preserve"> REF _Ref130832714 \h  \* MERGEFORMAT </w:instrText>
      </w:r>
      <w:r w:rsidRPr="00FF63EF">
        <w:rPr>
          <w:color w:val="0070C0"/>
        </w:rPr>
      </w:r>
      <w:r w:rsidRPr="00FF63EF">
        <w:rPr>
          <w:color w:val="0070C0"/>
        </w:rPr>
        <w:fldChar w:fldCharType="separate"/>
      </w:r>
      <w:r w:rsidR="00A72FDE" w:rsidRPr="00A72FDE">
        <w:rPr>
          <w:color w:val="0070C0"/>
        </w:rPr>
        <w:t xml:space="preserve">Gráfico </w:t>
      </w:r>
      <w:r w:rsidR="00A72FDE" w:rsidRPr="00A72FDE">
        <w:rPr>
          <w:noProof/>
          <w:color w:val="0070C0"/>
        </w:rPr>
        <w:t>1</w:t>
      </w:r>
      <w:r w:rsidRPr="00FF63EF">
        <w:rPr>
          <w:color w:val="0070C0"/>
        </w:rPr>
        <w:fldChar w:fldCharType="end"/>
      </w:r>
      <w:r w:rsidR="00A65A8A" w:rsidRPr="00FF63EF">
        <w:rPr>
          <w:color w:val="0070C0"/>
        </w:rPr>
        <w:t>)</w:t>
      </w:r>
      <w:r w:rsidR="00670CD2" w:rsidRPr="00FF63EF">
        <w:rPr>
          <w:color w:val="0070C0"/>
        </w:rPr>
        <w:t xml:space="preserve">. Si bien es cierto que la serie histórica muestra un ligero repunte estable tras 2006, cuando alcanzó un mínimo de 315.874 (14,8%), las </w:t>
      </w:r>
      <w:r w:rsidR="00251043" w:rsidRPr="00FF63EF">
        <w:rPr>
          <w:i/>
          <w:iCs/>
          <w:color w:val="0070C0"/>
        </w:rPr>
        <w:t>P</w:t>
      </w:r>
      <w:r w:rsidR="00670CD2" w:rsidRPr="00FF63EF">
        <w:rPr>
          <w:i/>
          <w:iCs/>
          <w:color w:val="0070C0"/>
        </w:rPr>
        <w:t xml:space="preserve">royecciones de </w:t>
      </w:r>
      <w:r w:rsidR="00251043" w:rsidRPr="00FF63EF">
        <w:rPr>
          <w:i/>
          <w:iCs/>
          <w:color w:val="0070C0"/>
        </w:rPr>
        <w:t>P</w:t>
      </w:r>
      <w:r w:rsidR="00670CD2" w:rsidRPr="00FF63EF">
        <w:rPr>
          <w:i/>
          <w:iCs/>
          <w:color w:val="0070C0"/>
        </w:rPr>
        <w:t>oblación</w:t>
      </w:r>
      <w:r w:rsidR="00670CD2" w:rsidRPr="00FF63EF">
        <w:rPr>
          <w:color w:val="0070C0"/>
        </w:rPr>
        <w:t xml:space="preserve"> de Eustat (2026-2031) estiman un nuevo descenso hasta situarse en 2031 en 319.600 personas y un porcentaje sobre el total de la población del 14,4</w:t>
      </w:r>
      <w:r w:rsidR="00BC3AA3">
        <w:rPr>
          <w:color w:val="0070C0"/>
        </w:rPr>
        <w:t>%</w:t>
      </w:r>
      <w:r w:rsidR="00670CD2" w:rsidRPr="00FF63EF">
        <w:rPr>
          <w:color w:val="0070C0"/>
        </w:rPr>
        <w:t>.</w:t>
      </w:r>
    </w:p>
    <w:p w14:paraId="3CC29AAB" w14:textId="77777777" w:rsidR="00CE4192" w:rsidRDefault="00CE4192" w:rsidP="00DD0118"/>
    <w:p w14:paraId="130097E4" w14:textId="77777777" w:rsidR="00F63440" w:rsidRPr="00CE4192" w:rsidRDefault="00F63440" w:rsidP="00DD0118"/>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8259"/>
        <w:gridCol w:w="16"/>
      </w:tblGrid>
      <w:tr w:rsidR="001E0FA8" w:rsidRPr="007C0BF3" w14:paraId="5AB7A5E6" w14:textId="77777777" w:rsidTr="00F85E8F">
        <w:trPr>
          <w:trHeight w:val="170"/>
          <w:jc w:val="center"/>
        </w:trPr>
        <w:tc>
          <w:tcPr>
            <w:tcW w:w="8275" w:type="dxa"/>
            <w:gridSpan w:val="2"/>
            <w:tcBorders>
              <w:top w:val="nil"/>
              <w:left w:val="nil"/>
              <w:bottom w:val="nil"/>
              <w:right w:val="nil"/>
            </w:tcBorders>
          </w:tcPr>
          <w:p w14:paraId="2B831A34" w14:textId="2611F330" w:rsidR="001E0FA8" w:rsidRPr="001E0FA8" w:rsidRDefault="001E0FA8" w:rsidP="00F85E8F">
            <w:pPr>
              <w:jc w:val="center"/>
              <w:rPr>
                <w:b/>
                <w:sz w:val="18"/>
                <w:szCs w:val="18"/>
              </w:rPr>
            </w:pPr>
            <w:bookmarkStart w:id="11" w:name="_Ref130832714"/>
            <w:r w:rsidRPr="001E0FA8">
              <w:rPr>
                <w:b/>
                <w:bCs/>
                <w:sz w:val="18"/>
                <w:szCs w:val="18"/>
              </w:rPr>
              <w:t xml:space="preserve">Gráfico </w:t>
            </w:r>
            <w:r w:rsidRPr="001E0FA8">
              <w:rPr>
                <w:b/>
                <w:bCs/>
                <w:sz w:val="18"/>
                <w:szCs w:val="18"/>
              </w:rPr>
              <w:fldChar w:fldCharType="begin"/>
            </w:r>
            <w:r w:rsidRPr="001E0FA8">
              <w:rPr>
                <w:b/>
                <w:bCs/>
                <w:sz w:val="18"/>
                <w:szCs w:val="18"/>
              </w:rPr>
              <w:instrText xml:space="preserve"> SEQ Gráfico \* ARABIC </w:instrText>
            </w:r>
            <w:r w:rsidRPr="001E0FA8">
              <w:rPr>
                <w:b/>
                <w:bCs/>
                <w:sz w:val="18"/>
                <w:szCs w:val="18"/>
              </w:rPr>
              <w:fldChar w:fldCharType="separate"/>
            </w:r>
            <w:r w:rsidR="00A72FDE">
              <w:rPr>
                <w:b/>
                <w:bCs/>
                <w:noProof/>
                <w:sz w:val="18"/>
                <w:szCs w:val="18"/>
              </w:rPr>
              <w:t>1</w:t>
            </w:r>
            <w:r w:rsidRPr="001E0FA8">
              <w:rPr>
                <w:b/>
                <w:bCs/>
                <w:sz w:val="18"/>
                <w:szCs w:val="18"/>
              </w:rPr>
              <w:fldChar w:fldCharType="end"/>
            </w:r>
            <w:bookmarkEnd w:id="11"/>
            <w:r w:rsidRPr="001E0FA8">
              <w:rPr>
                <w:b/>
                <w:bCs/>
                <w:sz w:val="18"/>
                <w:szCs w:val="18"/>
              </w:rPr>
              <w:t xml:space="preserve">. </w:t>
            </w:r>
            <w:r w:rsidRPr="001E0FA8">
              <w:rPr>
                <w:b/>
                <w:sz w:val="18"/>
                <w:szCs w:val="18"/>
              </w:rPr>
              <w:t>Evolución de la población de Euskadi de 0 a 17 años y proporción respecto a la población total (1981-</w:t>
            </w:r>
            <w:r w:rsidR="00DB0A93">
              <w:rPr>
                <w:b/>
                <w:sz w:val="18"/>
                <w:szCs w:val="18"/>
              </w:rPr>
              <w:t>2023</w:t>
            </w:r>
            <w:r w:rsidRPr="001E0FA8">
              <w:rPr>
                <w:b/>
                <w:sz w:val="18"/>
                <w:szCs w:val="18"/>
              </w:rPr>
              <w:t>) y proyecciones de población</w:t>
            </w:r>
            <w:r w:rsidR="001B4739">
              <w:rPr>
                <w:b/>
                <w:sz w:val="18"/>
                <w:szCs w:val="18"/>
              </w:rPr>
              <w:t xml:space="preserve">. Euskadi, </w:t>
            </w:r>
            <w:r w:rsidRPr="001E0FA8">
              <w:rPr>
                <w:b/>
                <w:sz w:val="18"/>
                <w:szCs w:val="18"/>
              </w:rPr>
              <w:t>2026-2031</w:t>
            </w:r>
            <w:r w:rsidR="001B4739">
              <w:rPr>
                <w:b/>
                <w:sz w:val="18"/>
                <w:szCs w:val="18"/>
              </w:rPr>
              <w:t>.</w:t>
            </w:r>
          </w:p>
          <w:p w14:paraId="5F910D49" w14:textId="77777777" w:rsidR="001E0FA8" w:rsidRPr="00C237A3" w:rsidRDefault="001E0FA8" w:rsidP="00F85E8F">
            <w:pPr>
              <w:jc w:val="center"/>
              <w:rPr>
                <w:b/>
                <w:sz w:val="16"/>
                <w:szCs w:val="16"/>
              </w:rPr>
            </w:pPr>
          </w:p>
        </w:tc>
      </w:tr>
      <w:tr w:rsidR="001E0FA8" w:rsidRPr="007C0BF3" w14:paraId="6E564BB4" w14:textId="77777777" w:rsidTr="002B781F">
        <w:tblPrEx>
          <w:tblCellMar>
            <w:left w:w="70" w:type="dxa"/>
            <w:right w:w="70" w:type="dxa"/>
          </w:tblCellMar>
        </w:tblPrEx>
        <w:trPr>
          <w:trHeight w:val="3650"/>
          <w:jc w:val="center"/>
        </w:trPr>
        <w:tc>
          <w:tcPr>
            <w:tcW w:w="8275" w:type="dxa"/>
            <w:gridSpan w:val="2"/>
            <w:tcBorders>
              <w:top w:val="nil"/>
              <w:left w:val="nil"/>
              <w:bottom w:val="nil"/>
              <w:right w:val="nil"/>
            </w:tcBorders>
            <w:vAlign w:val="center"/>
          </w:tcPr>
          <w:p w14:paraId="52645679" w14:textId="544065CF" w:rsidR="00FF63EF" w:rsidRPr="00404A52" w:rsidRDefault="00A02841" w:rsidP="00F85E8F">
            <w:pPr>
              <w:jc w:val="center"/>
              <w:rPr>
                <w:b/>
                <w:sz w:val="18"/>
                <w:szCs w:val="18"/>
              </w:rPr>
            </w:pPr>
            <w:r>
              <w:rPr>
                <w:b/>
                <w:noProof/>
                <w:sz w:val="18"/>
                <w:szCs w:val="18"/>
                <w14:ligatures w14:val="standardContextual"/>
              </w:rPr>
              <w:drawing>
                <wp:inline distT="0" distB="0" distL="0" distR="0" wp14:anchorId="458E9B2A" wp14:editId="69C83889">
                  <wp:extent cx="5013960" cy="2110740"/>
                  <wp:effectExtent l="0" t="0" r="0" b="3810"/>
                  <wp:docPr id="161187570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r w:rsidR="001E0FA8" w:rsidRPr="007C0BF3" w14:paraId="2F2465FE" w14:textId="77777777" w:rsidTr="00F85E8F">
        <w:trPr>
          <w:gridAfter w:val="1"/>
          <w:wAfter w:w="16" w:type="dxa"/>
          <w:trHeight w:val="80"/>
          <w:jc w:val="center"/>
        </w:trPr>
        <w:tc>
          <w:tcPr>
            <w:tcW w:w="8259" w:type="dxa"/>
            <w:tcBorders>
              <w:top w:val="nil"/>
              <w:left w:val="nil"/>
              <w:bottom w:val="nil"/>
              <w:right w:val="nil"/>
            </w:tcBorders>
            <w:shd w:val="clear" w:color="auto" w:fill="FFFFFF" w:themeFill="background1"/>
          </w:tcPr>
          <w:p w14:paraId="7FA319DE" w14:textId="744F9D5D" w:rsidR="001E0FA8" w:rsidRPr="00C237A3" w:rsidRDefault="001E0FA8" w:rsidP="00F85E8F">
            <w:pPr>
              <w:spacing w:before="40"/>
              <w:ind w:left="-57"/>
              <w:rPr>
                <w:spacing w:val="-2"/>
                <w:sz w:val="14"/>
                <w:szCs w:val="14"/>
              </w:rPr>
            </w:pPr>
            <w:r w:rsidRPr="00C237A3">
              <w:rPr>
                <w:spacing w:val="-2"/>
                <w:sz w:val="14"/>
                <w:szCs w:val="14"/>
              </w:rPr>
              <w:t xml:space="preserve">Fuente: </w:t>
            </w:r>
            <w:r>
              <w:rPr>
                <w:spacing w:val="-2"/>
                <w:sz w:val="14"/>
                <w:szCs w:val="14"/>
              </w:rPr>
              <w:t xml:space="preserve">INE. Cifras de </w:t>
            </w:r>
            <w:r w:rsidR="00251043">
              <w:rPr>
                <w:spacing w:val="-2"/>
                <w:sz w:val="14"/>
                <w:szCs w:val="14"/>
              </w:rPr>
              <w:t>P</w:t>
            </w:r>
            <w:r>
              <w:rPr>
                <w:spacing w:val="-2"/>
                <w:sz w:val="14"/>
                <w:szCs w:val="14"/>
              </w:rPr>
              <w:t xml:space="preserve">oblación y </w:t>
            </w:r>
            <w:r w:rsidR="00251043">
              <w:rPr>
                <w:spacing w:val="-2"/>
                <w:sz w:val="14"/>
                <w:szCs w:val="14"/>
              </w:rPr>
              <w:t>C</w:t>
            </w:r>
            <w:r>
              <w:rPr>
                <w:spacing w:val="-2"/>
                <w:sz w:val="14"/>
                <w:szCs w:val="14"/>
              </w:rPr>
              <w:t xml:space="preserve">ensos </w:t>
            </w:r>
            <w:r w:rsidR="00251043">
              <w:rPr>
                <w:spacing w:val="-2"/>
                <w:sz w:val="14"/>
                <w:szCs w:val="14"/>
              </w:rPr>
              <w:t>D</w:t>
            </w:r>
            <w:r>
              <w:rPr>
                <w:spacing w:val="-2"/>
                <w:sz w:val="14"/>
                <w:szCs w:val="14"/>
              </w:rPr>
              <w:t>emográficos de INE (1981-</w:t>
            </w:r>
            <w:r w:rsidR="002B781F">
              <w:rPr>
                <w:spacing w:val="-2"/>
                <w:sz w:val="14"/>
                <w:szCs w:val="14"/>
              </w:rPr>
              <w:t>202</w:t>
            </w:r>
            <w:r w:rsidR="00FF63EF">
              <w:rPr>
                <w:spacing w:val="-2"/>
                <w:sz w:val="14"/>
                <w:szCs w:val="14"/>
              </w:rPr>
              <w:t>4</w:t>
            </w:r>
            <w:r>
              <w:rPr>
                <w:spacing w:val="-2"/>
                <w:sz w:val="14"/>
                <w:szCs w:val="14"/>
              </w:rPr>
              <w:t>). Proyecciones de Población de Eustat (2026-2031).</w:t>
            </w:r>
          </w:p>
        </w:tc>
      </w:tr>
    </w:tbl>
    <w:p w14:paraId="513D89CD" w14:textId="77777777" w:rsidR="00426863" w:rsidRPr="00426863" w:rsidRDefault="00426863" w:rsidP="00426863">
      <w:pPr>
        <w:pStyle w:val="Prrafodelista"/>
      </w:pPr>
    </w:p>
    <w:p w14:paraId="7569F063" w14:textId="0B7C43CD" w:rsidR="00356463" w:rsidRPr="00BC3AA3" w:rsidRDefault="00356463" w:rsidP="006F4E10">
      <w:pPr>
        <w:pStyle w:val="Prrafodelista"/>
        <w:numPr>
          <w:ilvl w:val="0"/>
          <w:numId w:val="4"/>
        </w:numPr>
        <w:rPr>
          <w:color w:val="FF0000"/>
        </w:rPr>
      </w:pPr>
      <w:r w:rsidRPr="00BC3AA3">
        <w:rPr>
          <w:b/>
          <w:bCs/>
          <w:color w:val="FF0000"/>
        </w:rPr>
        <w:t>Distribución relativamente equilibrada por sexo y edad</w:t>
      </w:r>
      <w:r w:rsidRPr="00BC3AA3">
        <w:rPr>
          <w:color w:val="FF0000"/>
        </w:rPr>
        <w:t>: desde el punto de vista de su composición, y en base a</w:t>
      </w:r>
      <w:r w:rsidR="00E75828" w:rsidRPr="00BC3AA3">
        <w:rPr>
          <w:color w:val="FF0000"/>
        </w:rPr>
        <w:t>l</w:t>
      </w:r>
      <w:r w:rsidR="00264421" w:rsidRPr="00BC3AA3">
        <w:rPr>
          <w:color w:val="FF0000"/>
        </w:rPr>
        <w:t xml:space="preserve"> </w:t>
      </w:r>
      <w:r w:rsidR="00E75828" w:rsidRPr="00BC3AA3">
        <w:rPr>
          <w:i/>
          <w:iCs/>
          <w:color w:val="FF0000"/>
        </w:rPr>
        <w:t>Censo anual de población</w:t>
      </w:r>
      <w:r w:rsidR="0054040E" w:rsidRPr="00BC3AA3">
        <w:rPr>
          <w:color w:val="FF0000"/>
        </w:rPr>
        <w:t xml:space="preserve"> de 202</w:t>
      </w:r>
      <w:r w:rsidR="00E75828" w:rsidRPr="00BC3AA3">
        <w:rPr>
          <w:color w:val="FF0000"/>
        </w:rPr>
        <w:t>4</w:t>
      </w:r>
      <w:r w:rsidRPr="00BC3AA3">
        <w:rPr>
          <w:color w:val="FF0000"/>
        </w:rPr>
        <w:t>, las y los menores de 18 años se distribuyen de manera relativamente equilibrada en Euskadi</w:t>
      </w:r>
      <w:r w:rsidR="001502E3" w:rsidRPr="00BC3AA3">
        <w:rPr>
          <w:color w:val="FF0000"/>
        </w:rPr>
        <w:t xml:space="preserve"> (</w:t>
      </w:r>
      <w:r w:rsidR="001502E3" w:rsidRPr="00BC3AA3">
        <w:rPr>
          <w:color w:val="FF0000"/>
        </w:rPr>
        <w:fldChar w:fldCharType="begin"/>
      </w:r>
      <w:r w:rsidR="001502E3" w:rsidRPr="00BC3AA3">
        <w:rPr>
          <w:color w:val="FF0000"/>
        </w:rPr>
        <w:instrText xml:space="preserve"> REF _Ref181688784 \h  \* MERGEFORMAT </w:instrText>
      </w:r>
      <w:r w:rsidR="001502E3" w:rsidRPr="00BC3AA3">
        <w:rPr>
          <w:color w:val="FF0000"/>
        </w:rPr>
      </w:r>
      <w:r w:rsidR="001502E3" w:rsidRPr="00BC3AA3">
        <w:rPr>
          <w:color w:val="FF0000"/>
        </w:rPr>
        <w:fldChar w:fldCharType="separate"/>
      </w:r>
      <w:r w:rsidR="00A72FDE" w:rsidRPr="00BC3AA3">
        <w:rPr>
          <w:color w:val="FF0000"/>
        </w:rPr>
        <w:t xml:space="preserve">Tabla </w:t>
      </w:r>
      <w:r w:rsidR="00A72FDE" w:rsidRPr="00BC3AA3">
        <w:rPr>
          <w:noProof/>
          <w:color w:val="FF0000"/>
        </w:rPr>
        <w:t>1</w:t>
      </w:r>
      <w:r w:rsidR="001502E3" w:rsidRPr="00BC3AA3">
        <w:rPr>
          <w:color w:val="FF0000"/>
        </w:rPr>
        <w:fldChar w:fldCharType="end"/>
      </w:r>
      <w:r w:rsidR="001502E3" w:rsidRPr="00BC3AA3">
        <w:rPr>
          <w:color w:val="FF0000"/>
        </w:rPr>
        <w:t>)</w:t>
      </w:r>
      <w:r w:rsidRPr="00BC3AA3">
        <w:rPr>
          <w:color w:val="FF0000"/>
        </w:rPr>
        <w:t xml:space="preserve">: la población de 0 a 5 años representa el </w:t>
      </w:r>
      <w:r w:rsidR="00EE2682" w:rsidRPr="00BC3AA3">
        <w:rPr>
          <w:color w:val="FF0000"/>
        </w:rPr>
        <w:t>26</w:t>
      </w:r>
      <w:r w:rsidRPr="00BC3AA3">
        <w:rPr>
          <w:color w:val="FF0000"/>
        </w:rPr>
        <w:t xml:space="preserve">%, la de 6 a 11 el </w:t>
      </w:r>
      <w:r w:rsidR="00C3327D" w:rsidRPr="00BC3AA3">
        <w:rPr>
          <w:color w:val="FF0000"/>
        </w:rPr>
        <w:t>3</w:t>
      </w:r>
      <w:r w:rsidR="00EE2682" w:rsidRPr="00BC3AA3">
        <w:rPr>
          <w:color w:val="FF0000"/>
        </w:rPr>
        <w:t>4,8</w:t>
      </w:r>
      <w:r w:rsidRPr="00BC3AA3">
        <w:rPr>
          <w:color w:val="FF0000"/>
        </w:rPr>
        <w:t xml:space="preserve">% y la de 12 a 17 años, un </w:t>
      </w:r>
      <w:r w:rsidR="00C3327D" w:rsidRPr="00BC3AA3">
        <w:rPr>
          <w:color w:val="FF0000"/>
        </w:rPr>
        <w:t>3</w:t>
      </w:r>
      <w:r w:rsidR="00EE2682" w:rsidRPr="00BC3AA3">
        <w:rPr>
          <w:color w:val="FF0000"/>
        </w:rPr>
        <w:t>9,2</w:t>
      </w:r>
      <w:r w:rsidRPr="00BC3AA3">
        <w:rPr>
          <w:color w:val="FF0000"/>
        </w:rPr>
        <w:t>% del conjunto de la población menor de edad. Existe también cierta compensación en cuanto al sexo: el 48,</w:t>
      </w:r>
      <w:r w:rsidR="00590EB8" w:rsidRPr="00BC3AA3">
        <w:rPr>
          <w:color w:val="FF0000"/>
        </w:rPr>
        <w:t>5</w:t>
      </w:r>
      <w:r w:rsidRPr="00BC3AA3">
        <w:rPr>
          <w:color w:val="FF0000"/>
        </w:rPr>
        <w:t>% son niñas y el 51,</w:t>
      </w:r>
      <w:r w:rsidR="00590EB8" w:rsidRPr="00BC3AA3">
        <w:rPr>
          <w:color w:val="FF0000"/>
        </w:rPr>
        <w:t>5</w:t>
      </w:r>
      <w:r w:rsidRPr="00BC3AA3">
        <w:rPr>
          <w:color w:val="FF0000"/>
        </w:rPr>
        <w:t>% niños</w:t>
      </w:r>
      <w:r w:rsidRPr="00BC3AA3">
        <w:rPr>
          <w:color w:val="FF0000"/>
          <w:vertAlign w:val="superscript"/>
        </w:rPr>
        <w:footnoteReference w:id="2"/>
      </w:r>
      <w:r w:rsidRPr="00BC3AA3">
        <w:rPr>
          <w:color w:val="FF0000"/>
        </w:rPr>
        <w:t xml:space="preserve">. </w:t>
      </w:r>
    </w:p>
    <w:p w14:paraId="010264D2" w14:textId="77777777" w:rsidR="00C24509" w:rsidRDefault="00C24509" w:rsidP="008E3CE8">
      <w:pPr>
        <w:pStyle w:val="Prrafodelista"/>
      </w:pPr>
    </w:p>
    <w:p w14:paraId="16DEA46B" w14:textId="77777777" w:rsidR="00F970A3" w:rsidRPr="00590D52" w:rsidRDefault="00F970A3" w:rsidP="00F970A3">
      <w:pPr>
        <w:pStyle w:val="Prrafodelista"/>
        <w:numPr>
          <w:ilvl w:val="0"/>
          <w:numId w:val="4"/>
        </w:numPr>
      </w:pPr>
      <w:r w:rsidRPr="00590D52">
        <w:rPr>
          <w:b/>
          <w:bCs/>
        </w:rPr>
        <w:t>Cerca del 45% de los menores de edad viven en seis municipios vascos</w:t>
      </w:r>
      <w:r w:rsidRPr="00590D52">
        <w:t>. Debido a las diferentes tasas de fecundidad que se dan en cada comarca o municipio de Euskadi, y al diferente peso poblacional de cada uno de esos ámbitos territoriales, cabe destacar que la mayoría de la población infantil y juvenil se concentra en un número muy reducido de municipios. En efecto, el 45% de los menores de edad se concentran en seis municipios vascos: las tres capitales, Getxo, Irun y Barakaldo.</w:t>
      </w:r>
    </w:p>
    <w:p w14:paraId="6B977076" w14:textId="77777777" w:rsidR="00F970A3" w:rsidRPr="00F970A3" w:rsidRDefault="00F970A3" w:rsidP="00F970A3">
      <w:pPr>
        <w:pStyle w:val="Prrafodelista"/>
      </w:pPr>
    </w:p>
    <w:p w14:paraId="4C57070B" w14:textId="5B69E197" w:rsidR="00E87A16" w:rsidRPr="00BC3AA3" w:rsidRDefault="00726322" w:rsidP="006F4E10">
      <w:pPr>
        <w:pStyle w:val="Prrafodelista"/>
        <w:numPr>
          <w:ilvl w:val="0"/>
          <w:numId w:val="4"/>
        </w:numPr>
        <w:rPr>
          <w:color w:val="FF0000"/>
        </w:rPr>
      </w:pPr>
      <w:r w:rsidRPr="00BC3AA3">
        <w:rPr>
          <w:b/>
          <w:bCs/>
          <w:color w:val="FF0000"/>
        </w:rPr>
        <w:t>Un</w:t>
      </w:r>
      <w:r w:rsidR="0029113E" w:rsidRPr="00BC3AA3">
        <w:rPr>
          <w:b/>
          <w:bCs/>
          <w:color w:val="FF0000"/>
        </w:rPr>
        <w:t>a</w:t>
      </w:r>
      <w:r w:rsidRPr="00BC3AA3">
        <w:rPr>
          <w:b/>
          <w:bCs/>
          <w:color w:val="FF0000"/>
        </w:rPr>
        <w:t xml:space="preserve"> </w:t>
      </w:r>
      <w:r w:rsidR="00056854" w:rsidRPr="00BC3AA3">
        <w:rPr>
          <w:b/>
          <w:bCs/>
          <w:color w:val="FF0000"/>
        </w:rPr>
        <w:t xml:space="preserve">de cada </w:t>
      </w:r>
      <w:r w:rsidRPr="00BC3AA3">
        <w:rPr>
          <w:b/>
          <w:bCs/>
          <w:color w:val="FF0000"/>
        </w:rPr>
        <w:t xml:space="preserve">diez </w:t>
      </w:r>
      <w:r w:rsidR="0029113E" w:rsidRPr="00BC3AA3">
        <w:rPr>
          <w:b/>
          <w:bCs/>
          <w:color w:val="FF0000"/>
        </w:rPr>
        <w:t xml:space="preserve">personas </w:t>
      </w:r>
      <w:r w:rsidR="00056854" w:rsidRPr="00BC3AA3">
        <w:rPr>
          <w:b/>
          <w:bCs/>
          <w:color w:val="FF0000"/>
        </w:rPr>
        <w:t>menores</w:t>
      </w:r>
      <w:r w:rsidR="00C117EB" w:rsidRPr="00BC3AA3">
        <w:rPr>
          <w:b/>
          <w:bCs/>
          <w:color w:val="FF0000"/>
        </w:rPr>
        <w:t xml:space="preserve"> de edad</w:t>
      </w:r>
      <w:r w:rsidR="00056854" w:rsidRPr="00BC3AA3">
        <w:rPr>
          <w:b/>
          <w:bCs/>
          <w:color w:val="FF0000"/>
        </w:rPr>
        <w:t xml:space="preserve"> ha nacido fuera de Euskadi</w:t>
      </w:r>
      <w:r w:rsidR="00056854" w:rsidRPr="00BC3AA3">
        <w:rPr>
          <w:color w:val="FF0000"/>
        </w:rPr>
        <w:t xml:space="preserve">: la gran mayoría de la población menor de 18 años (el </w:t>
      </w:r>
      <w:r w:rsidR="005B2B00" w:rsidRPr="00BC3AA3">
        <w:rPr>
          <w:color w:val="FF0000"/>
        </w:rPr>
        <w:t>88,6</w:t>
      </w:r>
      <w:r w:rsidR="00056854" w:rsidRPr="00BC3AA3">
        <w:rPr>
          <w:color w:val="FF0000"/>
        </w:rPr>
        <w:t xml:space="preserve">%) ha nacido en Euskadi, </w:t>
      </w:r>
      <w:r w:rsidR="00056854" w:rsidRPr="00BC3AA3">
        <w:rPr>
          <w:rFonts w:eastAsia="Palatino Linotype"/>
          <w:color w:val="FF0000"/>
        </w:rPr>
        <w:t xml:space="preserve">–en concreto, el </w:t>
      </w:r>
      <w:r w:rsidR="00D32CD7" w:rsidRPr="00BC3AA3">
        <w:rPr>
          <w:rFonts w:eastAsia="Palatino Linotype"/>
          <w:color w:val="FF0000"/>
        </w:rPr>
        <w:t>50,2</w:t>
      </w:r>
      <w:r w:rsidR="00E87A16" w:rsidRPr="00BC3AA3">
        <w:rPr>
          <w:rFonts w:eastAsia="Palatino Linotype"/>
          <w:color w:val="FF0000"/>
        </w:rPr>
        <w:t>% en Bizkaia, el 34% en Gipuzkoa y el 1</w:t>
      </w:r>
      <w:r w:rsidR="00D32CD7" w:rsidRPr="00BC3AA3">
        <w:rPr>
          <w:rFonts w:eastAsia="Palatino Linotype"/>
          <w:color w:val="FF0000"/>
        </w:rPr>
        <w:t>5,8</w:t>
      </w:r>
      <w:r w:rsidR="00E87A16" w:rsidRPr="00BC3AA3">
        <w:rPr>
          <w:rFonts w:eastAsia="Palatino Linotype"/>
          <w:color w:val="FF0000"/>
        </w:rPr>
        <w:t>% en Araba</w:t>
      </w:r>
      <w:r w:rsidR="00056854" w:rsidRPr="00BC3AA3">
        <w:rPr>
          <w:rFonts w:eastAsia="Palatino Linotype"/>
          <w:color w:val="FF0000"/>
        </w:rPr>
        <w:t>–</w:t>
      </w:r>
      <w:r w:rsidR="00E87A16" w:rsidRPr="00BC3AA3">
        <w:rPr>
          <w:rFonts w:eastAsia="Palatino Linotype"/>
          <w:color w:val="FF0000"/>
        </w:rPr>
        <w:t xml:space="preserve"> y de las</w:t>
      </w:r>
      <w:r w:rsidR="00D32CD7" w:rsidRPr="00BC3AA3">
        <w:rPr>
          <w:rFonts w:eastAsia="Palatino Linotype"/>
          <w:color w:val="FF0000"/>
        </w:rPr>
        <w:t xml:space="preserve"> casi </w:t>
      </w:r>
      <w:r w:rsidR="00E55A5D" w:rsidRPr="00BC3AA3">
        <w:rPr>
          <w:rFonts w:eastAsia="Palatino Linotype"/>
          <w:color w:val="FF0000"/>
        </w:rPr>
        <w:t>40.000</w:t>
      </w:r>
      <w:r w:rsidR="00E87A16" w:rsidRPr="00BC3AA3">
        <w:rPr>
          <w:rFonts w:eastAsia="Palatino Linotype"/>
          <w:color w:val="FF0000"/>
        </w:rPr>
        <w:t xml:space="preserve"> personas restantes, por un lado, un 3,</w:t>
      </w:r>
      <w:r w:rsidR="000D42FD" w:rsidRPr="00BC3AA3">
        <w:rPr>
          <w:rFonts w:eastAsia="Palatino Linotype"/>
          <w:color w:val="FF0000"/>
        </w:rPr>
        <w:t>4</w:t>
      </w:r>
      <w:r w:rsidR="00E87A16" w:rsidRPr="00BC3AA3">
        <w:rPr>
          <w:rFonts w:eastAsia="Palatino Linotype"/>
          <w:color w:val="FF0000"/>
        </w:rPr>
        <w:t>% (1</w:t>
      </w:r>
      <w:r w:rsidR="000D42FD" w:rsidRPr="00BC3AA3">
        <w:rPr>
          <w:rFonts w:eastAsia="Palatino Linotype"/>
          <w:color w:val="FF0000"/>
        </w:rPr>
        <w:t>1.635</w:t>
      </w:r>
      <w:r w:rsidR="00E87A16" w:rsidRPr="00BC3AA3">
        <w:rPr>
          <w:rFonts w:eastAsia="Palatino Linotype"/>
          <w:color w:val="FF0000"/>
        </w:rPr>
        <w:t xml:space="preserve"> personas) han nacido en el resto del Estado –principalmente, en las dos provincias más numerosas, </w:t>
      </w:r>
      <w:r w:rsidR="00E87A16" w:rsidRPr="00BC3AA3">
        <w:rPr>
          <w:color w:val="FF0000"/>
        </w:rPr>
        <w:t>Madrid (</w:t>
      </w:r>
      <w:r w:rsidR="00287082" w:rsidRPr="00BC3AA3">
        <w:rPr>
          <w:color w:val="FF0000"/>
        </w:rPr>
        <w:t>17,3</w:t>
      </w:r>
      <w:r w:rsidR="00E87A16" w:rsidRPr="00BC3AA3">
        <w:rPr>
          <w:color w:val="FF0000"/>
        </w:rPr>
        <w:t>%) y Barcelona (</w:t>
      </w:r>
      <w:r w:rsidR="000D3B8E" w:rsidRPr="00BC3AA3">
        <w:rPr>
          <w:color w:val="FF0000"/>
        </w:rPr>
        <w:t>8,</w:t>
      </w:r>
      <w:r w:rsidR="00287082" w:rsidRPr="00BC3AA3">
        <w:rPr>
          <w:color w:val="FF0000"/>
        </w:rPr>
        <w:t>4</w:t>
      </w:r>
      <w:r w:rsidR="00E87A16" w:rsidRPr="00BC3AA3">
        <w:rPr>
          <w:color w:val="FF0000"/>
        </w:rPr>
        <w:t xml:space="preserve">%) y en las limítrofes </w:t>
      </w:r>
      <w:r w:rsidR="000D3B8E" w:rsidRPr="00BC3AA3">
        <w:rPr>
          <w:color w:val="FF0000"/>
        </w:rPr>
        <w:t>Cantabria (</w:t>
      </w:r>
      <w:r w:rsidR="007E1FFC" w:rsidRPr="00BC3AA3">
        <w:rPr>
          <w:color w:val="FF0000"/>
        </w:rPr>
        <w:t>9,1</w:t>
      </w:r>
      <w:r w:rsidR="000D3B8E" w:rsidRPr="00BC3AA3">
        <w:rPr>
          <w:color w:val="FF0000"/>
        </w:rPr>
        <w:t xml:space="preserve">%), </w:t>
      </w:r>
      <w:r w:rsidR="00E87A16" w:rsidRPr="00BC3AA3">
        <w:rPr>
          <w:color w:val="FF0000"/>
        </w:rPr>
        <w:t>Nafarroa (</w:t>
      </w:r>
      <w:r w:rsidR="007E1FFC" w:rsidRPr="00BC3AA3">
        <w:rPr>
          <w:color w:val="FF0000"/>
        </w:rPr>
        <w:t>5,7</w:t>
      </w:r>
      <w:r w:rsidR="00E87A16" w:rsidRPr="00BC3AA3">
        <w:rPr>
          <w:color w:val="FF0000"/>
        </w:rPr>
        <w:t>%), Burgos (</w:t>
      </w:r>
      <w:r w:rsidR="007E1FFC" w:rsidRPr="00BC3AA3">
        <w:rPr>
          <w:color w:val="FF0000"/>
        </w:rPr>
        <w:t>5,1</w:t>
      </w:r>
      <w:r w:rsidR="00E87A16" w:rsidRPr="00BC3AA3">
        <w:rPr>
          <w:color w:val="FF0000"/>
        </w:rPr>
        <w:t>%) y La Rioja (4,</w:t>
      </w:r>
      <w:r w:rsidR="007E1FFC" w:rsidRPr="00BC3AA3">
        <w:rPr>
          <w:color w:val="FF0000"/>
        </w:rPr>
        <w:t>3</w:t>
      </w:r>
      <w:r w:rsidR="00E87A16" w:rsidRPr="00BC3AA3">
        <w:rPr>
          <w:color w:val="FF0000"/>
        </w:rPr>
        <w:t>%)</w:t>
      </w:r>
      <w:r w:rsidR="00E87A16" w:rsidRPr="00BC3AA3">
        <w:rPr>
          <w:rFonts w:eastAsia="Palatino Linotype"/>
          <w:color w:val="FF0000"/>
        </w:rPr>
        <w:t xml:space="preserve">– y, por otro lado, el restante </w:t>
      </w:r>
      <w:r w:rsidR="000D42FD" w:rsidRPr="00BC3AA3">
        <w:rPr>
          <w:rFonts w:eastAsia="Palatino Linotype"/>
          <w:color w:val="FF0000"/>
        </w:rPr>
        <w:t>11,4</w:t>
      </w:r>
      <w:r w:rsidR="00E87A16" w:rsidRPr="00BC3AA3">
        <w:rPr>
          <w:rFonts w:eastAsia="Palatino Linotype"/>
          <w:color w:val="FF0000"/>
        </w:rPr>
        <w:t xml:space="preserve">% </w:t>
      </w:r>
      <w:r w:rsidR="000D42FD" w:rsidRPr="00BC3AA3">
        <w:rPr>
          <w:rFonts w:eastAsia="Palatino Linotype"/>
          <w:color w:val="FF0000"/>
        </w:rPr>
        <w:t>(</w:t>
      </w:r>
      <w:r w:rsidR="00BE34FB" w:rsidRPr="00BC3AA3">
        <w:rPr>
          <w:rFonts w:eastAsia="Palatino Linotype"/>
          <w:color w:val="FF0000"/>
        </w:rPr>
        <w:t>27.964</w:t>
      </w:r>
      <w:r w:rsidR="00E87A16" w:rsidRPr="00BC3AA3">
        <w:rPr>
          <w:rFonts w:eastAsia="Palatino Linotype"/>
          <w:color w:val="FF0000"/>
        </w:rPr>
        <w:t xml:space="preserve"> personas</w:t>
      </w:r>
      <w:r w:rsidR="00BE34FB" w:rsidRPr="00BC3AA3">
        <w:rPr>
          <w:rFonts w:eastAsia="Palatino Linotype"/>
          <w:color w:val="FF0000"/>
        </w:rPr>
        <w:t>)</w:t>
      </w:r>
      <w:r w:rsidR="00E87A16" w:rsidRPr="00BC3AA3">
        <w:rPr>
          <w:rFonts w:eastAsia="Palatino Linotype"/>
          <w:color w:val="FF0000"/>
        </w:rPr>
        <w:t xml:space="preserve">, en el extranjero. </w:t>
      </w:r>
      <w:r w:rsidR="00E87A16" w:rsidRPr="00BC3AA3">
        <w:rPr>
          <w:color w:val="FF0000"/>
        </w:rPr>
        <w:t xml:space="preserve">La mayoría de las personas menores de edad nacidas en el extranjero proceden del continente </w:t>
      </w:r>
      <w:r w:rsidR="00B14278" w:rsidRPr="00BC3AA3">
        <w:rPr>
          <w:color w:val="FF0000"/>
        </w:rPr>
        <w:t>americano</w:t>
      </w:r>
      <w:r w:rsidR="00E87A16" w:rsidRPr="00BC3AA3">
        <w:rPr>
          <w:color w:val="FF0000"/>
        </w:rPr>
        <w:t xml:space="preserve"> (</w:t>
      </w:r>
      <w:r w:rsidR="003851C3" w:rsidRPr="00BC3AA3">
        <w:rPr>
          <w:color w:val="FF0000"/>
        </w:rPr>
        <w:t>61,2</w:t>
      </w:r>
      <w:r w:rsidR="00E87A16" w:rsidRPr="00BC3AA3">
        <w:rPr>
          <w:color w:val="FF0000"/>
        </w:rPr>
        <w:t xml:space="preserve">%) y </w:t>
      </w:r>
      <w:r w:rsidR="00B14278" w:rsidRPr="00BC3AA3">
        <w:rPr>
          <w:color w:val="FF0000"/>
        </w:rPr>
        <w:t>africa</w:t>
      </w:r>
      <w:r w:rsidR="00E87A16" w:rsidRPr="00BC3AA3">
        <w:rPr>
          <w:color w:val="FF0000"/>
        </w:rPr>
        <w:t>no (</w:t>
      </w:r>
      <w:r w:rsidR="00906020" w:rsidRPr="00BC3AA3">
        <w:rPr>
          <w:color w:val="FF0000"/>
        </w:rPr>
        <w:t>18,3</w:t>
      </w:r>
      <w:r w:rsidR="00E87A16" w:rsidRPr="00BC3AA3">
        <w:rPr>
          <w:color w:val="FF0000"/>
        </w:rPr>
        <w:t>%) y, en menor medida, de Europa (</w:t>
      </w:r>
      <w:r w:rsidR="003851C3" w:rsidRPr="00BC3AA3">
        <w:rPr>
          <w:color w:val="FF0000"/>
        </w:rPr>
        <w:t>16,1</w:t>
      </w:r>
      <w:r w:rsidR="00E87A16" w:rsidRPr="00BC3AA3">
        <w:rPr>
          <w:color w:val="FF0000"/>
        </w:rPr>
        <w:t>%), Asia (</w:t>
      </w:r>
      <w:r w:rsidR="003851C3" w:rsidRPr="00BC3AA3">
        <w:rPr>
          <w:color w:val="FF0000"/>
        </w:rPr>
        <w:t>4,2</w:t>
      </w:r>
      <w:r w:rsidR="00E87A16" w:rsidRPr="00BC3AA3">
        <w:rPr>
          <w:color w:val="FF0000"/>
        </w:rPr>
        <w:t>%) y Oceanía (0,</w:t>
      </w:r>
      <w:r w:rsidR="003851C3" w:rsidRPr="00BC3AA3">
        <w:rPr>
          <w:color w:val="FF0000"/>
        </w:rPr>
        <w:t>2</w:t>
      </w:r>
      <w:r w:rsidR="00E87A16" w:rsidRPr="00BC3AA3">
        <w:rPr>
          <w:color w:val="FF0000"/>
        </w:rPr>
        <w:t xml:space="preserve">%). Casi el 60% de todas ellas, proceden únicamente de </w:t>
      </w:r>
      <w:r w:rsidR="00481D6D" w:rsidRPr="00BC3AA3">
        <w:rPr>
          <w:color w:val="FF0000"/>
        </w:rPr>
        <w:t>8</w:t>
      </w:r>
      <w:r w:rsidR="00E87A16" w:rsidRPr="00BC3AA3">
        <w:rPr>
          <w:color w:val="FF0000"/>
        </w:rPr>
        <w:t xml:space="preserve"> países</w:t>
      </w:r>
      <w:r w:rsidR="00364B7E" w:rsidRPr="00BC3AA3">
        <w:rPr>
          <w:color w:val="FF0000"/>
        </w:rPr>
        <w:t>: Marruecos, Colombia, Venezuela, Nicaragua, Honduras, Perú, Pakistán y Ucrania.</w:t>
      </w:r>
    </w:p>
    <w:p w14:paraId="3BD05F7C" w14:textId="77777777" w:rsidR="00DA4269" w:rsidRDefault="00DA4269" w:rsidP="00DA4269">
      <w:pPr>
        <w:pStyle w:val="Prrafodelista"/>
      </w:pPr>
    </w:p>
    <w:p w14:paraId="2C25D939" w14:textId="77777777" w:rsidR="00A002F3" w:rsidRDefault="00A002F3" w:rsidP="00DA4269">
      <w:pPr>
        <w:pStyle w:val="Prrafodelista"/>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993"/>
        <w:gridCol w:w="1134"/>
        <w:gridCol w:w="1024"/>
        <w:gridCol w:w="1025"/>
        <w:gridCol w:w="1025"/>
        <w:gridCol w:w="1024"/>
        <w:gridCol w:w="1005"/>
        <w:gridCol w:w="1029"/>
        <w:gridCol w:w="16"/>
      </w:tblGrid>
      <w:tr w:rsidR="00C24509" w:rsidRPr="007C0BF3" w14:paraId="7608F2DC" w14:textId="77777777" w:rsidTr="00FA08C4">
        <w:trPr>
          <w:trHeight w:val="170"/>
          <w:jc w:val="center"/>
        </w:trPr>
        <w:tc>
          <w:tcPr>
            <w:tcW w:w="8275" w:type="dxa"/>
            <w:gridSpan w:val="9"/>
            <w:tcBorders>
              <w:top w:val="nil"/>
              <w:left w:val="nil"/>
              <w:bottom w:val="nil"/>
              <w:right w:val="nil"/>
            </w:tcBorders>
          </w:tcPr>
          <w:p w14:paraId="57A5B929" w14:textId="612EF9E3" w:rsidR="00C24509" w:rsidRPr="00742ED5" w:rsidRDefault="00C24509" w:rsidP="00FA08C4">
            <w:pPr>
              <w:jc w:val="center"/>
              <w:rPr>
                <w:b/>
                <w:sz w:val="18"/>
                <w:szCs w:val="18"/>
              </w:rPr>
            </w:pPr>
            <w:bookmarkStart w:id="12" w:name="_Ref181688784"/>
            <w:r w:rsidRPr="00942883">
              <w:rPr>
                <w:b/>
                <w:bCs/>
                <w:sz w:val="18"/>
                <w:szCs w:val="18"/>
              </w:rPr>
              <w:t xml:space="preserve">Tabla </w:t>
            </w:r>
            <w:r w:rsidRPr="00942883">
              <w:rPr>
                <w:b/>
                <w:bCs/>
                <w:sz w:val="18"/>
                <w:szCs w:val="18"/>
              </w:rPr>
              <w:fldChar w:fldCharType="begin"/>
            </w:r>
            <w:r w:rsidRPr="00942883">
              <w:rPr>
                <w:b/>
                <w:bCs/>
                <w:sz w:val="18"/>
                <w:szCs w:val="18"/>
              </w:rPr>
              <w:instrText xml:space="preserve"> SEQ Tabla \* ARABIC </w:instrText>
            </w:r>
            <w:r w:rsidRPr="00942883">
              <w:rPr>
                <w:b/>
                <w:bCs/>
                <w:sz w:val="18"/>
                <w:szCs w:val="18"/>
              </w:rPr>
              <w:fldChar w:fldCharType="separate"/>
            </w:r>
            <w:r w:rsidR="00A72FDE">
              <w:rPr>
                <w:b/>
                <w:bCs/>
                <w:noProof/>
                <w:sz w:val="18"/>
                <w:szCs w:val="18"/>
              </w:rPr>
              <w:t>1</w:t>
            </w:r>
            <w:r w:rsidRPr="00942883">
              <w:rPr>
                <w:b/>
                <w:bCs/>
                <w:sz w:val="18"/>
                <w:szCs w:val="18"/>
              </w:rPr>
              <w:fldChar w:fldCharType="end"/>
            </w:r>
            <w:bookmarkEnd w:id="12"/>
            <w:r w:rsidRPr="00942883">
              <w:rPr>
                <w:b/>
                <w:bCs/>
                <w:sz w:val="18"/>
                <w:szCs w:val="18"/>
              </w:rPr>
              <w:t xml:space="preserve">. </w:t>
            </w:r>
            <w:r>
              <w:rPr>
                <w:b/>
                <w:sz w:val="18"/>
                <w:szCs w:val="18"/>
              </w:rPr>
              <w:t>Distribución de la población menor de 18 años de Euskadi, por diversas características sociodemográficas básicas. Euskadi, 202</w:t>
            </w:r>
            <w:r w:rsidR="00074902">
              <w:rPr>
                <w:b/>
                <w:sz w:val="18"/>
                <w:szCs w:val="18"/>
              </w:rPr>
              <w:t>4</w:t>
            </w:r>
            <w:r>
              <w:rPr>
                <w:b/>
                <w:sz w:val="18"/>
                <w:szCs w:val="18"/>
              </w:rPr>
              <w:t>.</w:t>
            </w:r>
          </w:p>
          <w:p w14:paraId="0BBD3E3A" w14:textId="77777777" w:rsidR="00C24509" w:rsidRPr="00C237A3" w:rsidRDefault="00C24509" w:rsidP="00FA08C4">
            <w:pPr>
              <w:jc w:val="center"/>
              <w:rPr>
                <w:b/>
                <w:sz w:val="16"/>
                <w:szCs w:val="16"/>
              </w:rPr>
            </w:pPr>
          </w:p>
        </w:tc>
      </w:tr>
      <w:tr w:rsidR="00C24509" w:rsidRPr="007C0BF3" w14:paraId="22BE281A" w14:textId="77777777" w:rsidTr="00FA08C4">
        <w:trPr>
          <w:trHeight w:val="567"/>
          <w:jc w:val="center"/>
        </w:trPr>
        <w:tc>
          <w:tcPr>
            <w:tcW w:w="993" w:type="dxa"/>
            <w:tcBorders>
              <w:top w:val="nil"/>
              <w:bottom w:val="single" w:sz="4" w:space="0" w:color="FFFFFF" w:themeColor="background1"/>
            </w:tcBorders>
            <w:shd w:val="clear" w:color="auto" w:fill="4C94D8" w:themeFill="text2" w:themeFillTint="80"/>
            <w:vAlign w:val="center"/>
          </w:tcPr>
          <w:p w14:paraId="5059E02D" w14:textId="77777777" w:rsidR="00C24509" w:rsidRPr="00942883" w:rsidRDefault="00C24509" w:rsidP="00FA08C4">
            <w:pPr>
              <w:spacing w:line="200" w:lineRule="exact"/>
              <w:jc w:val="center"/>
              <w:rPr>
                <w:sz w:val="16"/>
                <w:szCs w:val="16"/>
              </w:rPr>
            </w:pPr>
          </w:p>
        </w:tc>
        <w:tc>
          <w:tcPr>
            <w:tcW w:w="1134" w:type="dxa"/>
            <w:tcBorders>
              <w:top w:val="nil"/>
              <w:bottom w:val="single" w:sz="4" w:space="0" w:color="FFFFFF" w:themeColor="background1"/>
            </w:tcBorders>
            <w:shd w:val="clear" w:color="auto" w:fill="4C94D8" w:themeFill="text2" w:themeFillTint="80"/>
            <w:vAlign w:val="center"/>
          </w:tcPr>
          <w:p w14:paraId="22F9FABD" w14:textId="77777777" w:rsidR="00C24509" w:rsidRPr="00942883" w:rsidRDefault="00C24509" w:rsidP="00FA08C4">
            <w:pPr>
              <w:spacing w:line="200" w:lineRule="exact"/>
              <w:jc w:val="center"/>
              <w:rPr>
                <w:sz w:val="16"/>
                <w:szCs w:val="16"/>
              </w:rPr>
            </w:pPr>
          </w:p>
        </w:tc>
        <w:tc>
          <w:tcPr>
            <w:tcW w:w="1024" w:type="dxa"/>
            <w:tcBorders>
              <w:top w:val="nil"/>
              <w:bottom w:val="single" w:sz="4" w:space="0" w:color="FFFFFF" w:themeColor="background1"/>
            </w:tcBorders>
            <w:shd w:val="clear" w:color="auto" w:fill="4C94D8" w:themeFill="text2" w:themeFillTint="80"/>
            <w:vAlign w:val="center"/>
          </w:tcPr>
          <w:p w14:paraId="6B14D6B6" w14:textId="77777777" w:rsidR="00C24509" w:rsidRPr="00942883" w:rsidRDefault="00C24509" w:rsidP="00FA08C4">
            <w:pPr>
              <w:spacing w:line="200" w:lineRule="exact"/>
              <w:jc w:val="center"/>
              <w:rPr>
                <w:sz w:val="16"/>
                <w:szCs w:val="16"/>
              </w:rPr>
            </w:pPr>
            <w:r w:rsidRPr="00942883">
              <w:rPr>
                <w:sz w:val="16"/>
                <w:szCs w:val="16"/>
              </w:rPr>
              <w:t>Población</w:t>
            </w:r>
          </w:p>
        </w:tc>
        <w:tc>
          <w:tcPr>
            <w:tcW w:w="1025" w:type="dxa"/>
            <w:tcBorders>
              <w:top w:val="nil"/>
              <w:bottom w:val="single" w:sz="4" w:space="0" w:color="FFFFFF" w:themeColor="background1"/>
            </w:tcBorders>
            <w:shd w:val="clear" w:color="auto" w:fill="4C94D8" w:themeFill="text2" w:themeFillTint="80"/>
            <w:vAlign w:val="center"/>
          </w:tcPr>
          <w:p w14:paraId="197DEAD9" w14:textId="77777777" w:rsidR="00C24509" w:rsidRPr="00942883" w:rsidRDefault="00C24509" w:rsidP="00FA08C4">
            <w:pPr>
              <w:spacing w:line="200" w:lineRule="exact"/>
              <w:jc w:val="center"/>
              <w:rPr>
                <w:sz w:val="16"/>
                <w:szCs w:val="16"/>
              </w:rPr>
            </w:pPr>
            <w:r w:rsidRPr="00942883">
              <w:rPr>
                <w:sz w:val="16"/>
                <w:szCs w:val="16"/>
              </w:rPr>
              <w:t>Distribución por sexo (%)</w:t>
            </w:r>
          </w:p>
        </w:tc>
        <w:tc>
          <w:tcPr>
            <w:tcW w:w="1025" w:type="dxa"/>
            <w:tcBorders>
              <w:top w:val="nil"/>
              <w:bottom w:val="single" w:sz="4" w:space="0" w:color="FFFFFF" w:themeColor="background1"/>
            </w:tcBorders>
            <w:shd w:val="clear" w:color="auto" w:fill="4C94D8" w:themeFill="text2" w:themeFillTint="80"/>
            <w:vAlign w:val="center"/>
          </w:tcPr>
          <w:p w14:paraId="0EA73B83" w14:textId="77777777" w:rsidR="00C24509" w:rsidRPr="00942883" w:rsidRDefault="00C24509" w:rsidP="00FA08C4">
            <w:pPr>
              <w:spacing w:line="200" w:lineRule="exact"/>
              <w:jc w:val="center"/>
              <w:rPr>
                <w:sz w:val="16"/>
                <w:szCs w:val="16"/>
              </w:rPr>
            </w:pPr>
            <w:r w:rsidRPr="00942883">
              <w:rPr>
                <w:sz w:val="16"/>
                <w:szCs w:val="16"/>
              </w:rPr>
              <w:t>Distribución por edad (%)</w:t>
            </w:r>
          </w:p>
        </w:tc>
        <w:tc>
          <w:tcPr>
            <w:tcW w:w="1024" w:type="dxa"/>
            <w:tcBorders>
              <w:top w:val="nil"/>
              <w:bottom w:val="single" w:sz="4" w:space="0" w:color="FFFFFF" w:themeColor="background1"/>
            </w:tcBorders>
            <w:shd w:val="clear" w:color="auto" w:fill="4C94D8" w:themeFill="text2" w:themeFillTint="80"/>
            <w:vAlign w:val="center"/>
          </w:tcPr>
          <w:p w14:paraId="40A2B84D" w14:textId="0676455C" w:rsidR="00C24509" w:rsidRPr="00942883" w:rsidRDefault="00C24509" w:rsidP="00FA08C4">
            <w:pPr>
              <w:spacing w:line="200" w:lineRule="exact"/>
              <w:jc w:val="center"/>
              <w:rPr>
                <w:sz w:val="16"/>
                <w:szCs w:val="16"/>
              </w:rPr>
            </w:pPr>
            <w:r w:rsidRPr="00942883">
              <w:rPr>
                <w:sz w:val="16"/>
                <w:szCs w:val="16"/>
              </w:rPr>
              <w:t>Nacidas en la CAPV</w:t>
            </w:r>
          </w:p>
        </w:tc>
        <w:tc>
          <w:tcPr>
            <w:tcW w:w="1005" w:type="dxa"/>
            <w:tcBorders>
              <w:top w:val="nil"/>
              <w:bottom w:val="single" w:sz="4" w:space="0" w:color="FFFFFF" w:themeColor="background1"/>
            </w:tcBorders>
            <w:shd w:val="clear" w:color="auto" w:fill="4C94D8" w:themeFill="text2" w:themeFillTint="80"/>
            <w:vAlign w:val="center"/>
          </w:tcPr>
          <w:p w14:paraId="3D854627" w14:textId="77777777" w:rsidR="00C24509" w:rsidRPr="00942883" w:rsidRDefault="00C24509" w:rsidP="00FA08C4">
            <w:pPr>
              <w:spacing w:line="200" w:lineRule="exact"/>
              <w:jc w:val="center"/>
              <w:rPr>
                <w:sz w:val="16"/>
                <w:szCs w:val="16"/>
              </w:rPr>
            </w:pPr>
            <w:r w:rsidRPr="00942883">
              <w:rPr>
                <w:sz w:val="16"/>
                <w:szCs w:val="16"/>
              </w:rPr>
              <w:t>Nacidas en el resto del Estado</w:t>
            </w:r>
          </w:p>
        </w:tc>
        <w:tc>
          <w:tcPr>
            <w:tcW w:w="1045" w:type="dxa"/>
            <w:gridSpan w:val="2"/>
            <w:tcBorders>
              <w:top w:val="nil"/>
              <w:bottom w:val="single" w:sz="4" w:space="0" w:color="FFFFFF" w:themeColor="background1"/>
            </w:tcBorders>
            <w:shd w:val="clear" w:color="auto" w:fill="4C94D8" w:themeFill="text2" w:themeFillTint="80"/>
            <w:vAlign w:val="center"/>
          </w:tcPr>
          <w:p w14:paraId="3CE11A63" w14:textId="417F9E12" w:rsidR="00C24509" w:rsidRPr="00942883" w:rsidRDefault="00C24509" w:rsidP="00FA08C4">
            <w:pPr>
              <w:spacing w:line="200" w:lineRule="exact"/>
              <w:jc w:val="center"/>
              <w:rPr>
                <w:sz w:val="16"/>
                <w:szCs w:val="16"/>
              </w:rPr>
            </w:pPr>
            <w:r w:rsidRPr="00942883">
              <w:rPr>
                <w:sz w:val="16"/>
                <w:szCs w:val="16"/>
              </w:rPr>
              <w:t xml:space="preserve">Nacidas en el </w:t>
            </w:r>
            <w:r w:rsidR="00B51EA3">
              <w:rPr>
                <w:sz w:val="16"/>
                <w:szCs w:val="16"/>
              </w:rPr>
              <w:t>e</w:t>
            </w:r>
            <w:r w:rsidRPr="00942883">
              <w:rPr>
                <w:sz w:val="16"/>
                <w:szCs w:val="16"/>
              </w:rPr>
              <w:t>xtranjero</w:t>
            </w:r>
          </w:p>
        </w:tc>
      </w:tr>
      <w:tr w:rsidR="00E75828" w:rsidRPr="007C0BF3" w14:paraId="7494FE59" w14:textId="77777777" w:rsidTr="00E75828">
        <w:trPr>
          <w:trHeight w:val="284"/>
          <w:jc w:val="center"/>
        </w:trPr>
        <w:tc>
          <w:tcPr>
            <w:tcW w:w="993" w:type="dxa"/>
            <w:tcBorders>
              <w:top w:val="single" w:sz="4" w:space="0" w:color="FFFFFF" w:themeColor="background1"/>
              <w:bottom w:val="nil"/>
            </w:tcBorders>
            <w:shd w:val="clear" w:color="auto" w:fill="A5C9EB" w:themeFill="text2" w:themeFillTint="40"/>
            <w:vAlign w:val="center"/>
          </w:tcPr>
          <w:p w14:paraId="741522A4" w14:textId="77777777" w:rsidR="00E75828" w:rsidRPr="00942883" w:rsidRDefault="00E75828" w:rsidP="00E75828">
            <w:pPr>
              <w:jc w:val="left"/>
              <w:rPr>
                <w:sz w:val="16"/>
                <w:szCs w:val="16"/>
              </w:rPr>
            </w:pPr>
            <w:r w:rsidRPr="00942883">
              <w:rPr>
                <w:sz w:val="16"/>
                <w:szCs w:val="16"/>
              </w:rPr>
              <w:t>Chicas</w:t>
            </w: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69DEEC6E" w14:textId="77777777" w:rsidR="00E75828" w:rsidRPr="00942883" w:rsidRDefault="00E75828" w:rsidP="00E75828">
            <w:pPr>
              <w:jc w:val="left"/>
              <w:rPr>
                <w:sz w:val="16"/>
                <w:szCs w:val="16"/>
              </w:rPr>
            </w:pPr>
            <w:r w:rsidRPr="00942883">
              <w:rPr>
                <w:sz w:val="16"/>
                <w:szCs w:val="16"/>
              </w:rPr>
              <w:t>0-5 años</w:t>
            </w:r>
          </w:p>
        </w:tc>
        <w:tc>
          <w:tcPr>
            <w:tcW w:w="1024" w:type="dxa"/>
            <w:tcBorders>
              <w:top w:val="single" w:sz="4" w:space="0" w:color="FFFFFF" w:themeColor="background1"/>
              <w:bottom w:val="single" w:sz="4" w:space="0" w:color="FFFFFF" w:themeColor="background1"/>
            </w:tcBorders>
            <w:shd w:val="clear" w:color="auto" w:fill="D6E7F6"/>
            <w:vAlign w:val="center"/>
          </w:tcPr>
          <w:p w14:paraId="282125BC" w14:textId="7303F6B6" w:rsidR="00E75828" w:rsidRPr="00E75828" w:rsidRDefault="00E75828" w:rsidP="00E75828">
            <w:pPr>
              <w:jc w:val="center"/>
              <w:rPr>
                <w:sz w:val="16"/>
                <w:szCs w:val="16"/>
              </w:rPr>
            </w:pPr>
            <w:r w:rsidRPr="00E75828">
              <w:rPr>
                <w:color w:val="000000"/>
                <w:sz w:val="16"/>
                <w:szCs w:val="16"/>
              </w:rPr>
              <w:t>43.742</w:t>
            </w:r>
          </w:p>
        </w:tc>
        <w:tc>
          <w:tcPr>
            <w:tcW w:w="1025" w:type="dxa"/>
            <w:tcBorders>
              <w:top w:val="single" w:sz="4" w:space="0" w:color="FFFFFF" w:themeColor="background1"/>
              <w:bottom w:val="single" w:sz="4" w:space="0" w:color="FFFFFF" w:themeColor="background1"/>
            </w:tcBorders>
            <w:shd w:val="clear" w:color="auto" w:fill="D6E7F6"/>
            <w:vAlign w:val="center"/>
          </w:tcPr>
          <w:p w14:paraId="1AB154BF" w14:textId="7A1C9C26" w:rsidR="00E75828" w:rsidRPr="00E75828" w:rsidRDefault="00E75828" w:rsidP="00E75828">
            <w:pPr>
              <w:jc w:val="center"/>
              <w:rPr>
                <w:sz w:val="16"/>
                <w:szCs w:val="16"/>
              </w:rPr>
            </w:pPr>
            <w:r w:rsidRPr="00E75828">
              <w:rPr>
                <w:color w:val="000000"/>
                <w:sz w:val="16"/>
                <w:szCs w:val="16"/>
              </w:rPr>
              <w:t>48,5</w:t>
            </w:r>
          </w:p>
        </w:tc>
        <w:tc>
          <w:tcPr>
            <w:tcW w:w="1025" w:type="dxa"/>
            <w:tcBorders>
              <w:top w:val="single" w:sz="4" w:space="0" w:color="FFFFFF" w:themeColor="background1"/>
              <w:bottom w:val="single" w:sz="4" w:space="0" w:color="FFFFFF" w:themeColor="background1"/>
            </w:tcBorders>
            <w:shd w:val="clear" w:color="auto" w:fill="D6E7F6"/>
            <w:vAlign w:val="center"/>
          </w:tcPr>
          <w:p w14:paraId="200CE6C0" w14:textId="369F5DB5" w:rsidR="00E75828" w:rsidRPr="00E75828" w:rsidRDefault="00E75828" w:rsidP="00E75828">
            <w:pPr>
              <w:jc w:val="center"/>
              <w:rPr>
                <w:sz w:val="16"/>
                <w:szCs w:val="16"/>
              </w:rPr>
            </w:pPr>
            <w:r w:rsidRPr="00E75828">
              <w:rPr>
                <w:color w:val="000000"/>
                <w:sz w:val="16"/>
                <w:szCs w:val="16"/>
              </w:rPr>
              <w:t>26,0</w:t>
            </w:r>
          </w:p>
        </w:tc>
        <w:tc>
          <w:tcPr>
            <w:tcW w:w="1024" w:type="dxa"/>
            <w:tcBorders>
              <w:top w:val="single" w:sz="4" w:space="0" w:color="FFFFFF" w:themeColor="background1"/>
              <w:bottom w:val="single" w:sz="4" w:space="0" w:color="FFFFFF" w:themeColor="background1"/>
            </w:tcBorders>
            <w:shd w:val="clear" w:color="auto" w:fill="D6E7F6"/>
            <w:vAlign w:val="center"/>
          </w:tcPr>
          <w:p w14:paraId="29FD128B" w14:textId="1ADAC4FE" w:rsidR="00E75828" w:rsidRPr="00E75828" w:rsidRDefault="00E75828" w:rsidP="00E75828">
            <w:pPr>
              <w:jc w:val="center"/>
              <w:rPr>
                <w:sz w:val="16"/>
                <w:szCs w:val="16"/>
              </w:rPr>
            </w:pPr>
            <w:r w:rsidRPr="00E75828">
              <w:rPr>
                <w:color w:val="000000"/>
                <w:sz w:val="16"/>
                <w:szCs w:val="16"/>
              </w:rPr>
              <w:t>40.961</w:t>
            </w:r>
          </w:p>
        </w:tc>
        <w:tc>
          <w:tcPr>
            <w:tcW w:w="1005" w:type="dxa"/>
            <w:tcBorders>
              <w:top w:val="single" w:sz="4" w:space="0" w:color="FFFFFF" w:themeColor="background1"/>
              <w:bottom w:val="single" w:sz="4" w:space="0" w:color="FFFFFF" w:themeColor="background1"/>
            </w:tcBorders>
            <w:shd w:val="clear" w:color="auto" w:fill="D6E7F6"/>
            <w:vAlign w:val="center"/>
          </w:tcPr>
          <w:p w14:paraId="6CBD1A36" w14:textId="55C40EC0" w:rsidR="00E75828" w:rsidRPr="00E75828" w:rsidRDefault="00E75828" w:rsidP="00E75828">
            <w:pPr>
              <w:jc w:val="center"/>
              <w:rPr>
                <w:sz w:val="16"/>
                <w:szCs w:val="16"/>
              </w:rPr>
            </w:pPr>
            <w:r w:rsidRPr="00E75828">
              <w:rPr>
                <w:color w:val="000000"/>
                <w:sz w:val="16"/>
                <w:szCs w:val="16"/>
              </w:rPr>
              <w:t>810</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2DA380E8" w14:textId="5D76CAB8" w:rsidR="00E75828" w:rsidRPr="00E75828" w:rsidRDefault="00E75828" w:rsidP="00E75828">
            <w:pPr>
              <w:jc w:val="center"/>
              <w:rPr>
                <w:sz w:val="16"/>
                <w:szCs w:val="16"/>
              </w:rPr>
            </w:pPr>
            <w:r w:rsidRPr="00E75828">
              <w:rPr>
                <w:color w:val="000000"/>
                <w:sz w:val="16"/>
                <w:szCs w:val="16"/>
              </w:rPr>
              <w:t>1971</w:t>
            </w:r>
          </w:p>
        </w:tc>
      </w:tr>
      <w:tr w:rsidR="00E75828" w:rsidRPr="007C0BF3" w14:paraId="271AF975" w14:textId="77777777" w:rsidTr="00E75828">
        <w:trPr>
          <w:trHeight w:val="284"/>
          <w:jc w:val="center"/>
        </w:trPr>
        <w:tc>
          <w:tcPr>
            <w:tcW w:w="993" w:type="dxa"/>
            <w:tcBorders>
              <w:top w:val="nil"/>
              <w:bottom w:val="nil"/>
            </w:tcBorders>
            <w:shd w:val="clear" w:color="auto" w:fill="A5C9EB" w:themeFill="text2" w:themeFillTint="40"/>
            <w:vAlign w:val="center"/>
          </w:tcPr>
          <w:p w14:paraId="12EE93C5" w14:textId="77777777" w:rsidR="00E75828" w:rsidRPr="00942883" w:rsidRDefault="00E75828" w:rsidP="00E75828">
            <w:pPr>
              <w:jc w:val="left"/>
              <w:rPr>
                <w:sz w:val="16"/>
                <w:szCs w:val="16"/>
              </w:rPr>
            </w:pP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65A7B4B8" w14:textId="77777777" w:rsidR="00E75828" w:rsidRPr="00942883" w:rsidRDefault="00E75828" w:rsidP="00E75828">
            <w:pPr>
              <w:jc w:val="left"/>
              <w:rPr>
                <w:sz w:val="16"/>
                <w:szCs w:val="16"/>
              </w:rPr>
            </w:pPr>
            <w:r w:rsidRPr="00942883">
              <w:rPr>
                <w:sz w:val="16"/>
                <w:szCs w:val="16"/>
              </w:rPr>
              <w:t>6-11 años</w:t>
            </w:r>
          </w:p>
        </w:tc>
        <w:tc>
          <w:tcPr>
            <w:tcW w:w="1024" w:type="dxa"/>
            <w:tcBorders>
              <w:top w:val="single" w:sz="4" w:space="0" w:color="FFFFFF" w:themeColor="background1"/>
              <w:bottom w:val="single" w:sz="4" w:space="0" w:color="FFFFFF" w:themeColor="background1"/>
            </w:tcBorders>
            <w:shd w:val="clear" w:color="auto" w:fill="D6E7F6"/>
            <w:vAlign w:val="center"/>
          </w:tcPr>
          <w:p w14:paraId="6DCCF3F9" w14:textId="314BCF0F" w:rsidR="00E75828" w:rsidRPr="00E75828" w:rsidRDefault="00E75828" w:rsidP="00E75828">
            <w:pPr>
              <w:jc w:val="center"/>
              <w:rPr>
                <w:sz w:val="16"/>
                <w:szCs w:val="16"/>
              </w:rPr>
            </w:pPr>
            <w:r w:rsidRPr="00E75828">
              <w:rPr>
                <w:color w:val="000000"/>
                <w:sz w:val="16"/>
                <w:szCs w:val="16"/>
              </w:rPr>
              <w:t>58.545</w:t>
            </w:r>
          </w:p>
        </w:tc>
        <w:tc>
          <w:tcPr>
            <w:tcW w:w="1025" w:type="dxa"/>
            <w:tcBorders>
              <w:top w:val="single" w:sz="4" w:space="0" w:color="FFFFFF" w:themeColor="background1"/>
              <w:bottom w:val="single" w:sz="4" w:space="0" w:color="FFFFFF" w:themeColor="background1"/>
            </w:tcBorders>
            <w:shd w:val="clear" w:color="auto" w:fill="D6E7F6"/>
            <w:vAlign w:val="center"/>
          </w:tcPr>
          <w:p w14:paraId="6AB87E55" w14:textId="44534099" w:rsidR="00E75828" w:rsidRPr="00E75828" w:rsidRDefault="00E75828" w:rsidP="00E75828">
            <w:pPr>
              <w:jc w:val="center"/>
              <w:rPr>
                <w:sz w:val="16"/>
                <w:szCs w:val="16"/>
              </w:rPr>
            </w:pPr>
            <w:r w:rsidRPr="00E75828">
              <w:rPr>
                <w:color w:val="000000"/>
                <w:sz w:val="16"/>
                <w:szCs w:val="16"/>
              </w:rPr>
              <w:t>48,6</w:t>
            </w:r>
          </w:p>
        </w:tc>
        <w:tc>
          <w:tcPr>
            <w:tcW w:w="1025" w:type="dxa"/>
            <w:tcBorders>
              <w:top w:val="single" w:sz="4" w:space="0" w:color="FFFFFF" w:themeColor="background1"/>
              <w:bottom w:val="single" w:sz="4" w:space="0" w:color="FFFFFF" w:themeColor="background1"/>
            </w:tcBorders>
            <w:shd w:val="clear" w:color="auto" w:fill="D6E7F6"/>
            <w:vAlign w:val="center"/>
          </w:tcPr>
          <w:p w14:paraId="42D36BDB" w14:textId="48E218BB" w:rsidR="00E75828" w:rsidRPr="00E75828" w:rsidRDefault="00E75828" w:rsidP="00E75828">
            <w:pPr>
              <w:jc w:val="center"/>
              <w:rPr>
                <w:sz w:val="16"/>
                <w:szCs w:val="16"/>
              </w:rPr>
            </w:pPr>
            <w:r w:rsidRPr="00E75828">
              <w:rPr>
                <w:color w:val="000000"/>
                <w:sz w:val="16"/>
                <w:szCs w:val="16"/>
              </w:rPr>
              <w:t>34,9</w:t>
            </w:r>
          </w:p>
        </w:tc>
        <w:tc>
          <w:tcPr>
            <w:tcW w:w="1024" w:type="dxa"/>
            <w:tcBorders>
              <w:top w:val="single" w:sz="4" w:space="0" w:color="FFFFFF" w:themeColor="background1"/>
              <w:bottom w:val="single" w:sz="4" w:space="0" w:color="FFFFFF" w:themeColor="background1"/>
            </w:tcBorders>
            <w:shd w:val="clear" w:color="auto" w:fill="D6E7F6"/>
            <w:vAlign w:val="center"/>
          </w:tcPr>
          <w:p w14:paraId="43DD7664" w14:textId="24DB8E09" w:rsidR="00E75828" w:rsidRPr="00E75828" w:rsidRDefault="00E75828" w:rsidP="00E75828">
            <w:pPr>
              <w:jc w:val="center"/>
              <w:rPr>
                <w:sz w:val="16"/>
                <w:szCs w:val="16"/>
              </w:rPr>
            </w:pPr>
            <w:r w:rsidRPr="00E75828">
              <w:rPr>
                <w:color w:val="000000"/>
                <w:sz w:val="16"/>
                <w:szCs w:val="16"/>
              </w:rPr>
              <w:t>51.450</w:t>
            </w:r>
          </w:p>
        </w:tc>
        <w:tc>
          <w:tcPr>
            <w:tcW w:w="1005" w:type="dxa"/>
            <w:tcBorders>
              <w:top w:val="single" w:sz="4" w:space="0" w:color="FFFFFF" w:themeColor="background1"/>
              <w:bottom w:val="single" w:sz="4" w:space="0" w:color="FFFFFF" w:themeColor="background1"/>
            </w:tcBorders>
            <w:shd w:val="clear" w:color="auto" w:fill="D6E7F6"/>
            <w:vAlign w:val="center"/>
          </w:tcPr>
          <w:p w14:paraId="2213BF42" w14:textId="15E4A96B" w:rsidR="00E75828" w:rsidRPr="00E75828" w:rsidRDefault="00E75828" w:rsidP="00E75828">
            <w:pPr>
              <w:jc w:val="center"/>
              <w:rPr>
                <w:sz w:val="16"/>
                <w:szCs w:val="16"/>
              </w:rPr>
            </w:pPr>
            <w:r w:rsidRPr="00E75828">
              <w:rPr>
                <w:color w:val="000000"/>
                <w:sz w:val="16"/>
                <w:szCs w:val="16"/>
              </w:rPr>
              <w:t>1.862</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6A9D1427" w14:textId="00441F8E" w:rsidR="00E75828" w:rsidRPr="00E75828" w:rsidRDefault="00E75828" w:rsidP="00E75828">
            <w:pPr>
              <w:jc w:val="center"/>
              <w:rPr>
                <w:sz w:val="16"/>
                <w:szCs w:val="16"/>
              </w:rPr>
            </w:pPr>
            <w:r w:rsidRPr="00E75828">
              <w:rPr>
                <w:color w:val="000000"/>
                <w:sz w:val="16"/>
                <w:szCs w:val="16"/>
              </w:rPr>
              <w:t>5.233</w:t>
            </w:r>
          </w:p>
        </w:tc>
      </w:tr>
      <w:tr w:rsidR="00E75828" w:rsidRPr="007C0BF3" w14:paraId="3F6E6186" w14:textId="77777777" w:rsidTr="00E75828">
        <w:trPr>
          <w:trHeight w:val="284"/>
          <w:jc w:val="center"/>
        </w:trPr>
        <w:tc>
          <w:tcPr>
            <w:tcW w:w="993" w:type="dxa"/>
            <w:tcBorders>
              <w:top w:val="nil"/>
              <w:bottom w:val="nil"/>
            </w:tcBorders>
            <w:shd w:val="clear" w:color="auto" w:fill="A5C9EB" w:themeFill="text2" w:themeFillTint="40"/>
            <w:vAlign w:val="center"/>
          </w:tcPr>
          <w:p w14:paraId="50E0B673" w14:textId="77777777" w:rsidR="00E75828" w:rsidRPr="00942883" w:rsidRDefault="00E75828" w:rsidP="00E75828">
            <w:pPr>
              <w:jc w:val="left"/>
              <w:rPr>
                <w:sz w:val="16"/>
                <w:szCs w:val="16"/>
              </w:rPr>
            </w:pP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57C4356A" w14:textId="77777777" w:rsidR="00E75828" w:rsidRPr="00942883" w:rsidRDefault="00E75828" w:rsidP="00E75828">
            <w:pPr>
              <w:jc w:val="left"/>
              <w:rPr>
                <w:sz w:val="16"/>
                <w:szCs w:val="16"/>
              </w:rPr>
            </w:pPr>
            <w:r w:rsidRPr="00942883">
              <w:rPr>
                <w:sz w:val="16"/>
                <w:szCs w:val="16"/>
              </w:rPr>
              <w:t>12-17 años</w:t>
            </w:r>
          </w:p>
        </w:tc>
        <w:tc>
          <w:tcPr>
            <w:tcW w:w="1024" w:type="dxa"/>
            <w:tcBorders>
              <w:top w:val="single" w:sz="4" w:space="0" w:color="FFFFFF" w:themeColor="background1"/>
              <w:bottom w:val="single" w:sz="4" w:space="0" w:color="FFFFFF" w:themeColor="background1"/>
            </w:tcBorders>
            <w:shd w:val="clear" w:color="auto" w:fill="D6E7F6"/>
            <w:vAlign w:val="center"/>
          </w:tcPr>
          <w:p w14:paraId="1D4202F8" w14:textId="507B281B" w:rsidR="00E75828" w:rsidRPr="00E75828" w:rsidRDefault="00E75828" w:rsidP="00E75828">
            <w:pPr>
              <w:jc w:val="center"/>
              <w:rPr>
                <w:sz w:val="16"/>
                <w:szCs w:val="16"/>
              </w:rPr>
            </w:pPr>
            <w:r w:rsidRPr="00E75828">
              <w:rPr>
                <w:color w:val="000000"/>
                <w:sz w:val="16"/>
                <w:szCs w:val="16"/>
              </w:rPr>
              <w:t>65.642</w:t>
            </w:r>
          </w:p>
        </w:tc>
        <w:tc>
          <w:tcPr>
            <w:tcW w:w="1025" w:type="dxa"/>
            <w:tcBorders>
              <w:top w:val="single" w:sz="4" w:space="0" w:color="FFFFFF" w:themeColor="background1"/>
              <w:bottom w:val="single" w:sz="4" w:space="0" w:color="FFFFFF" w:themeColor="background1"/>
            </w:tcBorders>
            <w:shd w:val="clear" w:color="auto" w:fill="D6E7F6"/>
            <w:vAlign w:val="center"/>
          </w:tcPr>
          <w:p w14:paraId="0878A74F" w14:textId="1FBE8361" w:rsidR="00E75828" w:rsidRPr="00E75828" w:rsidRDefault="00E75828" w:rsidP="00E75828">
            <w:pPr>
              <w:jc w:val="center"/>
              <w:rPr>
                <w:sz w:val="16"/>
                <w:szCs w:val="16"/>
              </w:rPr>
            </w:pPr>
            <w:r w:rsidRPr="00E75828">
              <w:rPr>
                <w:color w:val="000000"/>
                <w:sz w:val="16"/>
                <w:szCs w:val="16"/>
              </w:rPr>
              <w:t>48,4</w:t>
            </w:r>
          </w:p>
        </w:tc>
        <w:tc>
          <w:tcPr>
            <w:tcW w:w="1025" w:type="dxa"/>
            <w:tcBorders>
              <w:top w:val="single" w:sz="4" w:space="0" w:color="FFFFFF" w:themeColor="background1"/>
              <w:bottom w:val="single" w:sz="4" w:space="0" w:color="FFFFFF" w:themeColor="background1"/>
            </w:tcBorders>
            <w:shd w:val="clear" w:color="auto" w:fill="D6E7F6"/>
            <w:vAlign w:val="center"/>
          </w:tcPr>
          <w:p w14:paraId="17B7328E" w14:textId="6AC2F3DB" w:rsidR="00E75828" w:rsidRPr="00E75828" w:rsidRDefault="00E75828" w:rsidP="00E75828">
            <w:pPr>
              <w:jc w:val="center"/>
              <w:rPr>
                <w:sz w:val="16"/>
                <w:szCs w:val="16"/>
              </w:rPr>
            </w:pPr>
            <w:r w:rsidRPr="00E75828">
              <w:rPr>
                <w:color w:val="000000"/>
                <w:sz w:val="16"/>
                <w:szCs w:val="16"/>
              </w:rPr>
              <w:t>39,1</w:t>
            </w:r>
          </w:p>
        </w:tc>
        <w:tc>
          <w:tcPr>
            <w:tcW w:w="1024" w:type="dxa"/>
            <w:tcBorders>
              <w:top w:val="single" w:sz="4" w:space="0" w:color="FFFFFF" w:themeColor="background1"/>
              <w:bottom w:val="single" w:sz="4" w:space="0" w:color="FFFFFF" w:themeColor="background1"/>
            </w:tcBorders>
            <w:shd w:val="clear" w:color="auto" w:fill="D6E7F6"/>
            <w:vAlign w:val="center"/>
          </w:tcPr>
          <w:p w14:paraId="6A1B358B" w14:textId="54120DAC" w:rsidR="00E75828" w:rsidRPr="00E75828" w:rsidRDefault="00E75828" w:rsidP="00E75828">
            <w:pPr>
              <w:jc w:val="center"/>
              <w:rPr>
                <w:sz w:val="16"/>
                <w:szCs w:val="16"/>
              </w:rPr>
            </w:pPr>
            <w:r w:rsidRPr="00E75828">
              <w:rPr>
                <w:color w:val="000000"/>
                <w:sz w:val="16"/>
                <w:szCs w:val="16"/>
              </w:rPr>
              <w:t>56.489</w:t>
            </w:r>
          </w:p>
        </w:tc>
        <w:tc>
          <w:tcPr>
            <w:tcW w:w="1005" w:type="dxa"/>
            <w:tcBorders>
              <w:top w:val="single" w:sz="4" w:space="0" w:color="FFFFFF" w:themeColor="background1"/>
              <w:bottom w:val="single" w:sz="4" w:space="0" w:color="FFFFFF" w:themeColor="background1"/>
            </w:tcBorders>
            <w:shd w:val="clear" w:color="auto" w:fill="D6E7F6"/>
            <w:vAlign w:val="center"/>
          </w:tcPr>
          <w:p w14:paraId="30E20C09" w14:textId="53A355A7" w:rsidR="00E75828" w:rsidRPr="00E75828" w:rsidRDefault="00E75828" w:rsidP="00E75828">
            <w:pPr>
              <w:jc w:val="center"/>
              <w:rPr>
                <w:sz w:val="16"/>
                <w:szCs w:val="16"/>
              </w:rPr>
            </w:pPr>
            <w:r w:rsidRPr="00E75828">
              <w:rPr>
                <w:color w:val="000000"/>
                <w:sz w:val="16"/>
                <w:szCs w:val="16"/>
              </w:rPr>
              <w:t>2.897</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6AF47661" w14:textId="3C19BD29" w:rsidR="00E75828" w:rsidRPr="00E75828" w:rsidRDefault="00E75828" w:rsidP="00E75828">
            <w:pPr>
              <w:jc w:val="center"/>
              <w:rPr>
                <w:sz w:val="16"/>
                <w:szCs w:val="16"/>
              </w:rPr>
            </w:pPr>
            <w:r w:rsidRPr="00E75828">
              <w:rPr>
                <w:color w:val="000000"/>
                <w:sz w:val="16"/>
                <w:szCs w:val="16"/>
              </w:rPr>
              <w:t>6.256</w:t>
            </w:r>
          </w:p>
        </w:tc>
      </w:tr>
      <w:tr w:rsidR="00E75828" w:rsidRPr="007C0BF3" w14:paraId="49598CC0" w14:textId="77777777" w:rsidTr="00E75828">
        <w:trPr>
          <w:trHeight w:val="284"/>
          <w:jc w:val="center"/>
        </w:trPr>
        <w:tc>
          <w:tcPr>
            <w:tcW w:w="993" w:type="dxa"/>
            <w:tcBorders>
              <w:top w:val="nil"/>
              <w:bottom w:val="single" w:sz="4" w:space="0" w:color="FFFFFF" w:themeColor="background1"/>
            </w:tcBorders>
            <w:shd w:val="clear" w:color="auto" w:fill="A5C9EB" w:themeFill="text2" w:themeFillTint="40"/>
            <w:vAlign w:val="center"/>
          </w:tcPr>
          <w:p w14:paraId="08A015F1" w14:textId="77777777" w:rsidR="00E75828" w:rsidRPr="00942883" w:rsidRDefault="00E75828" w:rsidP="00E75828">
            <w:pPr>
              <w:jc w:val="left"/>
              <w:rPr>
                <w:sz w:val="16"/>
                <w:szCs w:val="16"/>
              </w:rPr>
            </w:pP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0076843D" w14:textId="77777777" w:rsidR="00E75828" w:rsidRPr="00942883" w:rsidRDefault="00E75828" w:rsidP="00E75828">
            <w:pPr>
              <w:jc w:val="left"/>
              <w:rPr>
                <w:sz w:val="16"/>
                <w:szCs w:val="16"/>
              </w:rPr>
            </w:pPr>
            <w:r w:rsidRPr="00942883">
              <w:rPr>
                <w:sz w:val="16"/>
                <w:szCs w:val="16"/>
              </w:rPr>
              <w:t>Total</w:t>
            </w:r>
          </w:p>
        </w:tc>
        <w:tc>
          <w:tcPr>
            <w:tcW w:w="1024" w:type="dxa"/>
            <w:tcBorders>
              <w:top w:val="single" w:sz="4" w:space="0" w:color="FFFFFF" w:themeColor="background1"/>
              <w:bottom w:val="single" w:sz="4" w:space="0" w:color="FFFFFF" w:themeColor="background1"/>
            </w:tcBorders>
            <w:shd w:val="clear" w:color="auto" w:fill="D6E7F6"/>
            <w:vAlign w:val="center"/>
          </w:tcPr>
          <w:p w14:paraId="5DBBC8CA" w14:textId="427AB166" w:rsidR="00E75828" w:rsidRPr="00E75828" w:rsidRDefault="00E75828" w:rsidP="00E75828">
            <w:pPr>
              <w:jc w:val="center"/>
              <w:rPr>
                <w:sz w:val="16"/>
                <w:szCs w:val="16"/>
              </w:rPr>
            </w:pPr>
            <w:r w:rsidRPr="00E75828">
              <w:rPr>
                <w:color w:val="000000"/>
                <w:sz w:val="16"/>
                <w:szCs w:val="16"/>
              </w:rPr>
              <w:t>167.929</w:t>
            </w:r>
          </w:p>
        </w:tc>
        <w:tc>
          <w:tcPr>
            <w:tcW w:w="1025" w:type="dxa"/>
            <w:tcBorders>
              <w:top w:val="single" w:sz="4" w:space="0" w:color="FFFFFF" w:themeColor="background1"/>
              <w:bottom w:val="single" w:sz="4" w:space="0" w:color="FFFFFF" w:themeColor="background1"/>
            </w:tcBorders>
            <w:shd w:val="clear" w:color="auto" w:fill="D6E7F6"/>
            <w:vAlign w:val="center"/>
          </w:tcPr>
          <w:p w14:paraId="0812C2CE" w14:textId="77F47848" w:rsidR="00E75828" w:rsidRPr="00E75828" w:rsidRDefault="00E75828" w:rsidP="00E75828">
            <w:pPr>
              <w:jc w:val="center"/>
              <w:rPr>
                <w:sz w:val="16"/>
                <w:szCs w:val="16"/>
              </w:rPr>
            </w:pPr>
            <w:r w:rsidRPr="00E75828">
              <w:rPr>
                <w:color w:val="000000"/>
                <w:sz w:val="16"/>
                <w:szCs w:val="16"/>
              </w:rPr>
              <w:t>48,5</w:t>
            </w:r>
          </w:p>
        </w:tc>
        <w:tc>
          <w:tcPr>
            <w:tcW w:w="1025" w:type="dxa"/>
            <w:tcBorders>
              <w:top w:val="single" w:sz="4" w:space="0" w:color="FFFFFF" w:themeColor="background1"/>
              <w:bottom w:val="single" w:sz="4" w:space="0" w:color="FFFFFF" w:themeColor="background1"/>
            </w:tcBorders>
            <w:shd w:val="clear" w:color="auto" w:fill="D6E7F6"/>
            <w:vAlign w:val="center"/>
          </w:tcPr>
          <w:p w14:paraId="52C81A79" w14:textId="78B76760" w:rsidR="00E75828" w:rsidRPr="00E75828" w:rsidRDefault="00E75828" w:rsidP="00E75828">
            <w:pPr>
              <w:jc w:val="center"/>
              <w:rPr>
                <w:sz w:val="16"/>
                <w:szCs w:val="16"/>
              </w:rPr>
            </w:pPr>
            <w:r w:rsidRPr="00E75828">
              <w:rPr>
                <w:color w:val="000000"/>
                <w:sz w:val="16"/>
                <w:szCs w:val="16"/>
              </w:rPr>
              <w:t>100,0</w:t>
            </w:r>
          </w:p>
        </w:tc>
        <w:tc>
          <w:tcPr>
            <w:tcW w:w="1024" w:type="dxa"/>
            <w:tcBorders>
              <w:top w:val="single" w:sz="4" w:space="0" w:color="FFFFFF" w:themeColor="background1"/>
              <w:bottom w:val="single" w:sz="4" w:space="0" w:color="FFFFFF" w:themeColor="background1"/>
            </w:tcBorders>
            <w:shd w:val="clear" w:color="auto" w:fill="D6E7F6"/>
            <w:vAlign w:val="center"/>
          </w:tcPr>
          <w:p w14:paraId="61AC724A" w14:textId="2F05CC95" w:rsidR="00E75828" w:rsidRPr="00E75828" w:rsidRDefault="00E75828" w:rsidP="00E75828">
            <w:pPr>
              <w:jc w:val="center"/>
              <w:rPr>
                <w:sz w:val="16"/>
                <w:szCs w:val="16"/>
              </w:rPr>
            </w:pPr>
            <w:r w:rsidRPr="00E75828">
              <w:rPr>
                <w:color w:val="000000"/>
                <w:sz w:val="16"/>
                <w:szCs w:val="16"/>
              </w:rPr>
              <w:t>148.900</w:t>
            </w:r>
          </w:p>
        </w:tc>
        <w:tc>
          <w:tcPr>
            <w:tcW w:w="1005" w:type="dxa"/>
            <w:tcBorders>
              <w:top w:val="single" w:sz="4" w:space="0" w:color="FFFFFF" w:themeColor="background1"/>
              <w:bottom w:val="single" w:sz="4" w:space="0" w:color="FFFFFF" w:themeColor="background1"/>
            </w:tcBorders>
            <w:shd w:val="clear" w:color="auto" w:fill="D6E7F6"/>
            <w:vAlign w:val="center"/>
          </w:tcPr>
          <w:p w14:paraId="2FA97506" w14:textId="0C86299A" w:rsidR="00E75828" w:rsidRPr="00E75828" w:rsidRDefault="00E75828" w:rsidP="00E75828">
            <w:pPr>
              <w:jc w:val="center"/>
              <w:rPr>
                <w:sz w:val="16"/>
                <w:szCs w:val="16"/>
              </w:rPr>
            </w:pPr>
            <w:r w:rsidRPr="00E75828">
              <w:rPr>
                <w:color w:val="000000"/>
                <w:sz w:val="16"/>
                <w:szCs w:val="16"/>
              </w:rPr>
              <w:t>5.569</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12FB2F7D" w14:textId="11F6B8A3" w:rsidR="00E75828" w:rsidRPr="00E75828" w:rsidRDefault="00E75828" w:rsidP="00E75828">
            <w:pPr>
              <w:jc w:val="center"/>
              <w:rPr>
                <w:sz w:val="16"/>
                <w:szCs w:val="16"/>
              </w:rPr>
            </w:pPr>
            <w:r w:rsidRPr="00E75828">
              <w:rPr>
                <w:color w:val="000000"/>
                <w:sz w:val="16"/>
                <w:szCs w:val="16"/>
              </w:rPr>
              <w:t>13.460</w:t>
            </w:r>
          </w:p>
        </w:tc>
      </w:tr>
      <w:tr w:rsidR="00E75828" w:rsidRPr="007C0BF3" w14:paraId="59FE2D3B" w14:textId="77777777" w:rsidTr="00E75828">
        <w:trPr>
          <w:trHeight w:val="284"/>
          <w:jc w:val="center"/>
        </w:trPr>
        <w:tc>
          <w:tcPr>
            <w:tcW w:w="993" w:type="dxa"/>
            <w:tcBorders>
              <w:top w:val="single" w:sz="4" w:space="0" w:color="FFFFFF" w:themeColor="background1"/>
              <w:bottom w:val="nil"/>
            </w:tcBorders>
            <w:shd w:val="clear" w:color="auto" w:fill="A5C9EB" w:themeFill="text2" w:themeFillTint="40"/>
            <w:vAlign w:val="center"/>
          </w:tcPr>
          <w:p w14:paraId="0B798063" w14:textId="77777777" w:rsidR="00E75828" w:rsidRPr="00942883" w:rsidRDefault="00E75828" w:rsidP="00E75828">
            <w:pPr>
              <w:jc w:val="left"/>
              <w:rPr>
                <w:sz w:val="16"/>
                <w:szCs w:val="16"/>
              </w:rPr>
            </w:pPr>
            <w:r w:rsidRPr="00942883">
              <w:rPr>
                <w:sz w:val="16"/>
                <w:szCs w:val="16"/>
              </w:rPr>
              <w:t>Chicos</w:t>
            </w: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4F3F1940" w14:textId="77777777" w:rsidR="00E75828" w:rsidRPr="00942883" w:rsidRDefault="00E75828" w:rsidP="00E75828">
            <w:pPr>
              <w:jc w:val="left"/>
              <w:rPr>
                <w:sz w:val="16"/>
                <w:szCs w:val="16"/>
              </w:rPr>
            </w:pPr>
            <w:r w:rsidRPr="00942883">
              <w:rPr>
                <w:sz w:val="16"/>
                <w:szCs w:val="16"/>
              </w:rPr>
              <w:t>0-5 años</w:t>
            </w:r>
          </w:p>
        </w:tc>
        <w:tc>
          <w:tcPr>
            <w:tcW w:w="1024" w:type="dxa"/>
            <w:tcBorders>
              <w:top w:val="single" w:sz="4" w:space="0" w:color="FFFFFF" w:themeColor="background1"/>
              <w:bottom w:val="single" w:sz="4" w:space="0" w:color="FFFFFF" w:themeColor="background1"/>
            </w:tcBorders>
            <w:shd w:val="clear" w:color="auto" w:fill="D6E7F6"/>
            <w:vAlign w:val="center"/>
          </w:tcPr>
          <w:p w14:paraId="42B88A6F" w14:textId="411607D4" w:rsidR="00E75828" w:rsidRPr="00E75828" w:rsidRDefault="00E75828" w:rsidP="00E75828">
            <w:pPr>
              <w:jc w:val="center"/>
              <w:rPr>
                <w:sz w:val="16"/>
                <w:szCs w:val="16"/>
              </w:rPr>
            </w:pPr>
            <w:r w:rsidRPr="00E75828">
              <w:rPr>
                <w:color w:val="000000"/>
                <w:sz w:val="16"/>
                <w:szCs w:val="16"/>
              </w:rPr>
              <w:t>46.380</w:t>
            </w:r>
          </w:p>
        </w:tc>
        <w:tc>
          <w:tcPr>
            <w:tcW w:w="1025" w:type="dxa"/>
            <w:tcBorders>
              <w:top w:val="single" w:sz="4" w:space="0" w:color="FFFFFF" w:themeColor="background1"/>
              <w:bottom w:val="single" w:sz="4" w:space="0" w:color="FFFFFF" w:themeColor="background1"/>
            </w:tcBorders>
            <w:shd w:val="clear" w:color="auto" w:fill="D6E7F6"/>
            <w:vAlign w:val="center"/>
          </w:tcPr>
          <w:p w14:paraId="3CA3AA87" w14:textId="053715DA" w:rsidR="00E75828" w:rsidRPr="00E75828" w:rsidRDefault="00E75828" w:rsidP="00E75828">
            <w:pPr>
              <w:jc w:val="center"/>
              <w:rPr>
                <w:sz w:val="16"/>
                <w:szCs w:val="16"/>
              </w:rPr>
            </w:pPr>
            <w:r w:rsidRPr="00E75828">
              <w:rPr>
                <w:color w:val="000000"/>
                <w:sz w:val="16"/>
                <w:szCs w:val="16"/>
              </w:rPr>
              <w:t>51,5</w:t>
            </w:r>
          </w:p>
        </w:tc>
        <w:tc>
          <w:tcPr>
            <w:tcW w:w="1025" w:type="dxa"/>
            <w:tcBorders>
              <w:top w:val="single" w:sz="4" w:space="0" w:color="FFFFFF" w:themeColor="background1"/>
              <w:bottom w:val="single" w:sz="4" w:space="0" w:color="FFFFFF" w:themeColor="background1"/>
            </w:tcBorders>
            <w:shd w:val="clear" w:color="auto" w:fill="D6E7F6"/>
            <w:vAlign w:val="center"/>
          </w:tcPr>
          <w:p w14:paraId="6DD1CD97" w14:textId="2D4E0AC3" w:rsidR="00E75828" w:rsidRPr="00E75828" w:rsidRDefault="00E75828" w:rsidP="00E75828">
            <w:pPr>
              <w:jc w:val="center"/>
              <w:rPr>
                <w:sz w:val="16"/>
                <w:szCs w:val="16"/>
              </w:rPr>
            </w:pPr>
            <w:r w:rsidRPr="00E75828">
              <w:rPr>
                <w:color w:val="000000"/>
                <w:sz w:val="16"/>
                <w:szCs w:val="16"/>
              </w:rPr>
              <w:t>26,0</w:t>
            </w:r>
          </w:p>
        </w:tc>
        <w:tc>
          <w:tcPr>
            <w:tcW w:w="1024" w:type="dxa"/>
            <w:tcBorders>
              <w:top w:val="single" w:sz="4" w:space="0" w:color="FFFFFF" w:themeColor="background1"/>
              <w:bottom w:val="single" w:sz="4" w:space="0" w:color="FFFFFF" w:themeColor="background1"/>
            </w:tcBorders>
            <w:shd w:val="clear" w:color="auto" w:fill="D6E7F6"/>
            <w:vAlign w:val="center"/>
          </w:tcPr>
          <w:p w14:paraId="24C8FDD0" w14:textId="25FFA805" w:rsidR="00E75828" w:rsidRPr="00E75828" w:rsidRDefault="00E75828" w:rsidP="00E75828">
            <w:pPr>
              <w:jc w:val="center"/>
              <w:rPr>
                <w:sz w:val="16"/>
                <w:szCs w:val="16"/>
              </w:rPr>
            </w:pPr>
            <w:r w:rsidRPr="00E75828">
              <w:rPr>
                <w:color w:val="000000"/>
                <w:sz w:val="16"/>
                <w:szCs w:val="16"/>
              </w:rPr>
              <w:t>43.434</w:t>
            </w:r>
          </w:p>
        </w:tc>
        <w:tc>
          <w:tcPr>
            <w:tcW w:w="1005" w:type="dxa"/>
            <w:tcBorders>
              <w:top w:val="single" w:sz="4" w:space="0" w:color="FFFFFF" w:themeColor="background1"/>
              <w:bottom w:val="single" w:sz="4" w:space="0" w:color="FFFFFF" w:themeColor="background1"/>
            </w:tcBorders>
            <w:shd w:val="clear" w:color="auto" w:fill="D6E7F6"/>
            <w:vAlign w:val="center"/>
          </w:tcPr>
          <w:p w14:paraId="4DBDD407" w14:textId="5BDD7EBD" w:rsidR="00E75828" w:rsidRPr="00E75828" w:rsidRDefault="00E75828" w:rsidP="00E75828">
            <w:pPr>
              <w:jc w:val="center"/>
              <w:rPr>
                <w:sz w:val="16"/>
                <w:szCs w:val="16"/>
              </w:rPr>
            </w:pPr>
            <w:r w:rsidRPr="00E75828">
              <w:rPr>
                <w:color w:val="000000"/>
                <w:sz w:val="16"/>
                <w:szCs w:val="16"/>
              </w:rPr>
              <w:t>868</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067BE49E" w14:textId="5B53F7F8" w:rsidR="00E75828" w:rsidRPr="00E75828" w:rsidRDefault="00E75828" w:rsidP="00E75828">
            <w:pPr>
              <w:jc w:val="center"/>
              <w:rPr>
                <w:sz w:val="16"/>
                <w:szCs w:val="16"/>
              </w:rPr>
            </w:pPr>
            <w:r w:rsidRPr="00E75828">
              <w:rPr>
                <w:color w:val="000000"/>
                <w:sz w:val="16"/>
                <w:szCs w:val="16"/>
              </w:rPr>
              <w:t>2.078</w:t>
            </w:r>
          </w:p>
        </w:tc>
      </w:tr>
      <w:tr w:rsidR="00E75828" w:rsidRPr="007C0BF3" w14:paraId="195364CD" w14:textId="77777777" w:rsidTr="00E75828">
        <w:trPr>
          <w:trHeight w:val="284"/>
          <w:jc w:val="center"/>
        </w:trPr>
        <w:tc>
          <w:tcPr>
            <w:tcW w:w="993" w:type="dxa"/>
            <w:tcBorders>
              <w:top w:val="nil"/>
              <w:bottom w:val="nil"/>
            </w:tcBorders>
            <w:shd w:val="clear" w:color="auto" w:fill="A5C9EB" w:themeFill="text2" w:themeFillTint="40"/>
            <w:vAlign w:val="center"/>
          </w:tcPr>
          <w:p w14:paraId="071A143E" w14:textId="77777777" w:rsidR="00E75828" w:rsidRPr="00942883" w:rsidRDefault="00E75828" w:rsidP="00E75828">
            <w:pPr>
              <w:jc w:val="left"/>
              <w:rPr>
                <w:sz w:val="16"/>
                <w:szCs w:val="16"/>
              </w:rPr>
            </w:pP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0E873FE8" w14:textId="77777777" w:rsidR="00E75828" w:rsidRPr="00942883" w:rsidRDefault="00E75828" w:rsidP="00E75828">
            <w:pPr>
              <w:jc w:val="left"/>
              <w:rPr>
                <w:sz w:val="16"/>
                <w:szCs w:val="16"/>
              </w:rPr>
            </w:pPr>
            <w:r w:rsidRPr="00942883">
              <w:rPr>
                <w:sz w:val="16"/>
                <w:szCs w:val="16"/>
              </w:rPr>
              <w:t>6-11 años</w:t>
            </w:r>
          </w:p>
        </w:tc>
        <w:tc>
          <w:tcPr>
            <w:tcW w:w="1024" w:type="dxa"/>
            <w:tcBorders>
              <w:top w:val="single" w:sz="4" w:space="0" w:color="FFFFFF" w:themeColor="background1"/>
              <w:bottom w:val="single" w:sz="4" w:space="0" w:color="FFFFFF" w:themeColor="background1"/>
            </w:tcBorders>
            <w:shd w:val="clear" w:color="auto" w:fill="D6E7F6"/>
            <w:vAlign w:val="center"/>
          </w:tcPr>
          <w:p w14:paraId="75AB4F4A" w14:textId="3F5CC0BB" w:rsidR="00E75828" w:rsidRPr="00E75828" w:rsidRDefault="00E75828" w:rsidP="00E75828">
            <w:pPr>
              <w:jc w:val="center"/>
              <w:rPr>
                <w:sz w:val="16"/>
                <w:szCs w:val="16"/>
              </w:rPr>
            </w:pPr>
            <w:r w:rsidRPr="00E75828">
              <w:rPr>
                <w:color w:val="000000"/>
                <w:sz w:val="16"/>
                <w:szCs w:val="16"/>
              </w:rPr>
              <w:t>61.934</w:t>
            </w:r>
          </w:p>
        </w:tc>
        <w:tc>
          <w:tcPr>
            <w:tcW w:w="1025" w:type="dxa"/>
            <w:tcBorders>
              <w:top w:val="single" w:sz="4" w:space="0" w:color="FFFFFF" w:themeColor="background1"/>
              <w:bottom w:val="single" w:sz="4" w:space="0" w:color="FFFFFF" w:themeColor="background1"/>
            </w:tcBorders>
            <w:shd w:val="clear" w:color="auto" w:fill="D6E7F6"/>
            <w:vAlign w:val="center"/>
          </w:tcPr>
          <w:p w14:paraId="480DC9EF" w14:textId="645AA564" w:rsidR="00E75828" w:rsidRPr="00E75828" w:rsidRDefault="00E75828" w:rsidP="00E75828">
            <w:pPr>
              <w:jc w:val="center"/>
              <w:rPr>
                <w:sz w:val="16"/>
                <w:szCs w:val="16"/>
              </w:rPr>
            </w:pPr>
            <w:r w:rsidRPr="00E75828">
              <w:rPr>
                <w:color w:val="000000"/>
                <w:sz w:val="16"/>
                <w:szCs w:val="16"/>
              </w:rPr>
              <w:t>51,4</w:t>
            </w:r>
          </w:p>
        </w:tc>
        <w:tc>
          <w:tcPr>
            <w:tcW w:w="1025" w:type="dxa"/>
            <w:tcBorders>
              <w:top w:val="single" w:sz="4" w:space="0" w:color="FFFFFF" w:themeColor="background1"/>
              <w:bottom w:val="single" w:sz="4" w:space="0" w:color="FFFFFF" w:themeColor="background1"/>
            </w:tcBorders>
            <w:shd w:val="clear" w:color="auto" w:fill="D6E7F6"/>
            <w:vAlign w:val="center"/>
          </w:tcPr>
          <w:p w14:paraId="5408BFFF" w14:textId="0487D6E8" w:rsidR="00E75828" w:rsidRPr="00E75828" w:rsidRDefault="00E75828" w:rsidP="00E75828">
            <w:pPr>
              <w:jc w:val="center"/>
              <w:rPr>
                <w:sz w:val="16"/>
                <w:szCs w:val="16"/>
              </w:rPr>
            </w:pPr>
            <w:r w:rsidRPr="00E75828">
              <w:rPr>
                <w:color w:val="000000"/>
                <w:sz w:val="16"/>
                <w:szCs w:val="16"/>
              </w:rPr>
              <w:t>34,7</w:t>
            </w:r>
          </w:p>
        </w:tc>
        <w:tc>
          <w:tcPr>
            <w:tcW w:w="1024" w:type="dxa"/>
            <w:tcBorders>
              <w:top w:val="single" w:sz="4" w:space="0" w:color="FFFFFF" w:themeColor="background1"/>
              <w:bottom w:val="single" w:sz="4" w:space="0" w:color="FFFFFF" w:themeColor="background1"/>
            </w:tcBorders>
            <w:shd w:val="clear" w:color="auto" w:fill="D6E7F6"/>
            <w:vAlign w:val="center"/>
          </w:tcPr>
          <w:p w14:paraId="6EBA823C" w14:textId="6A4C3322" w:rsidR="00E75828" w:rsidRPr="00E75828" w:rsidRDefault="00E75828" w:rsidP="00E75828">
            <w:pPr>
              <w:jc w:val="center"/>
              <w:rPr>
                <w:sz w:val="16"/>
                <w:szCs w:val="16"/>
              </w:rPr>
            </w:pPr>
            <w:r w:rsidRPr="00E75828">
              <w:rPr>
                <w:color w:val="000000"/>
                <w:sz w:val="16"/>
                <w:szCs w:val="16"/>
              </w:rPr>
              <w:t>54.469</w:t>
            </w:r>
          </w:p>
        </w:tc>
        <w:tc>
          <w:tcPr>
            <w:tcW w:w="1005" w:type="dxa"/>
            <w:tcBorders>
              <w:top w:val="single" w:sz="4" w:space="0" w:color="FFFFFF" w:themeColor="background1"/>
              <w:bottom w:val="single" w:sz="4" w:space="0" w:color="FFFFFF" w:themeColor="background1"/>
            </w:tcBorders>
            <w:shd w:val="clear" w:color="auto" w:fill="D6E7F6"/>
            <w:vAlign w:val="center"/>
          </w:tcPr>
          <w:p w14:paraId="04232785" w14:textId="085289AE" w:rsidR="00E75828" w:rsidRPr="00E75828" w:rsidRDefault="00E75828" w:rsidP="00E75828">
            <w:pPr>
              <w:jc w:val="center"/>
              <w:rPr>
                <w:sz w:val="16"/>
                <w:szCs w:val="16"/>
              </w:rPr>
            </w:pPr>
            <w:r w:rsidRPr="00E75828">
              <w:rPr>
                <w:color w:val="000000"/>
                <w:sz w:val="16"/>
                <w:szCs w:val="16"/>
              </w:rPr>
              <w:t>2.004</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53AFC633" w14:textId="61788205" w:rsidR="00E75828" w:rsidRPr="00E75828" w:rsidRDefault="00E75828" w:rsidP="00E75828">
            <w:pPr>
              <w:jc w:val="center"/>
              <w:rPr>
                <w:sz w:val="16"/>
                <w:szCs w:val="16"/>
              </w:rPr>
            </w:pPr>
            <w:r w:rsidRPr="00E75828">
              <w:rPr>
                <w:color w:val="000000"/>
                <w:sz w:val="16"/>
                <w:szCs w:val="16"/>
              </w:rPr>
              <w:t>5.461</w:t>
            </w:r>
          </w:p>
        </w:tc>
      </w:tr>
      <w:tr w:rsidR="00E75828" w:rsidRPr="007C0BF3" w14:paraId="1A0B884D" w14:textId="77777777" w:rsidTr="00E75828">
        <w:trPr>
          <w:trHeight w:val="284"/>
          <w:jc w:val="center"/>
        </w:trPr>
        <w:tc>
          <w:tcPr>
            <w:tcW w:w="993" w:type="dxa"/>
            <w:tcBorders>
              <w:top w:val="nil"/>
              <w:bottom w:val="nil"/>
            </w:tcBorders>
            <w:shd w:val="clear" w:color="auto" w:fill="A5C9EB" w:themeFill="text2" w:themeFillTint="40"/>
            <w:vAlign w:val="center"/>
          </w:tcPr>
          <w:p w14:paraId="2F4ED0E2" w14:textId="77777777" w:rsidR="00E75828" w:rsidRPr="00942883" w:rsidRDefault="00E75828" w:rsidP="00E75828">
            <w:pPr>
              <w:jc w:val="left"/>
              <w:rPr>
                <w:sz w:val="16"/>
                <w:szCs w:val="16"/>
              </w:rPr>
            </w:pP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7DB041B8" w14:textId="77777777" w:rsidR="00E75828" w:rsidRPr="00942883" w:rsidRDefault="00E75828" w:rsidP="00E75828">
            <w:pPr>
              <w:jc w:val="left"/>
              <w:rPr>
                <w:sz w:val="16"/>
                <w:szCs w:val="16"/>
              </w:rPr>
            </w:pPr>
            <w:r w:rsidRPr="00942883">
              <w:rPr>
                <w:sz w:val="16"/>
                <w:szCs w:val="16"/>
              </w:rPr>
              <w:t>12-17 años</w:t>
            </w:r>
          </w:p>
        </w:tc>
        <w:tc>
          <w:tcPr>
            <w:tcW w:w="1024" w:type="dxa"/>
            <w:tcBorders>
              <w:top w:val="single" w:sz="4" w:space="0" w:color="FFFFFF" w:themeColor="background1"/>
              <w:bottom w:val="single" w:sz="4" w:space="0" w:color="FFFFFF" w:themeColor="background1"/>
            </w:tcBorders>
            <w:shd w:val="clear" w:color="auto" w:fill="D6E7F6"/>
            <w:vAlign w:val="center"/>
          </w:tcPr>
          <w:p w14:paraId="6DD624F4" w14:textId="6720E14A" w:rsidR="00E75828" w:rsidRPr="00E75828" w:rsidRDefault="00E75828" w:rsidP="00E75828">
            <w:pPr>
              <w:jc w:val="center"/>
              <w:rPr>
                <w:sz w:val="16"/>
                <w:szCs w:val="16"/>
              </w:rPr>
            </w:pPr>
            <w:r w:rsidRPr="00E75828">
              <w:rPr>
                <w:color w:val="000000"/>
                <w:sz w:val="16"/>
                <w:szCs w:val="16"/>
              </w:rPr>
              <w:t>69.917</w:t>
            </w:r>
          </w:p>
        </w:tc>
        <w:tc>
          <w:tcPr>
            <w:tcW w:w="1025" w:type="dxa"/>
            <w:tcBorders>
              <w:top w:val="single" w:sz="4" w:space="0" w:color="FFFFFF" w:themeColor="background1"/>
              <w:bottom w:val="single" w:sz="4" w:space="0" w:color="FFFFFF" w:themeColor="background1"/>
            </w:tcBorders>
            <w:shd w:val="clear" w:color="auto" w:fill="D6E7F6"/>
            <w:vAlign w:val="center"/>
          </w:tcPr>
          <w:p w14:paraId="4B54A13F" w14:textId="736FCE2A" w:rsidR="00E75828" w:rsidRPr="00E75828" w:rsidRDefault="00E75828" w:rsidP="00E75828">
            <w:pPr>
              <w:jc w:val="center"/>
              <w:rPr>
                <w:sz w:val="16"/>
                <w:szCs w:val="16"/>
              </w:rPr>
            </w:pPr>
            <w:r w:rsidRPr="00E75828">
              <w:rPr>
                <w:color w:val="000000"/>
                <w:sz w:val="16"/>
                <w:szCs w:val="16"/>
              </w:rPr>
              <w:t>51,6</w:t>
            </w:r>
          </w:p>
        </w:tc>
        <w:tc>
          <w:tcPr>
            <w:tcW w:w="1025" w:type="dxa"/>
            <w:tcBorders>
              <w:top w:val="single" w:sz="4" w:space="0" w:color="FFFFFF" w:themeColor="background1"/>
              <w:bottom w:val="single" w:sz="4" w:space="0" w:color="FFFFFF" w:themeColor="background1"/>
            </w:tcBorders>
            <w:shd w:val="clear" w:color="auto" w:fill="D6E7F6"/>
            <w:vAlign w:val="center"/>
          </w:tcPr>
          <w:p w14:paraId="08BACA6D" w14:textId="23450BE2" w:rsidR="00E75828" w:rsidRPr="00E75828" w:rsidRDefault="00E75828" w:rsidP="00E75828">
            <w:pPr>
              <w:jc w:val="center"/>
              <w:rPr>
                <w:sz w:val="16"/>
                <w:szCs w:val="16"/>
              </w:rPr>
            </w:pPr>
            <w:r w:rsidRPr="00E75828">
              <w:rPr>
                <w:color w:val="000000"/>
                <w:sz w:val="16"/>
                <w:szCs w:val="16"/>
              </w:rPr>
              <w:t>39,2</w:t>
            </w:r>
          </w:p>
        </w:tc>
        <w:tc>
          <w:tcPr>
            <w:tcW w:w="1024" w:type="dxa"/>
            <w:tcBorders>
              <w:top w:val="single" w:sz="4" w:space="0" w:color="FFFFFF" w:themeColor="background1"/>
              <w:bottom w:val="single" w:sz="4" w:space="0" w:color="FFFFFF" w:themeColor="background1"/>
            </w:tcBorders>
            <w:shd w:val="clear" w:color="auto" w:fill="D6E7F6"/>
            <w:vAlign w:val="center"/>
          </w:tcPr>
          <w:p w14:paraId="00F47797" w14:textId="2AE5A2DD" w:rsidR="00E75828" w:rsidRPr="00E75828" w:rsidRDefault="00E75828" w:rsidP="00E75828">
            <w:pPr>
              <w:jc w:val="center"/>
              <w:rPr>
                <w:sz w:val="16"/>
                <w:szCs w:val="16"/>
              </w:rPr>
            </w:pPr>
            <w:r w:rsidRPr="00E75828">
              <w:rPr>
                <w:color w:val="000000"/>
                <w:sz w:val="16"/>
                <w:szCs w:val="16"/>
              </w:rPr>
              <w:t>59.758</w:t>
            </w:r>
          </w:p>
        </w:tc>
        <w:tc>
          <w:tcPr>
            <w:tcW w:w="1005" w:type="dxa"/>
            <w:tcBorders>
              <w:top w:val="single" w:sz="4" w:space="0" w:color="FFFFFF" w:themeColor="background1"/>
              <w:bottom w:val="single" w:sz="4" w:space="0" w:color="FFFFFF" w:themeColor="background1"/>
            </w:tcBorders>
            <w:shd w:val="clear" w:color="auto" w:fill="D6E7F6"/>
            <w:vAlign w:val="center"/>
          </w:tcPr>
          <w:p w14:paraId="3D9C93FA" w14:textId="46A5AFE2" w:rsidR="00E75828" w:rsidRPr="00E75828" w:rsidRDefault="00E75828" w:rsidP="00E75828">
            <w:pPr>
              <w:jc w:val="center"/>
              <w:rPr>
                <w:sz w:val="16"/>
                <w:szCs w:val="16"/>
              </w:rPr>
            </w:pPr>
            <w:r w:rsidRPr="00E75828">
              <w:rPr>
                <w:color w:val="000000"/>
                <w:sz w:val="16"/>
                <w:szCs w:val="16"/>
              </w:rPr>
              <w:t>3.194</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3AE5B989" w14:textId="5D594266" w:rsidR="00E75828" w:rsidRPr="00E75828" w:rsidRDefault="00E75828" w:rsidP="00E75828">
            <w:pPr>
              <w:jc w:val="center"/>
              <w:rPr>
                <w:sz w:val="16"/>
                <w:szCs w:val="16"/>
              </w:rPr>
            </w:pPr>
            <w:r w:rsidRPr="00E75828">
              <w:rPr>
                <w:color w:val="000000"/>
                <w:sz w:val="16"/>
                <w:szCs w:val="16"/>
              </w:rPr>
              <w:t>6.965</w:t>
            </w:r>
          </w:p>
        </w:tc>
      </w:tr>
      <w:tr w:rsidR="00E75828" w:rsidRPr="007C0BF3" w14:paraId="66969CD7" w14:textId="77777777" w:rsidTr="00E75828">
        <w:trPr>
          <w:trHeight w:val="284"/>
          <w:jc w:val="center"/>
        </w:trPr>
        <w:tc>
          <w:tcPr>
            <w:tcW w:w="993" w:type="dxa"/>
            <w:tcBorders>
              <w:top w:val="nil"/>
              <w:bottom w:val="single" w:sz="4" w:space="0" w:color="FFFFFF" w:themeColor="background1"/>
            </w:tcBorders>
            <w:shd w:val="clear" w:color="auto" w:fill="A5C9EB" w:themeFill="text2" w:themeFillTint="40"/>
            <w:vAlign w:val="center"/>
          </w:tcPr>
          <w:p w14:paraId="4778A90B" w14:textId="77777777" w:rsidR="00E75828" w:rsidRPr="00942883" w:rsidRDefault="00E75828" w:rsidP="00E75828">
            <w:pPr>
              <w:jc w:val="left"/>
              <w:rPr>
                <w:sz w:val="16"/>
                <w:szCs w:val="16"/>
              </w:rPr>
            </w:pP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7AF9F83D" w14:textId="77777777" w:rsidR="00E75828" w:rsidRPr="00942883" w:rsidRDefault="00E75828" w:rsidP="00E75828">
            <w:pPr>
              <w:jc w:val="left"/>
              <w:rPr>
                <w:sz w:val="16"/>
                <w:szCs w:val="16"/>
              </w:rPr>
            </w:pPr>
            <w:r w:rsidRPr="00942883">
              <w:rPr>
                <w:sz w:val="16"/>
                <w:szCs w:val="16"/>
              </w:rPr>
              <w:t>Total</w:t>
            </w:r>
          </w:p>
        </w:tc>
        <w:tc>
          <w:tcPr>
            <w:tcW w:w="1024" w:type="dxa"/>
            <w:tcBorders>
              <w:top w:val="single" w:sz="4" w:space="0" w:color="FFFFFF" w:themeColor="background1"/>
              <w:bottom w:val="single" w:sz="4" w:space="0" w:color="FFFFFF" w:themeColor="background1"/>
            </w:tcBorders>
            <w:shd w:val="clear" w:color="auto" w:fill="D6E7F6"/>
            <w:vAlign w:val="center"/>
          </w:tcPr>
          <w:p w14:paraId="62B535EB" w14:textId="44551FF7" w:rsidR="00E75828" w:rsidRPr="00E75828" w:rsidRDefault="00E75828" w:rsidP="00E75828">
            <w:pPr>
              <w:jc w:val="center"/>
              <w:rPr>
                <w:sz w:val="16"/>
                <w:szCs w:val="16"/>
              </w:rPr>
            </w:pPr>
            <w:r w:rsidRPr="00E75828">
              <w:rPr>
                <w:color w:val="000000"/>
                <w:sz w:val="16"/>
                <w:szCs w:val="16"/>
              </w:rPr>
              <w:t>178.231</w:t>
            </w:r>
          </w:p>
        </w:tc>
        <w:tc>
          <w:tcPr>
            <w:tcW w:w="1025" w:type="dxa"/>
            <w:tcBorders>
              <w:top w:val="single" w:sz="4" w:space="0" w:color="FFFFFF" w:themeColor="background1"/>
              <w:bottom w:val="single" w:sz="4" w:space="0" w:color="FFFFFF" w:themeColor="background1"/>
            </w:tcBorders>
            <w:shd w:val="clear" w:color="auto" w:fill="D6E7F6"/>
            <w:vAlign w:val="center"/>
          </w:tcPr>
          <w:p w14:paraId="5CE258A7" w14:textId="10B82990" w:rsidR="00E75828" w:rsidRPr="00E75828" w:rsidRDefault="00E75828" w:rsidP="00E75828">
            <w:pPr>
              <w:jc w:val="center"/>
              <w:rPr>
                <w:sz w:val="16"/>
                <w:szCs w:val="16"/>
              </w:rPr>
            </w:pPr>
            <w:r w:rsidRPr="00E75828">
              <w:rPr>
                <w:color w:val="000000"/>
                <w:sz w:val="16"/>
                <w:szCs w:val="16"/>
              </w:rPr>
              <w:t>51,5</w:t>
            </w:r>
          </w:p>
        </w:tc>
        <w:tc>
          <w:tcPr>
            <w:tcW w:w="1025" w:type="dxa"/>
            <w:tcBorders>
              <w:top w:val="single" w:sz="4" w:space="0" w:color="FFFFFF" w:themeColor="background1"/>
              <w:bottom w:val="single" w:sz="4" w:space="0" w:color="FFFFFF" w:themeColor="background1"/>
            </w:tcBorders>
            <w:shd w:val="clear" w:color="auto" w:fill="D6E7F6"/>
            <w:vAlign w:val="center"/>
          </w:tcPr>
          <w:p w14:paraId="726FE82A" w14:textId="041F4332" w:rsidR="00E75828" w:rsidRPr="00E75828" w:rsidRDefault="00E75828" w:rsidP="00E75828">
            <w:pPr>
              <w:jc w:val="center"/>
              <w:rPr>
                <w:sz w:val="16"/>
                <w:szCs w:val="16"/>
              </w:rPr>
            </w:pPr>
            <w:r w:rsidRPr="00E75828">
              <w:rPr>
                <w:color w:val="000000"/>
                <w:sz w:val="16"/>
                <w:szCs w:val="16"/>
              </w:rPr>
              <w:t>100,0</w:t>
            </w:r>
          </w:p>
        </w:tc>
        <w:tc>
          <w:tcPr>
            <w:tcW w:w="1024" w:type="dxa"/>
            <w:tcBorders>
              <w:top w:val="single" w:sz="4" w:space="0" w:color="FFFFFF" w:themeColor="background1"/>
              <w:bottom w:val="single" w:sz="4" w:space="0" w:color="FFFFFF" w:themeColor="background1"/>
            </w:tcBorders>
            <w:shd w:val="clear" w:color="auto" w:fill="D6E7F6"/>
            <w:vAlign w:val="center"/>
          </w:tcPr>
          <w:p w14:paraId="4A2A89DE" w14:textId="3E618C63" w:rsidR="00E75828" w:rsidRPr="00E75828" w:rsidRDefault="00E75828" w:rsidP="00E75828">
            <w:pPr>
              <w:jc w:val="center"/>
              <w:rPr>
                <w:sz w:val="16"/>
                <w:szCs w:val="16"/>
              </w:rPr>
            </w:pPr>
            <w:r w:rsidRPr="00E75828">
              <w:rPr>
                <w:color w:val="000000"/>
                <w:sz w:val="16"/>
                <w:szCs w:val="16"/>
              </w:rPr>
              <w:t>157.661</w:t>
            </w:r>
          </w:p>
        </w:tc>
        <w:tc>
          <w:tcPr>
            <w:tcW w:w="1005" w:type="dxa"/>
            <w:tcBorders>
              <w:top w:val="single" w:sz="4" w:space="0" w:color="FFFFFF" w:themeColor="background1"/>
              <w:bottom w:val="single" w:sz="4" w:space="0" w:color="FFFFFF" w:themeColor="background1"/>
            </w:tcBorders>
            <w:shd w:val="clear" w:color="auto" w:fill="D6E7F6"/>
            <w:vAlign w:val="center"/>
          </w:tcPr>
          <w:p w14:paraId="5CF7F82B" w14:textId="3F5386C9" w:rsidR="00E75828" w:rsidRPr="00E75828" w:rsidRDefault="00E75828" w:rsidP="00E75828">
            <w:pPr>
              <w:jc w:val="center"/>
              <w:rPr>
                <w:sz w:val="16"/>
                <w:szCs w:val="16"/>
              </w:rPr>
            </w:pPr>
            <w:r w:rsidRPr="00E75828">
              <w:rPr>
                <w:color w:val="000000"/>
                <w:sz w:val="16"/>
                <w:szCs w:val="16"/>
              </w:rPr>
              <w:t>6.066</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2FF86064" w14:textId="0266982D" w:rsidR="00E75828" w:rsidRPr="00E75828" w:rsidRDefault="00E75828" w:rsidP="00E75828">
            <w:pPr>
              <w:jc w:val="center"/>
              <w:rPr>
                <w:sz w:val="16"/>
                <w:szCs w:val="16"/>
              </w:rPr>
            </w:pPr>
            <w:r w:rsidRPr="00E75828">
              <w:rPr>
                <w:color w:val="000000"/>
                <w:sz w:val="16"/>
                <w:szCs w:val="16"/>
              </w:rPr>
              <w:t>14.504</w:t>
            </w:r>
          </w:p>
        </w:tc>
      </w:tr>
      <w:tr w:rsidR="00E75828" w:rsidRPr="007C0BF3" w14:paraId="70C3D6FB" w14:textId="77777777" w:rsidTr="00E75828">
        <w:trPr>
          <w:trHeight w:val="284"/>
          <w:jc w:val="center"/>
        </w:trPr>
        <w:tc>
          <w:tcPr>
            <w:tcW w:w="993" w:type="dxa"/>
            <w:tcBorders>
              <w:top w:val="single" w:sz="4" w:space="0" w:color="FFFFFF" w:themeColor="background1"/>
              <w:bottom w:val="nil"/>
            </w:tcBorders>
            <w:shd w:val="clear" w:color="auto" w:fill="A5C9EB" w:themeFill="text2" w:themeFillTint="40"/>
            <w:vAlign w:val="center"/>
          </w:tcPr>
          <w:p w14:paraId="3B0BCD01" w14:textId="77777777" w:rsidR="00E75828" w:rsidRPr="00942883" w:rsidRDefault="00E75828" w:rsidP="00E75828">
            <w:pPr>
              <w:jc w:val="left"/>
              <w:rPr>
                <w:sz w:val="16"/>
                <w:szCs w:val="16"/>
              </w:rPr>
            </w:pPr>
            <w:r w:rsidRPr="00942883">
              <w:rPr>
                <w:sz w:val="16"/>
                <w:szCs w:val="16"/>
              </w:rPr>
              <w:t>Total</w:t>
            </w: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4EC48497" w14:textId="77777777" w:rsidR="00E75828" w:rsidRPr="00942883" w:rsidRDefault="00E75828" w:rsidP="00E75828">
            <w:pPr>
              <w:jc w:val="left"/>
              <w:rPr>
                <w:sz w:val="16"/>
                <w:szCs w:val="16"/>
              </w:rPr>
            </w:pPr>
            <w:r w:rsidRPr="00942883">
              <w:rPr>
                <w:sz w:val="16"/>
                <w:szCs w:val="16"/>
              </w:rPr>
              <w:t>0-5 años</w:t>
            </w:r>
          </w:p>
        </w:tc>
        <w:tc>
          <w:tcPr>
            <w:tcW w:w="1024" w:type="dxa"/>
            <w:tcBorders>
              <w:top w:val="single" w:sz="4" w:space="0" w:color="FFFFFF" w:themeColor="background1"/>
              <w:bottom w:val="single" w:sz="4" w:space="0" w:color="FFFFFF" w:themeColor="background1"/>
            </w:tcBorders>
            <w:shd w:val="clear" w:color="auto" w:fill="D6E7F6"/>
            <w:vAlign w:val="center"/>
          </w:tcPr>
          <w:p w14:paraId="641F7DE7" w14:textId="34E8B0F1" w:rsidR="00E75828" w:rsidRPr="00E75828" w:rsidRDefault="00E75828" w:rsidP="00E75828">
            <w:pPr>
              <w:jc w:val="center"/>
              <w:rPr>
                <w:sz w:val="16"/>
                <w:szCs w:val="16"/>
              </w:rPr>
            </w:pPr>
            <w:r w:rsidRPr="00E75828">
              <w:rPr>
                <w:color w:val="000000"/>
                <w:sz w:val="16"/>
                <w:szCs w:val="16"/>
              </w:rPr>
              <w:t>90.122</w:t>
            </w:r>
          </w:p>
        </w:tc>
        <w:tc>
          <w:tcPr>
            <w:tcW w:w="1025" w:type="dxa"/>
            <w:tcBorders>
              <w:top w:val="single" w:sz="4" w:space="0" w:color="FFFFFF" w:themeColor="background1"/>
              <w:bottom w:val="single" w:sz="4" w:space="0" w:color="FFFFFF" w:themeColor="background1"/>
            </w:tcBorders>
            <w:shd w:val="clear" w:color="auto" w:fill="D6E7F6"/>
            <w:vAlign w:val="center"/>
          </w:tcPr>
          <w:p w14:paraId="272DFA16" w14:textId="5DD8E90A" w:rsidR="00E75828" w:rsidRPr="00E75828" w:rsidRDefault="00E75828" w:rsidP="00E75828">
            <w:pPr>
              <w:jc w:val="center"/>
              <w:rPr>
                <w:sz w:val="16"/>
                <w:szCs w:val="16"/>
              </w:rPr>
            </w:pPr>
            <w:r w:rsidRPr="00E75828">
              <w:rPr>
                <w:color w:val="000000"/>
                <w:sz w:val="16"/>
                <w:szCs w:val="16"/>
              </w:rPr>
              <w:t>100,0</w:t>
            </w:r>
          </w:p>
        </w:tc>
        <w:tc>
          <w:tcPr>
            <w:tcW w:w="1025" w:type="dxa"/>
            <w:tcBorders>
              <w:top w:val="single" w:sz="4" w:space="0" w:color="FFFFFF" w:themeColor="background1"/>
              <w:bottom w:val="single" w:sz="4" w:space="0" w:color="FFFFFF" w:themeColor="background1"/>
            </w:tcBorders>
            <w:shd w:val="clear" w:color="auto" w:fill="D6E7F6"/>
            <w:vAlign w:val="center"/>
          </w:tcPr>
          <w:p w14:paraId="29DFD870" w14:textId="65710D28" w:rsidR="00E75828" w:rsidRPr="00E75828" w:rsidRDefault="00E75828" w:rsidP="00E75828">
            <w:pPr>
              <w:jc w:val="center"/>
              <w:rPr>
                <w:sz w:val="16"/>
                <w:szCs w:val="16"/>
              </w:rPr>
            </w:pPr>
            <w:r w:rsidRPr="00E75828">
              <w:rPr>
                <w:color w:val="000000"/>
                <w:sz w:val="16"/>
                <w:szCs w:val="16"/>
              </w:rPr>
              <w:t>26,0</w:t>
            </w:r>
          </w:p>
        </w:tc>
        <w:tc>
          <w:tcPr>
            <w:tcW w:w="1024" w:type="dxa"/>
            <w:tcBorders>
              <w:top w:val="single" w:sz="4" w:space="0" w:color="FFFFFF" w:themeColor="background1"/>
              <w:bottom w:val="single" w:sz="4" w:space="0" w:color="FFFFFF" w:themeColor="background1"/>
            </w:tcBorders>
            <w:shd w:val="clear" w:color="auto" w:fill="D6E7F6"/>
            <w:vAlign w:val="center"/>
          </w:tcPr>
          <w:p w14:paraId="0B7F0E3E" w14:textId="3D12A048" w:rsidR="00E75828" w:rsidRPr="00E75828" w:rsidRDefault="00E75828" w:rsidP="00E75828">
            <w:pPr>
              <w:jc w:val="center"/>
              <w:rPr>
                <w:sz w:val="16"/>
                <w:szCs w:val="16"/>
              </w:rPr>
            </w:pPr>
            <w:r w:rsidRPr="00E75828">
              <w:rPr>
                <w:color w:val="000000"/>
                <w:sz w:val="16"/>
                <w:szCs w:val="16"/>
              </w:rPr>
              <w:t>84.395</w:t>
            </w:r>
          </w:p>
        </w:tc>
        <w:tc>
          <w:tcPr>
            <w:tcW w:w="1005" w:type="dxa"/>
            <w:tcBorders>
              <w:top w:val="single" w:sz="4" w:space="0" w:color="FFFFFF" w:themeColor="background1"/>
              <w:bottom w:val="single" w:sz="4" w:space="0" w:color="FFFFFF" w:themeColor="background1"/>
            </w:tcBorders>
            <w:shd w:val="clear" w:color="auto" w:fill="D6E7F6"/>
            <w:vAlign w:val="center"/>
          </w:tcPr>
          <w:p w14:paraId="245213ED" w14:textId="0E9BC173" w:rsidR="00E75828" w:rsidRPr="00E75828" w:rsidRDefault="00E75828" w:rsidP="00E75828">
            <w:pPr>
              <w:jc w:val="center"/>
              <w:rPr>
                <w:sz w:val="16"/>
                <w:szCs w:val="16"/>
              </w:rPr>
            </w:pPr>
            <w:r w:rsidRPr="00E75828">
              <w:rPr>
                <w:color w:val="000000"/>
                <w:sz w:val="16"/>
                <w:szCs w:val="16"/>
              </w:rPr>
              <w:t>1.678</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7BD335CC" w14:textId="085923B6" w:rsidR="00E75828" w:rsidRPr="00E75828" w:rsidRDefault="00E75828" w:rsidP="00E75828">
            <w:pPr>
              <w:jc w:val="center"/>
              <w:rPr>
                <w:sz w:val="16"/>
                <w:szCs w:val="16"/>
              </w:rPr>
            </w:pPr>
            <w:r w:rsidRPr="00E75828">
              <w:rPr>
                <w:color w:val="000000"/>
                <w:sz w:val="16"/>
                <w:szCs w:val="16"/>
              </w:rPr>
              <w:t>4.049</w:t>
            </w:r>
          </w:p>
        </w:tc>
      </w:tr>
      <w:tr w:rsidR="00E75828" w:rsidRPr="007C0BF3" w14:paraId="0BC5D2F6" w14:textId="77777777" w:rsidTr="00E75828">
        <w:trPr>
          <w:trHeight w:val="284"/>
          <w:jc w:val="center"/>
        </w:trPr>
        <w:tc>
          <w:tcPr>
            <w:tcW w:w="993" w:type="dxa"/>
            <w:tcBorders>
              <w:top w:val="nil"/>
              <w:bottom w:val="nil"/>
            </w:tcBorders>
            <w:shd w:val="clear" w:color="auto" w:fill="A5C9EB" w:themeFill="text2" w:themeFillTint="40"/>
            <w:vAlign w:val="center"/>
          </w:tcPr>
          <w:p w14:paraId="241B4F66" w14:textId="77777777" w:rsidR="00E75828" w:rsidRPr="00942883" w:rsidRDefault="00E75828" w:rsidP="00E75828">
            <w:pPr>
              <w:jc w:val="left"/>
              <w:rPr>
                <w:sz w:val="16"/>
                <w:szCs w:val="16"/>
              </w:rPr>
            </w:pP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46C1CB67" w14:textId="77777777" w:rsidR="00E75828" w:rsidRPr="00942883" w:rsidRDefault="00E75828" w:rsidP="00E75828">
            <w:pPr>
              <w:jc w:val="left"/>
              <w:rPr>
                <w:sz w:val="16"/>
                <w:szCs w:val="16"/>
              </w:rPr>
            </w:pPr>
            <w:r w:rsidRPr="00942883">
              <w:rPr>
                <w:sz w:val="16"/>
                <w:szCs w:val="16"/>
              </w:rPr>
              <w:t>6-11 años</w:t>
            </w:r>
          </w:p>
        </w:tc>
        <w:tc>
          <w:tcPr>
            <w:tcW w:w="1024" w:type="dxa"/>
            <w:tcBorders>
              <w:top w:val="single" w:sz="4" w:space="0" w:color="FFFFFF" w:themeColor="background1"/>
              <w:bottom w:val="single" w:sz="4" w:space="0" w:color="FFFFFF" w:themeColor="background1"/>
            </w:tcBorders>
            <w:shd w:val="clear" w:color="auto" w:fill="D6E7F6"/>
            <w:vAlign w:val="center"/>
          </w:tcPr>
          <w:p w14:paraId="13A515F9" w14:textId="5EBBA2CE" w:rsidR="00E75828" w:rsidRPr="00E75828" w:rsidRDefault="00E75828" w:rsidP="00E75828">
            <w:pPr>
              <w:jc w:val="center"/>
              <w:rPr>
                <w:sz w:val="16"/>
                <w:szCs w:val="16"/>
              </w:rPr>
            </w:pPr>
            <w:r w:rsidRPr="00E75828">
              <w:rPr>
                <w:color w:val="000000"/>
                <w:sz w:val="16"/>
                <w:szCs w:val="16"/>
              </w:rPr>
              <w:t>120.479</w:t>
            </w:r>
          </w:p>
        </w:tc>
        <w:tc>
          <w:tcPr>
            <w:tcW w:w="1025" w:type="dxa"/>
            <w:tcBorders>
              <w:top w:val="single" w:sz="4" w:space="0" w:color="FFFFFF" w:themeColor="background1"/>
              <w:bottom w:val="single" w:sz="4" w:space="0" w:color="FFFFFF" w:themeColor="background1"/>
            </w:tcBorders>
            <w:shd w:val="clear" w:color="auto" w:fill="D6E7F6"/>
            <w:vAlign w:val="center"/>
          </w:tcPr>
          <w:p w14:paraId="3F48A5FB" w14:textId="5F61A0AF" w:rsidR="00E75828" w:rsidRPr="00E75828" w:rsidRDefault="00E75828" w:rsidP="00E75828">
            <w:pPr>
              <w:jc w:val="center"/>
              <w:rPr>
                <w:sz w:val="16"/>
                <w:szCs w:val="16"/>
              </w:rPr>
            </w:pPr>
            <w:r w:rsidRPr="00E75828">
              <w:rPr>
                <w:color w:val="000000"/>
                <w:sz w:val="16"/>
                <w:szCs w:val="16"/>
              </w:rPr>
              <w:t>100,0</w:t>
            </w:r>
          </w:p>
        </w:tc>
        <w:tc>
          <w:tcPr>
            <w:tcW w:w="1025" w:type="dxa"/>
            <w:tcBorders>
              <w:top w:val="single" w:sz="4" w:space="0" w:color="FFFFFF" w:themeColor="background1"/>
              <w:bottom w:val="single" w:sz="4" w:space="0" w:color="FFFFFF" w:themeColor="background1"/>
            </w:tcBorders>
            <w:shd w:val="clear" w:color="auto" w:fill="D6E7F6"/>
            <w:vAlign w:val="center"/>
          </w:tcPr>
          <w:p w14:paraId="611474AF" w14:textId="3F5E5056" w:rsidR="00E75828" w:rsidRPr="00E75828" w:rsidRDefault="00E75828" w:rsidP="00E75828">
            <w:pPr>
              <w:jc w:val="center"/>
              <w:rPr>
                <w:sz w:val="16"/>
                <w:szCs w:val="16"/>
              </w:rPr>
            </w:pPr>
            <w:r w:rsidRPr="00E75828">
              <w:rPr>
                <w:color w:val="000000"/>
                <w:sz w:val="16"/>
                <w:szCs w:val="16"/>
              </w:rPr>
              <w:t>34,8</w:t>
            </w:r>
          </w:p>
        </w:tc>
        <w:tc>
          <w:tcPr>
            <w:tcW w:w="1024" w:type="dxa"/>
            <w:tcBorders>
              <w:top w:val="single" w:sz="4" w:space="0" w:color="FFFFFF" w:themeColor="background1"/>
              <w:bottom w:val="single" w:sz="4" w:space="0" w:color="FFFFFF" w:themeColor="background1"/>
            </w:tcBorders>
            <w:shd w:val="clear" w:color="auto" w:fill="D6E7F6"/>
            <w:vAlign w:val="center"/>
          </w:tcPr>
          <w:p w14:paraId="68CD49FE" w14:textId="203CC943" w:rsidR="00E75828" w:rsidRPr="00E75828" w:rsidRDefault="00E75828" w:rsidP="00E75828">
            <w:pPr>
              <w:jc w:val="center"/>
              <w:rPr>
                <w:sz w:val="16"/>
                <w:szCs w:val="16"/>
              </w:rPr>
            </w:pPr>
            <w:r w:rsidRPr="00E75828">
              <w:rPr>
                <w:color w:val="000000"/>
                <w:sz w:val="16"/>
                <w:szCs w:val="16"/>
              </w:rPr>
              <w:t>105.919</w:t>
            </w:r>
          </w:p>
        </w:tc>
        <w:tc>
          <w:tcPr>
            <w:tcW w:w="1005" w:type="dxa"/>
            <w:tcBorders>
              <w:top w:val="single" w:sz="4" w:space="0" w:color="FFFFFF" w:themeColor="background1"/>
              <w:bottom w:val="single" w:sz="4" w:space="0" w:color="FFFFFF" w:themeColor="background1"/>
            </w:tcBorders>
            <w:shd w:val="clear" w:color="auto" w:fill="D6E7F6"/>
            <w:vAlign w:val="center"/>
          </w:tcPr>
          <w:p w14:paraId="269C8F1C" w14:textId="5701D6E5" w:rsidR="00E75828" w:rsidRPr="00E75828" w:rsidRDefault="00E75828" w:rsidP="00E75828">
            <w:pPr>
              <w:jc w:val="center"/>
              <w:rPr>
                <w:sz w:val="16"/>
                <w:szCs w:val="16"/>
              </w:rPr>
            </w:pPr>
            <w:r w:rsidRPr="00E75828">
              <w:rPr>
                <w:color w:val="000000"/>
                <w:sz w:val="16"/>
                <w:szCs w:val="16"/>
              </w:rPr>
              <w:t>3.866</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5F2AE5FC" w14:textId="7C9DFAEF" w:rsidR="00E75828" w:rsidRPr="00E75828" w:rsidRDefault="00E75828" w:rsidP="00E75828">
            <w:pPr>
              <w:jc w:val="center"/>
              <w:rPr>
                <w:sz w:val="16"/>
                <w:szCs w:val="16"/>
              </w:rPr>
            </w:pPr>
            <w:r w:rsidRPr="00E75828">
              <w:rPr>
                <w:color w:val="000000"/>
                <w:sz w:val="16"/>
                <w:szCs w:val="16"/>
              </w:rPr>
              <w:t>10.694</w:t>
            </w:r>
          </w:p>
        </w:tc>
      </w:tr>
      <w:tr w:rsidR="00E75828" w:rsidRPr="007C0BF3" w14:paraId="1F227BE4" w14:textId="77777777" w:rsidTr="00E75828">
        <w:trPr>
          <w:trHeight w:val="284"/>
          <w:jc w:val="center"/>
        </w:trPr>
        <w:tc>
          <w:tcPr>
            <w:tcW w:w="993" w:type="dxa"/>
            <w:tcBorders>
              <w:top w:val="nil"/>
              <w:bottom w:val="nil"/>
            </w:tcBorders>
            <w:shd w:val="clear" w:color="auto" w:fill="A5C9EB" w:themeFill="text2" w:themeFillTint="40"/>
            <w:vAlign w:val="center"/>
          </w:tcPr>
          <w:p w14:paraId="3F3AD5C0" w14:textId="77777777" w:rsidR="00E75828" w:rsidRPr="00942883" w:rsidRDefault="00E75828" w:rsidP="00E75828">
            <w:pPr>
              <w:jc w:val="left"/>
              <w:rPr>
                <w:sz w:val="16"/>
                <w:szCs w:val="16"/>
              </w:rPr>
            </w:pP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4F26EAEF" w14:textId="77777777" w:rsidR="00E75828" w:rsidRPr="00942883" w:rsidRDefault="00E75828" w:rsidP="00E75828">
            <w:pPr>
              <w:jc w:val="left"/>
              <w:rPr>
                <w:sz w:val="16"/>
                <w:szCs w:val="16"/>
              </w:rPr>
            </w:pPr>
            <w:r w:rsidRPr="00942883">
              <w:rPr>
                <w:sz w:val="16"/>
                <w:szCs w:val="16"/>
              </w:rPr>
              <w:t>12-17 años</w:t>
            </w:r>
          </w:p>
        </w:tc>
        <w:tc>
          <w:tcPr>
            <w:tcW w:w="1024" w:type="dxa"/>
            <w:tcBorders>
              <w:top w:val="single" w:sz="4" w:space="0" w:color="FFFFFF" w:themeColor="background1"/>
              <w:bottom w:val="single" w:sz="4" w:space="0" w:color="FFFFFF" w:themeColor="background1"/>
            </w:tcBorders>
            <w:shd w:val="clear" w:color="auto" w:fill="D6E7F6"/>
            <w:vAlign w:val="center"/>
          </w:tcPr>
          <w:p w14:paraId="230FB7E8" w14:textId="53B0AAAB" w:rsidR="00E75828" w:rsidRPr="00E75828" w:rsidRDefault="00E75828" w:rsidP="00E75828">
            <w:pPr>
              <w:jc w:val="center"/>
              <w:rPr>
                <w:sz w:val="16"/>
                <w:szCs w:val="16"/>
              </w:rPr>
            </w:pPr>
            <w:r w:rsidRPr="00E75828">
              <w:rPr>
                <w:color w:val="000000"/>
                <w:sz w:val="16"/>
                <w:szCs w:val="16"/>
              </w:rPr>
              <w:t>135.559</w:t>
            </w:r>
          </w:p>
        </w:tc>
        <w:tc>
          <w:tcPr>
            <w:tcW w:w="1025" w:type="dxa"/>
            <w:tcBorders>
              <w:top w:val="single" w:sz="4" w:space="0" w:color="FFFFFF" w:themeColor="background1"/>
              <w:bottom w:val="single" w:sz="4" w:space="0" w:color="FFFFFF" w:themeColor="background1"/>
            </w:tcBorders>
            <w:shd w:val="clear" w:color="auto" w:fill="D6E7F6"/>
            <w:vAlign w:val="center"/>
          </w:tcPr>
          <w:p w14:paraId="2D0EF408" w14:textId="3B904819" w:rsidR="00E75828" w:rsidRPr="00E75828" w:rsidRDefault="00E75828" w:rsidP="00E75828">
            <w:pPr>
              <w:jc w:val="center"/>
              <w:rPr>
                <w:sz w:val="16"/>
                <w:szCs w:val="16"/>
              </w:rPr>
            </w:pPr>
            <w:r w:rsidRPr="00E75828">
              <w:rPr>
                <w:color w:val="000000"/>
                <w:sz w:val="16"/>
                <w:szCs w:val="16"/>
              </w:rPr>
              <w:t>100,0</w:t>
            </w:r>
          </w:p>
        </w:tc>
        <w:tc>
          <w:tcPr>
            <w:tcW w:w="1025" w:type="dxa"/>
            <w:tcBorders>
              <w:top w:val="single" w:sz="4" w:space="0" w:color="FFFFFF" w:themeColor="background1"/>
              <w:bottom w:val="single" w:sz="4" w:space="0" w:color="FFFFFF" w:themeColor="background1"/>
            </w:tcBorders>
            <w:shd w:val="clear" w:color="auto" w:fill="D6E7F6"/>
            <w:vAlign w:val="center"/>
          </w:tcPr>
          <w:p w14:paraId="31B4ABF3" w14:textId="292AC917" w:rsidR="00E75828" w:rsidRPr="00E75828" w:rsidRDefault="00E75828" w:rsidP="00E75828">
            <w:pPr>
              <w:jc w:val="center"/>
              <w:rPr>
                <w:sz w:val="16"/>
                <w:szCs w:val="16"/>
              </w:rPr>
            </w:pPr>
            <w:r w:rsidRPr="00E75828">
              <w:rPr>
                <w:color w:val="000000"/>
                <w:sz w:val="16"/>
                <w:szCs w:val="16"/>
              </w:rPr>
              <w:t>39,2</w:t>
            </w:r>
          </w:p>
        </w:tc>
        <w:tc>
          <w:tcPr>
            <w:tcW w:w="1024" w:type="dxa"/>
            <w:tcBorders>
              <w:top w:val="single" w:sz="4" w:space="0" w:color="FFFFFF" w:themeColor="background1"/>
              <w:bottom w:val="single" w:sz="4" w:space="0" w:color="FFFFFF" w:themeColor="background1"/>
            </w:tcBorders>
            <w:shd w:val="clear" w:color="auto" w:fill="D6E7F6"/>
            <w:vAlign w:val="center"/>
          </w:tcPr>
          <w:p w14:paraId="7B356955" w14:textId="6971414F" w:rsidR="00E75828" w:rsidRPr="00E75828" w:rsidRDefault="00E75828" w:rsidP="00E75828">
            <w:pPr>
              <w:jc w:val="center"/>
              <w:rPr>
                <w:sz w:val="16"/>
                <w:szCs w:val="16"/>
              </w:rPr>
            </w:pPr>
            <w:r w:rsidRPr="00E75828">
              <w:rPr>
                <w:color w:val="000000"/>
                <w:sz w:val="16"/>
                <w:szCs w:val="16"/>
              </w:rPr>
              <w:t>116.247</w:t>
            </w:r>
          </w:p>
        </w:tc>
        <w:tc>
          <w:tcPr>
            <w:tcW w:w="1005" w:type="dxa"/>
            <w:tcBorders>
              <w:top w:val="single" w:sz="4" w:space="0" w:color="FFFFFF" w:themeColor="background1"/>
              <w:bottom w:val="single" w:sz="4" w:space="0" w:color="FFFFFF" w:themeColor="background1"/>
            </w:tcBorders>
            <w:shd w:val="clear" w:color="auto" w:fill="D6E7F6"/>
            <w:vAlign w:val="center"/>
          </w:tcPr>
          <w:p w14:paraId="4B16DCD6" w14:textId="38E35841" w:rsidR="00E75828" w:rsidRPr="00E75828" w:rsidRDefault="00E75828" w:rsidP="00E75828">
            <w:pPr>
              <w:jc w:val="center"/>
              <w:rPr>
                <w:sz w:val="16"/>
                <w:szCs w:val="16"/>
              </w:rPr>
            </w:pPr>
            <w:r w:rsidRPr="00E75828">
              <w:rPr>
                <w:color w:val="000000"/>
                <w:sz w:val="16"/>
                <w:szCs w:val="16"/>
              </w:rPr>
              <w:t>6.091</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4722DA6E" w14:textId="04BD8651" w:rsidR="00E75828" w:rsidRPr="00E75828" w:rsidRDefault="00E75828" w:rsidP="00E75828">
            <w:pPr>
              <w:jc w:val="center"/>
              <w:rPr>
                <w:sz w:val="16"/>
                <w:szCs w:val="16"/>
              </w:rPr>
            </w:pPr>
            <w:r w:rsidRPr="00E75828">
              <w:rPr>
                <w:color w:val="000000"/>
                <w:sz w:val="16"/>
                <w:szCs w:val="16"/>
              </w:rPr>
              <w:t>13.221</w:t>
            </w:r>
          </w:p>
        </w:tc>
      </w:tr>
      <w:tr w:rsidR="00E75828" w:rsidRPr="007C0BF3" w14:paraId="4E342FF7" w14:textId="77777777" w:rsidTr="00E75828">
        <w:trPr>
          <w:trHeight w:val="284"/>
          <w:jc w:val="center"/>
        </w:trPr>
        <w:tc>
          <w:tcPr>
            <w:tcW w:w="993" w:type="dxa"/>
            <w:tcBorders>
              <w:top w:val="nil"/>
              <w:bottom w:val="single" w:sz="4" w:space="0" w:color="FFFFFF" w:themeColor="background1"/>
            </w:tcBorders>
            <w:shd w:val="clear" w:color="auto" w:fill="A5C9EB" w:themeFill="text2" w:themeFillTint="40"/>
            <w:vAlign w:val="center"/>
          </w:tcPr>
          <w:p w14:paraId="08F789B6" w14:textId="77777777" w:rsidR="00E75828" w:rsidRPr="00942883" w:rsidRDefault="00E75828" w:rsidP="00E75828">
            <w:pPr>
              <w:jc w:val="left"/>
              <w:rPr>
                <w:sz w:val="16"/>
                <w:szCs w:val="16"/>
              </w:rPr>
            </w:pPr>
          </w:p>
        </w:tc>
        <w:tc>
          <w:tcPr>
            <w:tcW w:w="1134" w:type="dxa"/>
            <w:tcBorders>
              <w:top w:val="single" w:sz="4" w:space="0" w:color="FFFFFF" w:themeColor="background1"/>
              <w:bottom w:val="single" w:sz="4" w:space="0" w:color="FFFFFF" w:themeColor="background1"/>
            </w:tcBorders>
            <w:shd w:val="clear" w:color="auto" w:fill="A5C9EB" w:themeFill="text2" w:themeFillTint="40"/>
            <w:vAlign w:val="center"/>
          </w:tcPr>
          <w:p w14:paraId="1B6AC138" w14:textId="77777777" w:rsidR="00E75828" w:rsidRPr="001F52C0" w:rsidRDefault="00E75828" w:rsidP="00E75828">
            <w:pPr>
              <w:jc w:val="left"/>
              <w:rPr>
                <w:b/>
                <w:bCs/>
                <w:sz w:val="16"/>
                <w:szCs w:val="16"/>
              </w:rPr>
            </w:pPr>
            <w:r w:rsidRPr="001F52C0">
              <w:rPr>
                <w:b/>
                <w:bCs/>
                <w:sz w:val="16"/>
                <w:szCs w:val="16"/>
              </w:rPr>
              <w:t>Total</w:t>
            </w:r>
          </w:p>
        </w:tc>
        <w:tc>
          <w:tcPr>
            <w:tcW w:w="1024" w:type="dxa"/>
            <w:tcBorders>
              <w:top w:val="single" w:sz="4" w:space="0" w:color="FFFFFF" w:themeColor="background1"/>
              <w:bottom w:val="single" w:sz="4" w:space="0" w:color="FFFFFF" w:themeColor="background1"/>
            </w:tcBorders>
            <w:shd w:val="clear" w:color="auto" w:fill="D6E7F6"/>
            <w:vAlign w:val="center"/>
          </w:tcPr>
          <w:p w14:paraId="69833A5D" w14:textId="75D67696" w:rsidR="00E75828" w:rsidRPr="00E75828" w:rsidRDefault="00E75828" w:rsidP="00E75828">
            <w:pPr>
              <w:jc w:val="center"/>
              <w:rPr>
                <w:b/>
                <w:bCs/>
                <w:sz w:val="16"/>
                <w:szCs w:val="16"/>
              </w:rPr>
            </w:pPr>
            <w:r w:rsidRPr="00E75828">
              <w:rPr>
                <w:b/>
                <w:bCs/>
                <w:color w:val="000000"/>
                <w:sz w:val="16"/>
                <w:szCs w:val="16"/>
              </w:rPr>
              <w:t>346.160</w:t>
            </w:r>
          </w:p>
        </w:tc>
        <w:tc>
          <w:tcPr>
            <w:tcW w:w="1025" w:type="dxa"/>
            <w:tcBorders>
              <w:top w:val="single" w:sz="4" w:space="0" w:color="FFFFFF" w:themeColor="background1"/>
              <w:bottom w:val="single" w:sz="4" w:space="0" w:color="FFFFFF" w:themeColor="background1"/>
            </w:tcBorders>
            <w:shd w:val="clear" w:color="auto" w:fill="D6E7F6"/>
            <w:vAlign w:val="center"/>
          </w:tcPr>
          <w:p w14:paraId="6A62E463" w14:textId="3F905C4B" w:rsidR="00E75828" w:rsidRPr="00E75828" w:rsidRDefault="00E75828" w:rsidP="00E75828">
            <w:pPr>
              <w:jc w:val="center"/>
              <w:rPr>
                <w:b/>
                <w:bCs/>
                <w:sz w:val="16"/>
                <w:szCs w:val="16"/>
              </w:rPr>
            </w:pPr>
            <w:r w:rsidRPr="00E75828">
              <w:rPr>
                <w:b/>
                <w:bCs/>
                <w:color w:val="000000"/>
                <w:sz w:val="16"/>
                <w:szCs w:val="16"/>
              </w:rPr>
              <w:t>100,0</w:t>
            </w:r>
          </w:p>
        </w:tc>
        <w:tc>
          <w:tcPr>
            <w:tcW w:w="1025" w:type="dxa"/>
            <w:tcBorders>
              <w:top w:val="single" w:sz="4" w:space="0" w:color="FFFFFF" w:themeColor="background1"/>
              <w:bottom w:val="single" w:sz="4" w:space="0" w:color="FFFFFF" w:themeColor="background1"/>
            </w:tcBorders>
            <w:shd w:val="clear" w:color="auto" w:fill="D6E7F6"/>
            <w:vAlign w:val="center"/>
          </w:tcPr>
          <w:p w14:paraId="6EE0ABAA" w14:textId="20317035" w:rsidR="00E75828" w:rsidRPr="00E75828" w:rsidRDefault="00E75828" w:rsidP="00E75828">
            <w:pPr>
              <w:jc w:val="center"/>
              <w:rPr>
                <w:b/>
                <w:bCs/>
                <w:sz w:val="16"/>
                <w:szCs w:val="16"/>
              </w:rPr>
            </w:pPr>
            <w:r w:rsidRPr="00E75828">
              <w:rPr>
                <w:b/>
                <w:bCs/>
                <w:color w:val="000000"/>
                <w:sz w:val="16"/>
                <w:szCs w:val="16"/>
              </w:rPr>
              <w:t>100,0</w:t>
            </w:r>
          </w:p>
        </w:tc>
        <w:tc>
          <w:tcPr>
            <w:tcW w:w="1024" w:type="dxa"/>
            <w:tcBorders>
              <w:top w:val="single" w:sz="4" w:space="0" w:color="FFFFFF" w:themeColor="background1"/>
              <w:bottom w:val="single" w:sz="4" w:space="0" w:color="FFFFFF" w:themeColor="background1"/>
            </w:tcBorders>
            <w:shd w:val="clear" w:color="auto" w:fill="D6E7F6"/>
            <w:vAlign w:val="center"/>
          </w:tcPr>
          <w:p w14:paraId="3C2682B5" w14:textId="23AA5542" w:rsidR="00E75828" w:rsidRPr="00E75828" w:rsidRDefault="00E75828" w:rsidP="00E75828">
            <w:pPr>
              <w:jc w:val="center"/>
              <w:rPr>
                <w:b/>
                <w:bCs/>
                <w:sz w:val="16"/>
                <w:szCs w:val="16"/>
              </w:rPr>
            </w:pPr>
            <w:r w:rsidRPr="00E75828">
              <w:rPr>
                <w:b/>
                <w:bCs/>
                <w:color w:val="000000"/>
                <w:sz w:val="16"/>
                <w:szCs w:val="16"/>
              </w:rPr>
              <w:t>306.561</w:t>
            </w:r>
          </w:p>
        </w:tc>
        <w:tc>
          <w:tcPr>
            <w:tcW w:w="1005" w:type="dxa"/>
            <w:tcBorders>
              <w:top w:val="single" w:sz="4" w:space="0" w:color="FFFFFF" w:themeColor="background1"/>
              <w:bottom w:val="single" w:sz="4" w:space="0" w:color="FFFFFF" w:themeColor="background1"/>
            </w:tcBorders>
            <w:shd w:val="clear" w:color="auto" w:fill="D6E7F6"/>
            <w:vAlign w:val="center"/>
          </w:tcPr>
          <w:p w14:paraId="2C712D9A" w14:textId="58957AB3" w:rsidR="00E75828" w:rsidRPr="00E75828" w:rsidRDefault="00E75828" w:rsidP="00E75828">
            <w:pPr>
              <w:jc w:val="center"/>
              <w:rPr>
                <w:b/>
                <w:bCs/>
                <w:sz w:val="16"/>
                <w:szCs w:val="16"/>
              </w:rPr>
            </w:pPr>
            <w:r w:rsidRPr="00E75828">
              <w:rPr>
                <w:b/>
                <w:bCs/>
                <w:color w:val="000000"/>
                <w:sz w:val="16"/>
                <w:szCs w:val="16"/>
              </w:rPr>
              <w:t>11.635</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0CEF2A3D" w14:textId="799107EE" w:rsidR="00E75828" w:rsidRPr="00E75828" w:rsidRDefault="00E75828" w:rsidP="00E75828">
            <w:pPr>
              <w:jc w:val="center"/>
              <w:rPr>
                <w:b/>
                <w:bCs/>
                <w:sz w:val="16"/>
                <w:szCs w:val="16"/>
              </w:rPr>
            </w:pPr>
            <w:r w:rsidRPr="00E75828">
              <w:rPr>
                <w:b/>
                <w:bCs/>
                <w:color w:val="000000"/>
                <w:sz w:val="16"/>
                <w:szCs w:val="16"/>
              </w:rPr>
              <w:t>27.964</w:t>
            </w:r>
          </w:p>
        </w:tc>
      </w:tr>
      <w:tr w:rsidR="00E75828" w:rsidRPr="007C0BF3" w14:paraId="29E4A6F1" w14:textId="77777777" w:rsidTr="00E75828">
        <w:trPr>
          <w:trHeight w:val="284"/>
          <w:jc w:val="center"/>
        </w:trPr>
        <w:tc>
          <w:tcPr>
            <w:tcW w:w="993" w:type="dxa"/>
            <w:tcBorders>
              <w:top w:val="single" w:sz="4" w:space="0" w:color="FFFFFF" w:themeColor="background1"/>
              <w:bottom w:val="single" w:sz="4" w:space="0" w:color="FFFFFF" w:themeColor="background1"/>
              <w:right w:val="nil"/>
            </w:tcBorders>
            <w:shd w:val="clear" w:color="auto" w:fill="A5C9EB" w:themeFill="text2" w:themeFillTint="40"/>
            <w:vAlign w:val="center"/>
          </w:tcPr>
          <w:p w14:paraId="4320ED59" w14:textId="77777777" w:rsidR="00E75828" w:rsidRPr="00942883" w:rsidRDefault="00E75828" w:rsidP="00E75828">
            <w:pPr>
              <w:jc w:val="left"/>
              <w:rPr>
                <w:sz w:val="16"/>
                <w:szCs w:val="16"/>
              </w:rPr>
            </w:pPr>
            <w:r w:rsidRPr="00942883">
              <w:rPr>
                <w:sz w:val="16"/>
                <w:szCs w:val="16"/>
              </w:rPr>
              <w:t>Chicas</w:t>
            </w:r>
          </w:p>
        </w:tc>
        <w:tc>
          <w:tcPr>
            <w:tcW w:w="1134" w:type="dxa"/>
            <w:tcBorders>
              <w:top w:val="single" w:sz="4" w:space="0" w:color="FFFFFF" w:themeColor="background1"/>
              <w:left w:val="nil"/>
              <w:bottom w:val="single" w:sz="4" w:space="0" w:color="FFFFFF" w:themeColor="background1"/>
            </w:tcBorders>
            <w:shd w:val="clear" w:color="auto" w:fill="A5C9EB" w:themeFill="text2" w:themeFillTint="40"/>
            <w:vAlign w:val="center"/>
          </w:tcPr>
          <w:p w14:paraId="613E4845" w14:textId="77777777" w:rsidR="00E75828" w:rsidRPr="00942883" w:rsidRDefault="00E75828" w:rsidP="00E75828">
            <w:pPr>
              <w:jc w:val="left"/>
              <w:rPr>
                <w:sz w:val="16"/>
                <w:szCs w:val="16"/>
              </w:rPr>
            </w:pPr>
          </w:p>
        </w:tc>
        <w:tc>
          <w:tcPr>
            <w:tcW w:w="1024" w:type="dxa"/>
            <w:tcBorders>
              <w:top w:val="single" w:sz="4" w:space="0" w:color="FFFFFF" w:themeColor="background1"/>
              <w:bottom w:val="single" w:sz="4" w:space="0" w:color="FFFFFF" w:themeColor="background1"/>
            </w:tcBorders>
            <w:shd w:val="clear" w:color="auto" w:fill="D6E7F6"/>
            <w:vAlign w:val="center"/>
          </w:tcPr>
          <w:p w14:paraId="2D677036" w14:textId="4BEA2CAC" w:rsidR="00E75828" w:rsidRPr="00E75828" w:rsidRDefault="00E75828" w:rsidP="00E75828">
            <w:pPr>
              <w:jc w:val="center"/>
              <w:rPr>
                <w:sz w:val="16"/>
                <w:szCs w:val="16"/>
              </w:rPr>
            </w:pPr>
            <w:r w:rsidRPr="00E75828">
              <w:rPr>
                <w:color w:val="000000"/>
                <w:sz w:val="16"/>
                <w:szCs w:val="16"/>
              </w:rPr>
              <w:t>167.929</w:t>
            </w:r>
          </w:p>
        </w:tc>
        <w:tc>
          <w:tcPr>
            <w:tcW w:w="1025" w:type="dxa"/>
            <w:tcBorders>
              <w:top w:val="single" w:sz="4" w:space="0" w:color="FFFFFF" w:themeColor="background1"/>
              <w:bottom w:val="single" w:sz="4" w:space="0" w:color="FFFFFF" w:themeColor="background1"/>
            </w:tcBorders>
            <w:shd w:val="clear" w:color="auto" w:fill="D6E7F6"/>
            <w:vAlign w:val="center"/>
          </w:tcPr>
          <w:p w14:paraId="744885BB" w14:textId="71C09C05" w:rsidR="00E75828" w:rsidRPr="00E75828" w:rsidRDefault="00E75828" w:rsidP="00E75828">
            <w:pPr>
              <w:jc w:val="center"/>
              <w:rPr>
                <w:sz w:val="16"/>
                <w:szCs w:val="16"/>
              </w:rPr>
            </w:pPr>
            <w:r w:rsidRPr="00E75828">
              <w:rPr>
                <w:color w:val="000000"/>
                <w:sz w:val="16"/>
                <w:szCs w:val="16"/>
              </w:rPr>
              <w:t>48,5</w:t>
            </w:r>
          </w:p>
        </w:tc>
        <w:tc>
          <w:tcPr>
            <w:tcW w:w="1025" w:type="dxa"/>
            <w:tcBorders>
              <w:top w:val="single" w:sz="4" w:space="0" w:color="FFFFFF" w:themeColor="background1"/>
              <w:bottom w:val="single" w:sz="4" w:space="0" w:color="FFFFFF" w:themeColor="background1"/>
            </w:tcBorders>
            <w:shd w:val="clear" w:color="auto" w:fill="D6E7F6"/>
            <w:vAlign w:val="center"/>
          </w:tcPr>
          <w:p w14:paraId="1D3F4707" w14:textId="052E6E58" w:rsidR="00E75828" w:rsidRPr="00E75828" w:rsidRDefault="00E75828" w:rsidP="00E75828">
            <w:pPr>
              <w:jc w:val="center"/>
              <w:rPr>
                <w:sz w:val="16"/>
                <w:szCs w:val="16"/>
              </w:rPr>
            </w:pPr>
            <w:r w:rsidRPr="00E75828">
              <w:rPr>
                <w:color w:val="000000"/>
                <w:sz w:val="16"/>
                <w:szCs w:val="16"/>
              </w:rPr>
              <w:t>--</w:t>
            </w:r>
          </w:p>
        </w:tc>
        <w:tc>
          <w:tcPr>
            <w:tcW w:w="1024" w:type="dxa"/>
            <w:tcBorders>
              <w:top w:val="single" w:sz="4" w:space="0" w:color="FFFFFF" w:themeColor="background1"/>
              <w:bottom w:val="single" w:sz="4" w:space="0" w:color="FFFFFF" w:themeColor="background1"/>
            </w:tcBorders>
            <w:shd w:val="clear" w:color="auto" w:fill="D6E7F6"/>
            <w:vAlign w:val="center"/>
          </w:tcPr>
          <w:p w14:paraId="1F94A732" w14:textId="614BE9A1" w:rsidR="00E75828" w:rsidRPr="00E75828" w:rsidRDefault="00E75828" w:rsidP="00E75828">
            <w:pPr>
              <w:jc w:val="center"/>
              <w:rPr>
                <w:sz w:val="16"/>
                <w:szCs w:val="16"/>
              </w:rPr>
            </w:pPr>
            <w:r w:rsidRPr="00E75828">
              <w:rPr>
                <w:color w:val="000000"/>
                <w:sz w:val="16"/>
                <w:szCs w:val="16"/>
              </w:rPr>
              <w:t>148.900</w:t>
            </w:r>
          </w:p>
        </w:tc>
        <w:tc>
          <w:tcPr>
            <w:tcW w:w="1005" w:type="dxa"/>
            <w:tcBorders>
              <w:top w:val="single" w:sz="4" w:space="0" w:color="FFFFFF" w:themeColor="background1"/>
              <w:bottom w:val="single" w:sz="4" w:space="0" w:color="FFFFFF" w:themeColor="background1"/>
            </w:tcBorders>
            <w:shd w:val="clear" w:color="auto" w:fill="D6E7F6"/>
            <w:vAlign w:val="center"/>
          </w:tcPr>
          <w:p w14:paraId="24DEDFDD" w14:textId="384EA027" w:rsidR="00E75828" w:rsidRPr="00E75828" w:rsidRDefault="00E75828" w:rsidP="00E75828">
            <w:pPr>
              <w:jc w:val="center"/>
              <w:rPr>
                <w:sz w:val="16"/>
                <w:szCs w:val="16"/>
              </w:rPr>
            </w:pPr>
            <w:r w:rsidRPr="00E75828">
              <w:rPr>
                <w:color w:val="000000"/>
                <w:sz w:val="16"/>
                <w:szCs w:val="16"/>
              </w:rPr>
              <w:t>5.569</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153EEBB1" w14:textId="3B62C9C4" w:rsidR="00E75828" w:rsidRPr="00E75828" w:rsidRDefault="00E75828" w:rsidP="00E75828">
            <w:pPr>
              <w:jc w:val="center"/>
              <w:rPr>
                <w:sz w:val="16"/>
                <w:szCs w:val="16"/>
              </w:rPr>
            </w:pPr>
            <w:r w:rsidRPr="00E75828">
              <w:rPr>
                <w:color w:val="000000"/>
                <w:sz w:val="16"/>
                <w:szCs w:val="16"/>
              </w:rPr>
              <w:t>13.460</w:t>
            </w:r>
          </w:p>
        </w:tc>
      </w:tr>
      <w:tr w:rsidR="00E75828" w:rsidRPr="007C0BF3" w14:paraId="4B860BB3" w14:textId="77777777" w:rsidTr="00E75828">
        <w:trPr>
          <w:trHeight w:val="284"/>
          <w:jc w:val="center"/>
        </w:trPr>
        <w:tc>
          <w:tcPr>
            <w:tcW w:w="993" w:type="dxa"/>
            <w:tcBorders>
              <w:top w:val="single" w:sz="4" w:space="0" w:color="FFFFFF" w:themeColor="background1"/>
              <w:bottom w:val="single" w:sz="4" w:space="0" w:color="FFFFFF" w:themeColor="background1"/>
              <w:right w:val="nil"/>
            </w:tcBorders>
            <w:shd w:val="clear" w:color="auto" w:fill="A5C9EB" w:themeFill="text2" w:themeFillTint="40"/>
            <w:vAlign w:val="center"/>
          </w:tcPr>
          <w:p w14:paraId="43E52386" w14:textId="77777777" w:rsidR="00E75828" w:rsidRPr="00942883" w:rsidRDefault="00E75828" w:rsidP="00E75828">
            <w:pPr>
              <w:jc w:val="left"/>
              <w:rPr>
                <w:sz w:val="16"/>
                <w:szCs w:val="16"/>
              </w:rPr>
            </w:pPr>
            <w:r w:rsidRPr="00942883">
              <w:rPr>
                <w:sz w:val="16"/>
                <w:szCs w:val="16"/>
              </w:rPr>
              <w:t>Chicos</w:t>
            </w:r>
          </w:p>
        </w:tc>
        <w:tc>
          <w:tcPr>
            <w:tcW w:w="1134" w:type="dxa"/>
            <w:tcBorders>
              <w:top w:val="single" w:sz="4" w:space="0" w:color="FFFFFF" w:themeColor="background1"/>
              <w:left w:val="nil"/>
              <w:bottom w:val="single" w:sz="4" w:space="0" w:color="FFFFFF" w:themeColor="background1"/>
            </w:tcBorders>
            <w:shd w:val="clear" w:color="auto" w:fill="A5C9EB" w:themeFill="text2" w:themeFillTint="40"/>
            <w:vAlign w:val="center"/>
          </w:tcPr>
          <w:p w14:paraId="48909974" w14:textId="77777777" w:rsidR="00E75828" w:rsidRPr="00942883" w:rsidRDefault="00E75828" w:rsidP="00E75828">
            <w:pPr>
              <w:jc w:val="left"/>
              <w:rPr>
                <w:sz w:val="16"/>
                <w:szCs w:val="16"/>
              </w:rPr>
            </w:pPr>
          </w:p>
        </w:tc>
        <w:tc>
          <w:tcPr>
            <w:tcW w:w="1024" w:type="dxa"/>
            <w:tcBorders>
              <w:top w:val="single" w:sz="4" w:space="0" w:color="FFFFFF" w:themeColor="background1"/>
              <w:bottom w:val="single" w:sz="4" w:space="0" w:color="FFFFFF" w:themeColor="background1"/>
            </w:tcBorders>
            <w:shd w:val="clear" w:color="auto" w:fill="D6E7F6"/>
            <w:vAlign w:val="center"/>
          </w:tcPr>
          <w:p w14:paraId="6E5BE5CF" w14:textId="57E336A0" w:rsidR="00E75828" w:rsidRPr="00E75828" w:rsidRDefault="00E75828" w:rsidP="00E75828">
            <w:pPr>
              <w:jc w:val="center"/>
              <w:rPr>
                <w:sz w:val="16"/>
                <w:szCs w:val="16"/>
              </w:rPr>
            </w:pPr>
            <w:r w:rsidRPr="00E75828">
              <w:rPr>
                <w:color w:val="000000"/>
                <w:sz w:val="16"/>
                <w:szCs w:val="16"/>
              </w:rPr>
              <w:t>178.231</w:t>
            </w:r>
          </w:p>
        </w:tc>
        <w:tc>
          <w:tcPr>
            <w:tcW w:w="1025" w:type="dxa"/>
            <w:tcBorders>
              <w:top w:val="single" w:sz="4" w:space="0" w:color="FFFFFF" w:themeColor="background1"/>
              <w:bottom w:val="single" w:sz="4" w:space="0" w:color="FFFFFF" w:themeColor="background1"/>
            </w:tcBorders>
            <w:shd w:val="clear" w:color="auto" w:fill="D6E7F6"/>
            <w:vAlign w:val="center"/>
          </w:tcPr>
          <w:p w14:paraId="568C1AE7" w14:textId="42B36A79" w:rsidR="00E75828" w:rsidRPr="00E75828" w:rsidRDefault="00E75828" w:rsidP="00E75828">
            <w:pPr>
              <w:jc w:val="center"/>
              <w:rPr>
                <w:sz w:val="16"/>
                <w:szCs w:val="16"/>
              </w:rPr>
            </w:pPr>
            <w:r w:rsidRPr="00E75828">
              <w:rPr>
                <w:color w:val="000000"/>
                <w:sz w:val="16"/>
                <w:szCs w:val="16"/>
              </w:rPr>
              <w:t>51,5</w:t>
            </w:r>
          </w:p>
        </w:tc>
        <w:tc>
          <w:tcPr>
            <w:tcW w:w="1025" w:type="dxa"/>
            <w:tcBorders>
              <w:top w:val="single" w:sz="4" w:space="0" w:color="FFFFFF" w:themeColor="background1"/>
              <w:bottom w:val="single" w:sz="4" w:space="0" w:color="FFFFFF" w:themeColor="background1"/>
            </w:tcBorders>
            <w:shd w:val="clear" w:color="auto" w:fill="D6E7F6"/>
            <w:vAlign w:val="center"/>
          </w:tcPr>
          <w:p w14:paraId="57F0EE8D" w14:textId="78086F55" w:rsidR="00E75828" w:rsidRPr="00E75828" w:rsidRDefault="00E75828" w:rsidP="00E75828">
            <w:pPr>
              <w:jc w:val="center"/>
              <w:rPr>
                <w:sz w:val="16"/>
                <w:szCs w:val="16"/>
              </w:rPr>
            </w:pPr>
            <w:r w:rsidRPr="00E75828">
              <w:rPr>
                <w:color w:val="000000"/>
                <w:sz w:val="16"/>
                <w:szCs w:val="16"/>
              </w:rPr>
              <w:t>--</w:t>
            </w:r>
          </w:p>
        </w:tc>
        <w:tc>
          <w:tcPr>
            <w:tcW w:w="1024" w:type="dxa"/>
            <w:tcBorders>
              <w:top w:val="single" w:sz="4" w:space="0" w:color="FFFFFF" w:themeColor="background1"/>
              <w:bottom w:val="single" w:sz="4" w:space="0" w:color="FFFFFF" w:themeColor="background1"/>
            </w:tcBorders>
            <w:shd w:val="clear" w:color="auto" w:fill="D6E7F6"/>
            <w:vAlign w:val="center"/>
          </w:tcPr>
          <w:p w14:paraId="50FC80DF" w14:textId="76A405BD" w:rsidR="00E75828" w:rsidRPr="00E75828" w:rsidRDefault="00E75828" w:rsidP="00E75828">
            <w:pPr>
              <w:jc w:val="center"/>
              <w:rPr>
                <w:sz w:val="16"/>
                <w:szCs w:val="16"/>
              </w:rPr>
            </w:pPr>
            <w:r w:rsidRPr="00E75828">
              <w:rPr>
                <w:color w:val="000000"/>
                <w:sz w:val="16"/>
                <w:szCs w:val="16"/>
              </w:rPr>
              <w:t>157.661</w:t>
            </w:r>
          </w:p>
        </w:tc>
        <w:tc>
          <w:tcPr>
            <w:tcW w:w="1005" w:type="dxa"/>
            <w:tcBorders>
              <w:top w:val="single" w:sz="4" w:space="0" w:color="FFFFFF" w:themeColor="background1"/>
              <w:bottom w:val="single" w:sz="4" w:space="0" w:color="FFFFFF" w:themeColor="background1"/>
            </w:tcBorders>
            <w:shd w:val="clear" w:color="auto" w:fill="D6E7F6"/>
            <w:vAlign w:val="center"/>
          </w:tcPr>
          <w:p w14:paraId="01E8C933" w14:textId="0D7D193A" w:rsidR="00E75828" w:rsidRPr="00E75828" w:rsidRDefault="00E75828" w:rsidP="00E75828">
            <w:pPr>
              <w:jc w:val="center"/>
              <w:rPr>
                <w:sz w:val="16"/>
                <w:szCs w:val="16"/>
              </w:rPr>
            </w:pPr>
            <w:r w:rsidRPr="00E75828">
              <w:rPr>
                <w:color w:val="000000"/>
                <w:sz w:val="16"/>
                <w:szCs w:val="16"/>
              </w:rPr>
              <w:t>6.066</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5A7B695D" w14:textId="133D7966" w:rsidR="00E75828" w:rsidRPr="00E75828" w:rsidRDefault="00E75828" w:rsidP="00E75828">
            <w:pPr>
              <w:jc w:val="center"/>
              <w:rPr>
                <w:sz w:val="16"/>
                <w:szCs w:val="16"/>
              </w:rPr>
            </w:pPr>
            <w:r w:rsidRPr="00E75828">
              <w:rPr>
                <w:color w:val="000000"/>
                <w:sz w:val="16"/>
                <w:szCs w:val="16"/>
              </w:rPr>
              <w:t>14.504</w:t>
            </w:r>
          </w:p>
        </w:tc>
      </w:tr>
      <w:tr w:rsidR="00E75828" w:rsidRPr="007C0BF3" w14:paraId="7D9C5531" w14:textId="77777777" w:rsidTr="00E75828">
        <w:trPr>
          <w:trHeight w:val="284"/>
          <w:jc w:val="center"/>
        </w:trPr>
        <w:tc>
          <w:tcPr>
            <w:tcW w:w="993" w:type="dxa"/>
            <w:tcBorders>
              <w:top w:val="single" w:sz="4" w:space="0" w:color="FFFFFF" w:themeColor="background1"/>
              <w:bottom w:val="single" w:sz="4" w:space="0" w:color="FFFFFF" w:themeColor="background1"/>
              <w:right w:val="nil"/>
            </w:tcBorders>
            <w:shd w:val="clear" w:color="auto" w:fill="A5C9EB" w:themeFill="text2" w:themeFillTint="40"/>
            <w:vAlign w:val="center"/>
          </w:tcPr>
          <w:p w14:paraId="707BA69E" w14:textId="77777777" w:rsidR="00E75828" w:rsidRPr="00942883" w:rsidRDefault="00E75828" w:rsidP="00E75828">
            <w:pPr>
              <w:jc w:val="left"/>
              <w:rPr>
                <w:sz w:val="16"/>
                <w:szCs w:val="16"/>
              </w:rPr>
            </w:pPr>
            <w:r w:rsidRPr="00942883">
              <w:rPr>
                <w:sz w:val="16"/>
                <w:szCs w:val="16"/>
              </w:rPr>
              <w:t>Total</w:t>
            </w:r>
          </w:p>
        </w:tc>
        <w:tc>
          <w:tcPr>
            <w:tcW w:w="1134" w:type="dxa"/>
            <w:tcBorders>
              <w:top w:val="single" w:sz="4" w:space="0" w:color="FFFFFF" w:themeColor="background1"/>
              <w:left w:val="nil"/>
              <w:bottom w:val="single" w:sz="4" w:space="0" w:color="FFFFFF" w:themeColor="background1"/>
            </w:tcBorders>
            <w:shd w:val="clear" w:color="auto" w:fill="A5C9EB" w:themeFill="text2" w:themeFillTint="40"/>
            <w:vAlign w:val="center"/>
          </w:tcPr>
          <w:p w14:paraId="52B3FE5F" w14:textId="77777777" w:rsidR="00E75828" w:rsidRPr="00942883" w:rsidRDefault="00E75828" w:rsidP="00E75828">
            <w:pPr>
              <w:jc w:val="left"/>
              <w:rPr>
                <w:sz w:val="16"/>
                <w:szCs w:val="16"/>
              </w:rPr>
            </w:pPr>
          </w:p>
        </w:tc>
        <w:tc>
          <w:tcPr>
            <w:tcW w:w="1024" w:type="dxa"/>
            <w:tcBorders>
              <w:top w:val="single" w:sz="4" w:space="0" w:color="FFFFFF" w:themeColor="background1"/>
              <w:bottom w:val="single" w:sz="4" w:space="0" w:color="FFFFFF" w:themeColor="background1"/>
            </w:tcBorders>
            <w:shd w:val="clear" w:color="auto" w:fill="D6E7F6"/>
            <w:vAlign w:val="center"/>
          </w:tcPr>
          <w:p w14:paraId="5E326FD5" w14:textId="386701CA" w:rsidR="00E75828" w:rsidRPr="00E75828" w:rsidRDefault="00E75828" w:rsidP="00E75828">
            <w:pPr>
              <w:jc w:val="center"/>
              <w:rPr>
                <w:sz w:val="16"/>
                <w:szCs w:val="16"/>
              </w:rPr>
            </w:pPr>
            <w:r w:rsidRPr="00E75828">
              <w:rPr>
                <w:color w:val="000000"/>
                <w:sz w:val="16"/>
                <w:szCs w:val="16"/>
              </w:rPr>
              <w:t>346.160</w:t>
            </w:r>
          </w:p>
        </w:tc>
        <w:tc>
          <w:tcPr>
            <w:tcW w:w="1025" w:type="dxa"/>
            <w:tcBorders>
              <w:top w:val="single" w:sz="4" w:space="0" w:color="FFFFFF" w:themeColor="background1"/>
              <w:bottom w:val="single" w:sz="4" w:space="0" w:color="FFFFFF" w:themeColor="background1"/>
            </w:tcBorders>
            <w:shd w:val="clear" w:color="auto" w:fill="D6E7F6"/>
            <w:vAlign w:val="center"/>
          </w:tcPr>
          <w:p w14:paraId="4FF918BE" w14:textId="62BC8403" w:rsidR="00E75828" w:rsidRPr="00E75828" w:rsidRDefault="00E75828" w:rsidP="00E75828">
            <w:pPr>
              <w:jc w:val="center"/>
              <w:rPr>
                <w:sz w:val="16"/>
                <w:szCs w:val="16"/>
              </w:rPr>
            </w:pPr>
            <w:r w:rsidRPr="00E75828">
              <w:rPr>
                <w:color w:val="000000"/>
                <w:sz w:val="16"/>
                <w:szCs w:val="16"/>
              </w:rPr>
              <w:t>100,0</w:t>
            </w:r>
          </w:p>
        </w:tc>
        <w:tc>
          <w:tcPr>
            <w:tcW w:w="1025" w:type="dxa"/>
            <w:tcBorders>
              <w:top w:val="single" w:sz="4" w:space="0" w:color="FFFFFF" w:themeColor="background1"/>
              <w:bottom w:val="single" w:sz="4" w:space="0" w:color="FFFFFF" w:themeColor="background1"/>
            </w:tcBorders>
            <w:shd w:val="clear" w:color="auto" w:fill="D6E7F6"/>
            <w:vAlign w:val="center"/>
          </w:tcPr>
          <w:p w14:paraId="22370D1D" w14:textId="75215AED" w:rsidR="00E75828" w:rsidRPr="00E75828" w:rsidRDefault="00E75828" w:rsidP="00E75828">
            <w:pPr>
              <w:jc w:val="center"/>
              <w:rPr>
                <w:sz w:val="16"/>
                <w:szCs w:val="16"/>
              </w:rPr>
            </w:pPr>
            <w:r w:rsidRPr="00E75828">
              <w:rPr>
                <w:color w:val="000000"/>
                <w:sz w:val="16"/>
                <w:szCs w:val="16"/>
              </w:rPr>
              <w:t>--</w:t>
            </w:r>
          </w:p>
        </w:tc>
        <w:tc>
          <w:tcPr>
            <w:tcW w:w="1024" w:type="dxa"/>
            <w:tcBorders>
              <w:top w:val="single" w:sz="4" w:space="0" w:color="FFFFFF" w:themeColor="background1"/>
              <w:bottom w:val="single" w:sz="4" w:space="0" w:color="FFFFFF" w:themeColor="background1"/>
            </w:tcBorders>
            <w:shd w:val="clear" w:color="auto" w:fill="D6E7F6"/>
            <w:vAlign w:val="center"/>
          </w:tcPr>
          <w:p w14:paraId="34FECE14" w14:textId="1BAA2F42" w:rsidR="00E75828" w:rsidRPr="00E75828" w:rsidRDefault="00E75828" w:rsidP="00E75828">
            <w:pPr>
              <w:jc w:val="center"/>
              <w:rPr>
                <w:sz w:val="16"/>
                <w:szCs w:val="16"/>
              </w:rPr>
            </w:pPr>
            <w:r w:rsidRPr="00E75828">
              <w:rPr>
                <w:color w:val="000000"/>
                <w:sz w:val="16"/>
                <w:szCs w:val="16"/>
              </w:rPr>
              <w:t>306.561</w:t>
            </w:r>
          </w:p>
        </w:tc>
        <w:tc>
          <w:tcPr>
            <w:tcW w:w="1005" w:type="dxa"/>
            <w:tcBorders>
              <w:top w:val="single" w:sz="4" w:space="0" w:color="FFFFFF" w:themeColor="background1"/>
              <w:bottom w:val="single" w:sz="4" w:space="0" w:color="FFFFFF" w:themeColor="background1"/>
            </w:tcBorders>
            <w:shd w:val="clear" w:color="auto" w:fill="D6E7F6"/>
            <w:vAlign w:val="center"/>
          </w:tcPr>
          <w:p w14:paraId="2E34A61D" w14:textId="6AE3C5E0" w:rsidR="00E75828" w:rsidRPr="00E75828" w:rsidRDefault="00E75828" w:rsidP="00E75828">
            <w:pPr>
              <w:jc w:val="center"/>
              <w:rPr>
                <w:sz w:val="16"/>
                <w:szCs w:val="16"/>
              </w:rPr>
            </w:pPr>
            <w:r w:rsidRPr="00E75828">
              <w:rPr>
                <w:color w:val="000000"/>
                <w:sz w:val="16"/>
                <w:szCs w:val="16"/>
              </w:rPr>
              <w:t>11.635</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34D58000" w14:textId="3F2B067B" w:rsidR="00E75828" w:rsidRPr="00E75828" w:rsidRDefault="00E75828" w:rsidP="00E75828">
            <w:pPr>
              <w:jc w:val="center"/>
              <w:rPr>
                <w:sz w:val="16"/>
                <w:szCs w:val="16"/>
              </w:rPr>
            </w:pPr>
            <w:r w:rsidRPr="00E75828">
              <w:rPr>
                <w:color w:val="000000"/>
                <w:sz w:val="16"/>
                <w:szCs w:val="16"/>
              </w:rPr>
              <w:t>27.964</w:t>
            </w:r>
          </w:p>
        </w:tc>
      </w:tr>
      <w:tr w:rsidR="00C24509" w:rsidRPr="007C0BF3" w14:paraId="69462C76" w14:textId="77777777" w:rsidTr="00FA08C4">
        <w:trPr>
          <w:gridAfter w:val="1"/>
          <w:wAfter w:w="16" w:type="dxa"/>
          <w:trHeight w:val="80"/>
          <w:jc w:val="center"/>
        </w:trPr>
        <w:tc>
          <w:tcPr>
            <w:tcW w:w="8259" w:type="dxa"/>
            <w:gridSpan w:val="8"/>
            <w:tcBorders>
              <w:top w:val="nil"/>
              <w:left w:val="nil"/>
              <w:bottom w:val="nil"/>
              <w:right w:val="nil"/>
            </w:tcBorders>
            <w:shd w:val="clear" w:color="auto" w:fill="FFFFFF" w:themeFill="background1"/>
          </w:tcPr>
          <w:p w14:paraId="717D26CB" w14:textId="62FE973A" w:rsidR="00C24509" w:rsidRPr="00C237A3" w:rsidRDefault="00C24509" w:rsidP="00FA08C4">
            <w:pPr>
              <w:spacing w:before="40"/>
              <w:ind w:left="-57"/>
              <w:rPr>
                <w:spacing w:val="-2"/>
                <w:sz w:val="14"/>
                <w:szCs w:val="14"/>
              </w:rPr>
            </w:pPr>
            <w:r w:rsidRPr="00C237A3">
              <w:rPr>
                <w:spacing w:val="-2"/>
                <w:sz w:val="14"/>
                <w:szCs w:val="14"/>
              </w:rPr>
              <w:t xml:space="preserve">Fuente: </w:t>
            </w:r>
            <w:r>
              <w:rPr>
                <w:spacing w:val="-2"/>
                <w:sz w:val="14"/>
                <w:szCs w:val="14"/>
              </w:rPr>
              <w:t xml:space="preserve">INE. </w:t>
            </w:r>
            <w:r w:rsidR="00074902">
              <w:rPr>
                <w:spacing w:val="-2"/>
                <w:sz w:val="14"/>
                <w:szCs w:val="14"/>
              </w:rPr>
              <w:t>Censo anual de población</w:t>
            </w:r>
            <w:r w:rsidR="0048130F">
              <w:rPr>
                <w:spacing w:val="-2"/>
                <w:sz w:val="14"/>
                <w:szCs w:val="14"/>
              </w:rPr>
              <w:t>.</w:t>
            </w:r>
          </w:p>
        </w:tc>
      </w:tr>
    </w:tbl>
    <w:p w14:paraId="0C072997" w14:textId="77777777" w:rsidR="00C24509" w:rsidRDefault="00C24509" w:rsidP="00DA4269">
      <w:pPr>
        <w:pStyle w:val="Prrafodelista"/>
      </w:pPr>
    </w:p>
    <w:p w14:paraId="07F4DBED" w14:textId="77777777" w:rsidR="00C24509" w:rsidRDefault="00C24509" w:rsidP="00DA4269">
      <w:pPr>
        <w:pStyle w:val="Prrafodelista"/>
      </w:pPr>
    </w:p>
    <w:p w14:paraId="432AADF7" w14:textId="4FB84057" w:rsidR="00DA4269" w:rsidRPr="00CA62F9" w:rsidRDefault="00DA4269" w:rsidP="006F4E10">
      <w:pPr>
        <w:pStyle w:val="Prrafodelista"/>
        <w:numPr>
          <w:ilvl w:val="0"/>
          <w:numId w:val="4"/>
        </w:numPr>
      </w:pPr>
      <w:r w:rsidRPr="00CA62F9">
        <w:rPr>
          <w:b/>
          <w:bCs/>
        </w:rPr>
        <w:t>Incremento de la población infantil y adolescente de origen inmigrante</w:t>
      </w:r>
      <w:r w:rsidRPr="00CA62F9">
        <w:t xml:space="preserve">: más allá del lugar de nacimiento, resulta relevante el constante incremento en el porcentaje de niños y niñas nacidas en Euskadi cuya madre tiene nacionalidad extranjera: ese porcentaje ha pasado del 5,6% en 2003 al 32,2% en 2023. De hecho, desde 2003 han nacido en Euskadi en torno a 68.000 niños y niñas con una madre extranjera, lo que supone el 18% del total </w:t>
      </w:r>
      <w:r w:rsidR="003314BF" w:rsidRPr="00CA62F9">
        <w:t>personas</w:t>
      </w:r>
      <w:r w:rsidRPr="00CA62F9">
        <w:t xml:space="preserve"> nacidas en Euskadi en ese periodo. Si a ell</w:t>
      </w:r>
      <w:r w:rsidR="003314BF" w:rsidRPr="00CA62F9">
        <w:t>a</w:t>
      </w:r>
      <w:r w:rsidRPr="00CA62F9">
        <w:t>s se suman las niñas, niños y adolescentes llegados a Euskadi desde otros países, cabe pensar que el porcentaje de niños, niñas y adolescentes de origen inmigrante −definido de forma muy genérica− supera actualmente el 21,5%.</w:t>
      </w:r>
    </w:p>
    <w:p w14:paraId="760E88B8" w14:textId="77777777" w:rsidR="00B1298B" w:rsidRDefault="00B1298B" w:rsidP="00B1298B">
      <w:pPr>
        <w:pStyle w:val="Prrafodelista"/>
      </w:pPr>
    </w:p>
    <w:p w14:paraId="4F7CD179" w14:textId="5081C670" w:rsidR="00637EC5" w:rsidRDefault="00B1298B" w:rsidP="006F4E10">
      <w:pPr>
        <w:pStyle w:val="Prrafodelista"/>
        <w:numPr>
          <w:ilvl w:val="0"/>
          <w:numId w:val="4"/>
        </w:numPr>
      </w:pPr>
      <w:r w:rsidRPr="00B864D2">
        <w:rPr>
          <w:b/>
          <w:bCs/>
        </w:rPr>
        <w:t xml:space="preserve">Reducción en el número de nacimientos, con la tasa </w:t>
      </w:r>
      <w:r w:rsidR="00046B43">
        <w:rPr>
          <w:b/>
          <w:bCs/>
        </w:rPr>
        <w:t xml:space="preserve">de natalidad </w:t>
      </w:r>
      <w:r w:rsidRPr="00B864D2">
        <w:rPr>
          <w:b/>
          <w:bCs/>
        </w:rPr>
        <w:t>más baja en las últimas cuatro décadas</w:t>
      </w:r>
      <w:r w:rsidRPr="00E86A45">
        <w:t>: de</w:t>
      </w:r>
      <w:r w:rsidRPr="00B864D2">
        <w:t xml:space="preserve">sde 2013, el </w:t>
      </w:r>
      <w:r w:rsidRPr="00C74E0B">
        <w:rPr>
          <w:i/>
          <w:iCs/>
        </w:rPr>
        <w:t>saldo vegetativo</w:t>
      </w:r>
      <w:r w:rsidRPr="00B864D2">
        <w:t xml:space="preserve"> en Euskadi es negativo (-</w:t>
      </w:r>
      <w:r w:rsidR="00B864D2" w:rsidRPr="00B864D2">
        <w:t>10.558</w:t>
      </w:r>
      <w:r w:rsidRPr="00B864D2">
        <w:t xml:space="preserve"> en 2021); es decir, el número de defunciones supera al de nacimientos, y la diferencia entre ambos es cada vez mayor, situándose lejos del reemplazo generacional dentro de un proceso de </w:t>
      </w:r>
      <w:r w:rsidRPr="00A863E6">
        <w:t xml:space="preserve">envejecimiento demográfico global (Eustat, 2022). Por otro lado, </w:t>
      </w:r>
      <w:bookmarkStart w:id="13" w:name="_Hlk130656916"/>
      <w:r w:rsidRPr="00A863E6">
        <w:t xml:space="preserve">la </w:t>
      </w:r>
      <w:r w:rsidRPr="00C74E0B">
        <w:rPr>
          <w:i/>
          <w:iCs/>
        </w:rPr>
        <w:t>Tasa Bruta de Natalidad</w:t>
      </w:r>
      <w:r w:rsidRPr="00A863E6">
        <w:t xml:space="preserve"> ha descendido de forma continuada en Euskadi desde 2008, pasando de 10,3 </w:t>
      </w:r>
      <w:r w:rsidRPr="00274695">
        <w:t xml:space="preserve">nacimientos por cada 1.000 habitantes a </w:t>
      </w:r>
      <w:r w:rsidR="00A863E6" w:rsidRPr="00274695">
        <w:t>6,1</w:t>
      </w:r>
      <w:r w:rsidRPr="00274695">
        <w:t xml:space="preserve"> en 202</w:t>
      </w:r>
      <w:r w:rsidR="00A863E6" w:rsidRPr="00274695">
        <w:t>3</w:t>
      </w:r>
      <w:r w:rsidRPr="00274695">
        <w:t>; es decir, la tasa más reducida en las últimas cuatro décadas</w:t>
      </w:r>
      <w:bookmarkEnd w:id="13"/>
      <w:r w:rsidRPr="00274695">
        <w:t>. En concreto, en 202</w:t>
      </w:r>
      <w:r w:rsidR="00A863E6" w:rsidRPr="00274695">
        <w:t>3</w:t>
      </w:r>
      <w:r w:rsidRPr="00274695">
        <w:t xml:space="preserve"> nacieron en Euskadi 1</w:t>
      </w:r>
      <w:r w:rsidR="00A863E6" w:rsidRPr="00274695">
        <w:t>3</w:t>
      </w:r>
      <w:r w:rsidRPr="00274695">
        <w:t>.</w:t>
      </w:r>
      <w:r w:rsidR="00A863E6" w:rsidRPr="00274695">
        <w:t>453</w:t>
      </w:r>
      <w:r w:rsidRPr="00274695">
        <w:t xml:space="preserve"> beb</w:t>
      </w:r>
      <w:r w:rsidR="00A863E6" w:rsidRPr="00274695">
        <w:t>é</w:t>
      </w:r>
      <w:r w:rsidRPr="00274695">
        <w:t>s –un 3</w:t>
      </w:r>
      <w:r w:rsidR="00A863E6" w:rsidRPr="00274695">
        <w:t>0</w:t>
      </w:r>
      <w:r w:rsidRPr="00274695">
        <w:t xml:space="preserve">% menos que hace una década– de los cuales el </w:t>
      </w:r>
      <w:r w:rsidR="00274695" w:rsidRPr="00274695">
        <w:t>32,2</w:t>
      </w:r>
      <w:r w:rsidRPr="00274695">
        <w:t xml:space="preserve">% fueron de madre de origen extranjero. </w:t>
      </w:r>
    </w:p>
    <w:p w14:paraId="027CEF18" w14:textId="77777777" w:rsidR="00637EC5" w:rsidRDefault="00637EC5" w:rsidP="00637EC5">
      <w:pPr>
        <w:pStyle w:val="Prrafodelista"/>
      </w:pPr>
    </w:p>
    <w:p w14:paraId="1B0EB0B1" w14:textId="41E2457D" w:rsidR="000165B6" w:rsidRPr="000165B6" w:rsidRDefault="000165B6" w:rsidP="006F4E10">
      <w:pPr>
        <w:pStyle w:val="Prrafodelista"/>
        <w:numPr>
          <w:ilvl w:val="0"/>
          <w:numId w:val="4"/>
        </w:numPr>
      </w:pPr>
      <w:r w:rsidRPr="00ED5C71">
        <w:rPr>
          <w:b/>
          <w:bCs/>
        </w:rPr>
        <w:t xml:space="preserve">Desciende la </w:t>
      </w:r>
      <w:r w:rsidR="00C311EA" w:rsidRPr="00ED5C71">
        <w:rPr>
          <w:b/>
          <w:bCs/>
        </w:rPr>
        <w:t>tasa de fecundidad</w:t>
      </w:r>
      <w:r w:rsidR="00C311EA">
        <w:t xml:space="preserve">. Al igual que la tasa de natalidad, el indicador coyuntural de fecundidad </w:t>
      </w:r>
      <w:r w:rsidR="00E96289">
        <w:t>ha ido descendiendo desde 2015</w:t>
      </w:r>
      <w:r w:rsidR="00107AD7">
        <w:t xml:space="preserve"> en Euskadi</w:t>
      </w:r>
      <w:r w:rsidR="00E96289">
        <w:t>, pasando de 1,37 a 1,15 hijos/as por cada mil mujeres.</w:t>
      </w:r>
      <w:r w:rsidR="00EF0C09">
        <w:t xml:space="preserve"> </w:t>
      </w:r>
      <w:r w:rsidR="00A01A5D">
        <w:t>Euskadi es, junto a otras regiones de los países del Sur de Europa, uno de los territorios con tasas de fecundidad más bajas</w:t>
      </w:r>
      <w:r w:rsidR="004F43E7">
        <w:t>. La tasa media para el conjunto de la U</w:t>
      </w:r>
      <w:r w:rsidR="00C22D59">
        <w:t xml:space="preserve">nión </w:t>
      </w:r>
      <w:r w:rsidR="004F43E7">
        <w:t>E</w:t>
      </w:r>
      <w:r w:rsidR="00C22D59">
        <w:t>uropea</w:t>
      </w:r>
      <w:r w:rsidR="004F43E7">
        <w:t xml:space="preserve"> es de</w:t>
      </w:r>
      <w:r w:rsidR="0022036F">
        <w:t xml:space="preserve"> 1,46</w:t>
      </w:r>
      <w:r w:rsidR="00107AD7">
        <w:t>, con tasas de hasta 1,79 en Francia.</w:t>
      </w:r>
    </w:p>
    <w:p w14:paraId="1D9D29B4" w14:textId="77777777" w:rsidR="000165B6" w:rsidRPr="000165B6" w:rsidRDefault="000165B6" w:rsidP="000165B6">
      <w:pPr>
        <w:pStyle w:val="Prrafodelista"/>
        <w:rPr>
          <w:b/>
          <w:bCs/>
        </w:rPr>
      </w:pPr>
    </w:p>
    <w:p w14:paraId="57AE62BD" w14:textId="4EBE1F54" w:rsidR="00B1298B" w:rsidRDefault="00637EC5" w:rsidP="006F4E10">
      <w:pPr>
        <w:pStyle w:val="Prrafodelista"/>
        <w:numPr>
          <w:ilvl w:val="0"/>
          <w:numId w:val="4"/>
        </w:numPr>
      </w:pPr>
      <w:r>
        <w:rPr>
          <w:b/>
          <w:bCs/>
        </w:rPr>
        <w:t xml:space="preserve">Retraso en la edad media a la </w:t>
      </w:r>
      <w:r w:rsidR="00581036">
        <w:rPr>
          <w:b/>
          <w:bCs/>
        </w:rPr>
        <w:t>maternidad</w:t>
      </w:r>
      <w:r w:rsidRPr="00E86A45">
        <w:t xml:space="preserve">: </w:t>
      </w:r>
      <w:r w:rsidR="00B1298B" w:rsidRPr="00E86A45">
        <w:t>Asi</w:t>
      </w:r>
      <w:r w:rsidR="00B1298B" w:rsidRPr="00274695">
        <w:t xml:space="preserve">mismo, la </w:t>
      </w:r>
      <w:r w:rsidR="00B1298B" w:rsidRPr="00637EC5">
        <w:rPr>
          <w:i/>
          <w:iCs/>
        </w:rPr>
        <w:t>edad media a la maternidad</w:t>
      </w:r>
      <w:r w:rsidR="00B1298B" w:rsidRPr="00274695">
        <w:t xml:space="preserve"> se sitúa en </w:t>
      </w:r>
      <w:r w:rsidR="00274695" w:rsidRPr="00274695">
        <w:t>2022</w:t>
      </w:r>
      <w:r w:rsidR="00B1298B" w:rsidRPr="00274695">
        <w:t xml:space="preserve"> en 33,</w:t>
      </w:r>
      <w:r w:rsidR="00274695" w:rsidRPr="00274695">
        <w:t>4</w:t>
      </w:r>
      <w:r w:rsidR="00B1298B" w:rsidRPr="00274695">
        <w:t xml:space="preserve"> años y, de media, las mujeres vascas tienen su primera hija o hijo a los 32,4 años; es decir, a una edad mucho más tardía que a comienzos de la década de los 80 (28,7 y 25,8 años, respectivamente)</w:t>
      </w:r>
      <w:r w:rsidR="00A506D1">
        <w:t xml:space="preserve"> y en comparación con la media de España (31,6 años) y la Unión Europea (29,7 años)</w:t>
      </w:r>
      <w:r w:rsidR="00B1298B" w:rsidRPr="00274695">
        <w:t>.</w:t>
      </w:r>
      <w:r w:rsidR="00274695">
        <w:t xml:space="preserve"> </w:t>
      </w:r>
      <w:r w:rsidR="0088718D">
        <w:t xml:space="preserve">Cabe </w:t>
      </w:r>
      <w:r w:rsidR="009C4ED3">
        <w:t xml:space="preserve">destacar también la diferencia en la edad media a la maternidad de la primera hija o hijo entre las madres de origen extranjero (27,5 años) y </w:t>
      </w:r>
      <w:r w:rsidR="00C22D59">
        <w:t xml:space="preserve">las </w:t>
      </w:r>
      <w:r w:rsidR="009C4ED3">
        <w:t>autóctonas (33,4 años).</w:t>
      </w:r>
    </w:p>
    <w:p w14:paraId="0EFED0CC" w14:textId="77777777" w:rsidR="005549DA" w:rsidRDefault="005549DA" w:rsidP="005549DA">
      <w:pPr>
        <w:pStyle w:val="Prrafodelista"/>
      </w:pPr>
    </w:p>
    <w:bookmarkEnd w:id="7"/>
    <w:p w14:paraId="7E16DCBE" w14:textId="778121F1" w:rsidR="006F0E2E" w:rsidRPr="00DD0118" w:rsidRDefault="006F0E2E">
      <w:pPr>
        <w:spacing w:after="160" w:line="259" w:lineRule="auto"/>
        <w:jc w:val="left"/>
        <w:rPr>
          <w:rFonts w:eastAsia="Times New Roman"/>
          <w:bCs/>
          <w:color w:val="0A1D30" w:themeColor="text2" w:themeShade="BF"/>
          <w:sz w:val="18"/>
          <w:szCs w:val="18"/>
          <w:lang w:eastAsia="es-ES"/>
        </w:rPr>
      </w:pPr>
    </w:p>
    <w:p w14:paraId="375CDF86" w14:textId="423F0A1E" w:rsidR="006F0E2E" w:rsidRPr="00F64DE1" w:rsidRDefault="002F1165" w:rsidP="006F4E10">
      <w:pPr>
        <w:pStyle w:val="EstiloAzuloscuroAmaia"/>
        <w:numPr>
          <w:ilvl w:val="1"/>
          <w:numId w:val="3"/>
        </w:numPr>
        <w:ind w:left="709" w:hanging="709"/>
        <w:jc w:val="left"/>
        <w:rPr>
          <w:b w:val="0"/>
          <w:bCs/>
          <w:color w:val="153D63" w:themeColor="text2" w:themeTint="E6"/>
          <w:sz w:val="24"/>
          <w:szCs w:val="14"/>
        </w:rPr>
      </w:pPr>
      <w:bookmarkStart w:id="14" w:name="_Toc185430441"/>
      <w:r w:rsidRPr="00835A5A">
        <w:rPr>
          <w:color w:val="153D63" w:themeColor="text2" w:themeTint="E6"/>
        </w:rPr>
        <w:t>Principales características de las familias en Euskadi</w:t>
      </w:r>
      <w:bookmarkEnd w:id="14"/>
    </w:p>
    <w:p w14:paraId="1665E6FD" w14:textId="77777777" w:rsidR="00AC26B0" w:rsidRDefault="00AC26B0" w:rsidP="00F63440"/>
    <w:p w14:paraId="6AA85FF8" w14:textId="66D8ADA2" w:rsidR="00F63440" w:rsidRDefault="00F63440" w:rsidP="00F63440">
      <w:r w:rsidRPr="001F0A9A">
        <w:t xml:space="preserve">En lo que se refiere a las características de las familias en Euskadi, </w:t>
      </w:r>
      <w:r w:rsidR="00CF1732" w:rsidRPr="001F0A9A">
        <w:t xml:space="preserve">los principales indicadores apuntan al descenso en la proporción de hogares </w:t>
      </w:r>
      <w:r w:rsidR="00BC3D03">
        <w:t xml:space="preserve">en </w:t>
      </w:r>
      <w:r w:rsidR="00CF1732" w:rsidRPr="001F0A9A">
        <w:t xml:space="preserve">los que hay alguna persona menor de edad, la creciente diversidad de los tipos familiares </w:t>
      </w:r>
      <w:r w:rsidR="001F0A9A" w:rsidRPr="001F0A9A">
        <w:t xml:space="preserve">existentes en nuestra comunidad, </w:t>
      </w:r>
      <w:r w:rsidR="001F0A9A">
        <w:t>el a</w:t>
      </w:r>
      <w:r w:rsidR="001F0A9A" w:rsidRPr="001F0A9A">
        <w:t>umento del número de hogares monomarentale</w:t>
      </w:r>
      <w:r w:rsidR="001F0A9A">
        <w:t>s</w:t>
      </w:r>
      <w:r w:rsidR="001C7A23">
        <w:t xml:space="preserve">, el deseo –a menudo postergado– </w:t>
      </w:r>
      <w:r w:rsidR="00582E2F">
        <w:t xml:space="preserve">de </w:t>
      </w:r>
      <w:r w:rsidR="00582E2F" w:rsidRPr="00582E2F">
        <w:t>tener hijas e hijos entre la población joven</w:t>
      </w:r>
      <w:r w:rsidR="00E41605">
        <w:t xml:space="preserve"> y la brecha entre la edad real y la edad ideal de emancipación.</w:t>
      </w:r>
      <w:r w:rsidR="00D75B55">
        <w:t xml:space="preserve"> </w:t>
      </w:r>
      <w:r>
        <w:t xml:space="preserve">De forma más </w:t>
      </w:r>
      <w:r w:rsidR="00E41605">
        <w:t>detallada</w:t>
      </w:r>
      <w:r>
        <w:t>, cabe apuntar los siguientes elementos</w:t>
      </w:r>
      <w:r w:rsidR="00E41605">
        <w:t>:</w:t>
      </w:r>
    </w:p>
    <w:p w14:paraId="59848991" w14:textId="77777777" w:rsidR="00F63440" w:rsidRDefault="00F63440" w:rsidP="00F63440"/>
    <w:p w14:paraId="2756BFE5" w14:textId="2B01C444" w:rsidR="002C7ABE" w:rsidRPr="00271B2D" w:rsidRDefault="002C7ABE" w:rsidP="006F4E10">
      <w:pPr>
        <w:pStyle w:val="Prrafodelista"/>
        <w:numPr>
          <w:ilvl w:val="0"/>
          <w:numId w:val="4"/>
        </w:numPr>
        <w:rPr>
          <w:color w:val="FF0000"/>
        </w:rPr>
      </w:pPr>
      <w:r w:rsidRPr="00271B2D">
        <w:rPr>
          <w:b/>
          <w:bCs/>
          <w:color w:val="FF0000"/>
        </w:rPr>
        <w:t xml:space="preserve">Descenso en la proporción de hogares </w:t>
      </w:r>
      <w:r w:rsidR="008F5FDA" w:rsidRPr="00271B2D">
        <w:rPr>
          <w:b/>
          <w:bCs/>
          <w:color w:val="FF0000"/>
        </w:rPr>
        <w:t xml:space="preserve">o familias </w:t>
      </w:r>
      <w:r w:rsidRPr="00271B2D">
        <w:rPr>
          <w:b/>
          <w:bCs/>
          <w:color w:val="FF0000"/>
        </w:rPr>
        <w:t>en los que hay alguna persona menor de edad</w:t>
      </w:r>
      <w:r w:rsidRPr="00271B2D">
        <w:rPr>
          <w:color w:val="FF0000"/>
        </w:rPr>
        <w:t xml:space="preserve">: en base a los resultados sobre </w:t>
      </w:r>
      <w:r w:rsidRPr="00271B2D">
        <w:rPr>
          <w:i/>
          <w:iCs/>
          <w:color w:val="FF0000"/>
        </w:rPr>
        <w:t xml:space="preserve">Familias y Hogares </w:t>
      </w:r>
      <w:r w:rsidRPr="00271B2D">
        <w:rPr>
          <w:color w:val="FF0000"/>
        </w:rPr>
        <w:t xml:space="preserve">de Euskadi del </w:t>
      </w:r>
      <w:r w:rsidRPr="00271B2D">
        <w:rPr>
          <w:i/>
          <w:iCs/>
          <w:color w:val="FF0000"/>
        </w:rPr>
        <w:t xml:space="preserve">Órgano Estadístico Específico del Departamento de </w:t>
      </w:r>
      <w:r w:rsidR="00C6496C" w:rsidRPr="00271B2D">
        <w:rPr>
          <w:i/>
          <w:iCs/>
          <w:color w:val="FF0000"/>
        </w:rPr>
        <w:t>Bienestar, Juventud y Reto Demográfico</w:t>
      </w:r>
      <w:r w:rsidRPr="00271B2D">
        <w:rPr>
          <w:color w:val="FF0000"/>
        </w:rPr>
        <w:t>, el tamaño medio de los hogares o las familias en 20</w:t>
      </w:r>
      <w:r w:rsidR="00290ED4" w:rsidRPr="00271B2D">
        <w:rPr>
          <w:color w:val="FF0000"/>
        </w:rPr>
        <w:t xml:space="preserve">23 </w:t>
      </w:r>
      <w:r w:rsidRPr="00271B2D">
        <w:rPr>
          <w:color w:val="FF0000"/>
        </w:rPr>
        <w:t>en Euskadi era de 2,</w:t>
      </w:r>
      <w:r w:rsidR="00700A8A" w:rsidRPr="00271B2D">
        <w:rPr>
          <w:color w:val="FF0000"/>
        </w:rPr>
        <w:t>35</w:t>
      </w:r>
      <w:r w:rsidRPr="00271B2D">
        <w:rPr>
          <w:color w:val="FF0000"/>
        </w:rPr>
        <w:t xml:space="preserve"> personas</w:t>
      </w:r>
      <w:r w:rsidR="00700A8A" w:rsidRPr="00271B2D">
        <w:rPr>
          <w:color w:val="FF0000"/>
        </w:rPr>
        <w:t>, frente a 2,48 en 2015</w:t>
      </w:r>
      <w:r w:rsidRPr="00271B2D">
        <w:rPr>
          <w:color w:val="FF0000"/>
        </w:rPr>
        <w:t xml:space="preserve">. Más de la mitad </w:t>
      </w:r>
      <w:r w:rsidR="007F5022" w:rsidRPr="00271B2D">
        <w:rPr>
          <w:color w:val="FF0000"/>
        </w:rPr>
        <w:t xml:space="preserve">–el 53,4%– </w:t>
      </w:r>
      <w:r w:rsidRPr="00271B2D">
        <w:rPr>
          <w:color w:val="FF0000"/>
        </w:rPr>
        <w:t>estaban compuestos por una mujer como persona de referencia</w:t>
      </w:r>
      <w:r w:rsidR="00FE20C5" w:rsidRPr="00271B2D">
        <w:rPr>
          <w:color w:val="FF0000"/>
        </w:rPr>
        <w:t xml:space="preserve"> y en el </w:t>
      </w:r>
      <w:r w:rsidR="009D4865" w:rsidRPr="00271B2D">
        <w:rPr>
          <w:color w:val="FF0000"/>
        </w:rPr>
        <w:t>36%</w:t>
      </w:r>
      <w:r w:rsidR="00FE20C5" w:rsidRPr="00271B2D">
        <w:rPr>
          <w:color w:val="FF0000"/>
        </w:rPr>
        <w:t xml:space="preserve"> de los casos la persona de referencia tenía más de 65 años. Sin embargo, uno de los aspectos más llamativos es el descenso entre 2015 y 20</w:t>
      </w:r>
      <w:r w:rsidR="009D4865" w:rsidRPr="00271B2D">
        <w:rPr>
          <w:color w:val="FF0000"/>
        </w:rPr>
        <w:t>23</w:t>
      </w:r>
      <w:r w:rsidR="00FE20C5" w:rsidRPr="00271B2D">
        <w:rPr>
          <w:color w:val="FF0000"/>
        </w:rPr>
        <w:t xml:space="preserve"> en la proporción de hogares con alguna persona menor de 6 años (</w:t>
      </w:r>
      <w:r w:rsidR="00C53FFA" w:rsidRPr="00271B2D">
        <w:rPr>
          <w:color w:val="FF0000"/>
        </w:rPr>
        <w:t xml:space="preserve">del 11,0% al </w:t>
      </w:r>
      <w:r w:rsidR="00875E75" w:rsidRPr="00271B2D">
        <w:rPr>
          <w:color w:val="FF0000"/>
        </w:rPr>
        <w:t>7,2</w:t>
      </w:r>
      <w:r w:rsidR="00C53FFA" w:rsidRPr="00271B2D">
        <w:rPr>
          <w:color w:val="FF0000"/>
        </w:rPr>
        <w:t>%</w:t>
      </w:r>
      <w:r w:rsidR="00FE20C5" w:rsidRPr="00271B2D">
        <w:rPr>
          <w:color w:val="FF0000"/>
        </w:rPr>
        <w:t>) y menor de 16 años (</w:t>
      </w:r>
      <w:r w:rsidR="00C53FFA" w:rsidRPr="00271B2D">
        <w:rPr>
          <w:color w:val="FF0000"/>
        </w:rPr>
        <w:t xml:space="preserve">del 24,0% al </w:t>
      </w:r>
      <w:r w:rsidR="00875E75" w:rsidRPr="00271B2D">
        <w:rPr>
          <w:color w:val="FF0000"/>
        </w:rPr>
        <w:t>19,6</w:t>
      </w:r>
      <w:r w:rsidR="00C53FFA" w:rsidRPr="00271B2D">
        <w:rPr>
          <w:color w:val="FF0000"/>
        </w:rPr>
        <w:t>%</w:t>
      </w:r>
      <w:r w:rsidR="00FE20C5" w:rsidRPr="00271B2D">
        <w:rPr>
          <w:color w:val="FF0000"/>
        </w:rPr>
        <w:t>).</w:t>
      </w:r>
    </w:p>
    <w:p w14:paraId="2630521B" w14:textId="77777777" w:rsidR="002C7ABE" w:rsidRPr="002C7ABE" w:rsidRDefault="002C7ABE" w:rsidP="002C7ABE">
      <w:pPr>
        <w:pStyle w:val="Prrafodelista"/>
      </w:pPr>
    </w:p>
    <w:p w14:paraId="6F5F6517" w14:textId="43E5EDBE" w:rsidR="001502E3" w:rsidRPr="001521C6" w:rsidRDefault="001E723B" w:rsidP="006F4E10">
      <w:pPr>
        <w:pStyle w:val="Prrafodelista"/>
        <w:numPr>
          <w:ilvl w:val="0"/>
          <w:numId w:val="4"/>
        </w:numPr>
        <w:rPr>
          <w:color w:val="FF0000"/>
        </w:rPr>
      </w:pPr>
      <w:r w:rsidRPr="001521C6">
        <w:rPr>
          <w:b/>
          <w:bCs/>
          <w:color w:val="FF0000"/>
        </w:rPr>
        <w:t xml:space="preserve">Diversidad en </w:t>
      </w:r>
      <w:r w:rsidR="008F09FE" w:rsidRPr="001521C6">
        <w:rPr>
          <w:b/>
          <w:bCs/>
          <w:color w:val="FF0000"/>
        </w:rPr>
        <w:t xml:space="preserve">los tipos de familias en Euskadi: </w:t>
      </w:r>
      <w:r w:rsidR="008F09FE" w:rsidRPr="001521C6">
        <w:rPr>
          <w:color w:val="FF0000"/>
        </w:rPr>
        <w:t>d</w:t>
      </w:r>
      <w:r w:rsidR="001502E3" w:rsidRPr="001521C6">
        <w:rPr>
          <w:color w:val="FF0000"/>
        </w:rPr>
        <w:t xml:space="preserve">e acuerdo con los datos sobre </w:t>
      </w:r>
      <w:r w:rsidR="001502E3" w:rsidRPr="001521C6">
        <w:rPr>
          <w:i/>
          <w:iCs/>
          <w:color w:val="FF0000"/>
        </w:rPr>
        <w:t>Familias y Hogares</w:t>
      </w:r>
      <w:r w:rsidR="001502E3" w:rsidRPr="001521C6">
        <w:rPr>
          <w:color w:val="FF0000"/>
        </w:rPr>
        <w:t>, en 20</w:t>
      </w:r>
      <w:r w:rsidR="004905B8" w:rsidRPr="001521C6">
        <w:rPr>
          <w:color w:val="FF0000"/>
        </w:rPr>
        <w:t>23</w:t>
      </w:r>
      <w:r w:rsidR="001502E3" w:rsidRPr="001521C6">
        <w:rPr>
          <w:color w:val="FF0000"/>
        </w:rPr>
        <w:t>,</w:t>
      </w:r>
      <w:r w:rsidR="00385972" w:rsidRPr="001521C6">
        <w:rPr>
          <w:color w:val="FF0000"/>
        </w:rPr>
        <w:t xml:space="preserve"> por un lado,</w:t>
      </w:r>
      <w:r w:rsidR="001502E3" w:rsidRPr="001521C6">
        <w:rPr>
          <w:color w:val="FF0000"/>
        </w:rPr>
        <w:t xml:space="preserve"> los hogares nucleares</w:t>
      </w:r>
      <w:r w:rsidR="002F14E9" w:rsidRPr="001521C6">
        <w:rPr>
          <w:color w:val="FF0000"/>
        </w:rPr>
        <w:t xml:space="preserve"> con hijas e hij</w:t>
      </w:r>
      <w:r w:rsidR="00385972" w:rsidRPr="001521C6">
        <w:rPr>
          <w:color w:val="FF0000"/>
        </w:rPr>
        <w:t>os representaban el 3</w:t>
      </w:r>
      <w:r w:rsidR="00F05F4A" w:rsidRPr="001521C6">
        <w:rPr>
          <w:color w:val="FF0000"/>
        </w:rPr>
        <w:t>0,9</w:t>
      </w:r>
      <w:r w:rsidR="00385972" w:rsidRPr="001521C6">
        <w:rPr>
          <w:color w:val="FF0000"/>
        </w:rPr>
        <w:t>% del total de hogares de Euskadi –</w:t>
      </w:r>
      <w:r w:rsidR="00F05F4A" w:rsidRPr="001521C6">
        <w:rPr>
          <w:color w:val="FF0000"/>
        </w:rPr>
        <w:t>289.361</w:t>
      </w:r>
      <w:r w:rsidR="00385972" w:rsidRPr="001521C6">
        <w:rPr>
          <w:color w:val="FF0000"/>
        </w:rPr>
        <w:t xml:space="preserve"> hogares y 1.</w:t>
      </w:r>
      <w:r w:rsidR="00B83613" w:rsidRPr="001521C6">
        <w:rPr>
          <w:color w:val="FF0000"/>
        </w:rPr>
        <w:t>059.900</w:t>
      </w:r>
      <w:r w:rsidR="00385972" w:rsidRPr="001521C6">
        <w:rPr>
          <w:color w:val="FF0000"/>
        </w:rPr>
        <w:t xml:space="preserve"> personas–, desagregándose en hogares parentales con prole dependiente (</w:t>
      </w:r>
      <w:r w:rsidR="00A023A4" w:rsidRPr="001521C6">
        <w:rPr>
          <w:color w:val="FF0000"/>
        </w:rPr>
        <w:t>215.326 hogares</w:t>
      </w:r>
      <w:r w:rsidR="00385972" w:rsidRPr="001521C6">
        <w:rPr>
          <w:color w:val="FF0000"/>
        </w:rPr>
        <w:t xml:space="preserve"> y </w:t>
      </w:r>
      <w:r w:rsidR="00A023A4" w:rsidRPr="001521C6">
        <w:rPr>
          <w:color w:val="FF0000"/>
        </w:rPr>
        <w:t>818.810</w:t>
      </w:r>
      <w:r w:rsidR="00385972" w:rsidRPr="001521C6">
        <w:rPr>
          <w:color w:val="FF0000"/>
        </w:rPr>
        <w:t xml:space="preserve"> personas) y no dependiente (</w:t>
      </w:r>
      <w:r w:rsidR="00385972" w:rsidRPr="001521C6">
        <w:rPr>
          <w:color w:val="FF0000"/>
        </w:rPr>
        <w:fldChar w:fldCharType="begin"/>
      </w:r>
      <w:r w:rsidR="00385972" w:rsidRPr="001521C6">
        <w:rPr>
          <w:color w:val="FF0000"/>
        </w:rPr>
        <w:instrText xml:space="preserve"> REF _Ref131059044 \h  \* MERGEFORMAT </w:instrText>
      </w:r>
      <w:r w:rsidR="00385972" w:rsidRPr="001521C6">
        <w:rPr>
          <w:color w:val="FF0000"/>
        </w:rPr>
      </w:r>
      <w:r w:rsidR="00385972" w:rsidRPr="001521C6">
        <w:rPr>
          <w:color w:val="FF0000"/>
        </w:rPr>
        <w:fldChar w:fldCharType="separate"/>
      </w:r>
      <w:r w:rsidR="00A72FDE" w:rsidRPr="001521C6">
        <w:rPr>
          <w:color w:val="FF0000"/>
        </w:rPr>
        <w:t xml:space="preserve">Tabla </w:t>
      </w:r>
      <w:r w:rsidR="00A72FDE" w:rsidRPr="001521C6">
        <w:rPr>
          <w:noProof/>
          <w:color w:val="FF0000"/>
        </w:rPr>
        <w:t>2</w:t>
      </w:r>
      <w:r w:rsidR="00385972" w:rsidRPr="001521C6">
        <w:rPr>
          <w:color w:val="FF0000"/>
        </w:rPr>
        <w:fldChar w:fldCharType="end"/>
      </w:r>
      <w:r w:rsidR="00385972" w:rsidRPr="001521C6">
        <w:rPr>
          <w:color w:val="FF0000"/>
        </w:rPr>
        <w:t xml:space="preserve">). Por otro lado, los hogares monoparentales representaban el </w:t>
      </w:r>
      <w:r w:rsidR="00DA1BE6" w:rsidRPr="001521C6">
        <w:rPr>
          <w:color w:val="FF0000"/>
        </w:rPr>
        <w:t>10,8</w:t>
      </w:r>
      <w:r w:rsidR="00385972" w:rsidRPr="001521C6">
        <w:rPr>
          <w:color w:val="FF0000"/>
        </w:rPr>
        <w:t>% del total de hogares vascos (</w:t>
      </w:r>
      <w:r w:rsidR="00434459" w:rsidRPr="001521C6">
        <w:rPr>
          <w:color w:val="FF0000"/>
        </w:rPr>
        <w:t>101.050</w:t>
      </w:r>
      <w:r w:rsidR="00385972" w:rsidRPr="001521C6">
        <w:rPr>
          <w:color w:val="FF0000"/>
        </w:rPr>
        <w:t xml:space="preserve"> hogares) y el </w:t>
      </w:r>
      <w:r w:rsidR="00434459" w:rsidRPr="001521C6">
        <w:rPr>
          <w:color w:val="FF0000"/>
        </w:rPr>
        <w:t>11,3</w:t>
      </w:r>
      <w:r w:rsidR="00385972" w:rsidRPr="001521C6">
        <w:rPr>
          <w:color w:val="FF0000"/>
        </w:rPr>
        <w:t>% del total de personas (</w:t>
      </w:r>
      <w:r w:rsidR="00434459" w:rsidRPr="001521C6">
        <w:rPr>
          <w:color w:val="FF0000"/>
        </w:rPr>
        <w:t>249.366</w:t>
      </w:r>
      <w:r w:rsidR="00385972" w:rsidRPr="001521C6">
        <w:rPr>
          <w:color w:val="FF0000"/>
        </w:rPr>
        <w:t xml:space="preserve"> personas)</w:t>
      </w:r>
      <w:r w:rsidR="000D1E74" w:rsidRPr="001521C6">
        <w:rPr>
          <w:color w:val="FF0000"/>
        </w:rPr>
        <w:t>. Estas familias se dividen en dos grupos</w:t>
      </w:r>
      <w:r w:rsidR="00385972" w:rsidRPr="001521C6">
        <w:rPr>
          <w:color w:val="FF0000"/>
        </w:rPr>
        <w:t>: a) pos</w:t>
      </w:r>
      <w:r w:rsidR="001521C6">
        <w:rPr>
          <w:color w:val="FF0000"/>
        </w:rPr>
        <w:t>t</w:t>
      </w:r>
      <w:r w:rsidR="00385972" w:rsidRPr="001521C6">
        <w:rPr>
          <w:color w:val="FF0000"/>
        </w:rPr>
        <w:t>conyugal con hijas e hijos dependientes (</w:t>
      </w:r>
      <w:r w:rsidR="00434459" w:rsidRPr="001521C6">
        <w:rPr>
          <w:color w:val="FF0000"/>
        </w:rPr>
        <w:t>35.885</w:t>
      </w:r>
      <w:r w:rsidR="00385972" w:rsidRPr="001521C6">
        <w:rPr>
          <w:color w:val="FF0000"/>
        </w:rPr>
        <w:t xml:space="preserve"> hogares y </w:t>
      </w:r>
      <w:r w:rsidR="00434459" w:rsidRPr="001521C6">
        <w:rPr>
          <w:color w:val="FF0000"/>
        </w:rPr>
        <w:t>90.246</w:t>
      </w:r>
      <w:r w:rsidR="00385972" w:rsidRPr="001521C6">
        <w:rPr>
          <w:color w:val="FF0000"/>
        </w:rPr>
        <w:t xml:space="preserve"> personas) y con prole no dependiente (</w:t>
      </w:r>
      <w:r w:rsidR="00921991" w:rsidRPr="001521C6">
        <w:rPr>
          <w:color w:val="FF0000"/>
        </w:rPr>
        <w:t>46.479</w:t>
      </w:r>
      <w:r w:rsidR="00385972" w:rsidRPr="001521C6">
        <w:rPr>
          <w:color w:val="FF0000"/>
        </w:rPr>
        <w:t xml:space="preserve"> hogares y </w:t>
      </w:r>
      <w:r w:rsidR="00921991" w:rsidRPr="001521C6">
        <w:rPr>
          <w:color w:val="FF0000"/>
        </w:rPr>
        <w:t>110.213</w:t>
      </w:r>
      <w:r w:rsidR="00385972" w:rsidRPr="001521C6">
        <w:rPr>
          <w:color w:val="FF0000"/>
        </w:rPr>
        <w:t xml:space="preserve"> personas); b) monoparental con prole dependiente (</w:t>
      </w:r>
      <w:r w:rsidR="00921991" w:rsidRPr="001521C6">
        <w:rPr>
          <w:color w:val="FF0000"/>
        </w:rPr>
        <w:t>15.757</w:t>
      </w:r>
      <w:r w:rsidR="00385972" w:rsidRPr="001521C6">
        <w:rPr>
          <w:color w:val="FF0000"/>
        </w:rPr>
        <w:t xml:space="preserve"> hogares y 4</w:t>
      </w:r>
      <w:r w:rsidR="00921991" w:rsidRPr="001521C6">
        <w:rPr>
          <w:color w:val="FF0000"/>
        </w:rPr>
        <w:t>1.873</w:t>
      </w:r>
      <w:r w:rsidR="00385972" w:rsidRPr="001521C6">
        <w:rPr>
          <w:color w:val="FF0000"/>
        </w:rPr>
        <w:t xml:space="preserve"> personas) y con prole no dependiente (</w:t>
      </w:r>
      <w:r w:rsidR="00037969" w:rsidRPr="001521C6">
        <w:rPr>
          <w:color w:val="FF0000"/>
        </w:rPr>
        <w:t>2.929</w:t>
      </w:r>
      <w:r w:rsidR="00385972" w:rsidRPr="001521C6">
        <w:rPr>
          <w:color w:val="FF0000"/>
        </w:rPr>
        <w:t xml:space="preserve"> hogares y </w:t>
      </w:r>
      <w:r w:rsidR="00037969" w:rsidRPr="001521C6">
        <w:rPr>
          <w:color w:val="FF0000"/>
        </w:rPr>
        <w:t>7.034</w:t>
      </w:r>
      <w:r w:rsidR="00385972" w:rsidRPr="001521C6">
        <w:rPr>
          <w:color w:val="FF0000"/>
        </w:rPr>
        <w:t xml:space="preserve"> personas). Finalmente, los hogares polinucleares representaban el </w:t>
      </w:r>
      <w:r w:rsidR="00C415F3" w:rsidRPr="001521C6">
        <w:rPr>
          <w:color w:val="FF0000"/>
        </w:rPr>
        <w:t>1,9</w:t>
      </w:r>
      <w:r w:rsidR="00385972" w:rsidRPr="001521C6">
        <w:rPr>
          <w:color w:val="FF0000"/>
        </w:rPr>
        <w:t xml:space="preserve">% de los hogares (en números absolutos </w:t>
      </w:r>
      <w:r w:rsidR="00C415F3" w:rsidRPr="001521C6">
        <w:rPr>
          <w:color w:val="FF0000"/>
        </w:rPr>
        <w:t>18.002</w:t>
      </w:r>
      <w:r w:rsidR="00385972" w:rsidRPr="001521C6">
        <w:rPr>
          <w:color w:val="FF0000"/>
        </w:rPr>
        <w:t xml:space="preserve"> hogares y </w:t>
      </w:r>
      <w:r w:rsidR="00C415F3" w:rsidRPr="001521C6">
        <w:rPr>
          <w:color w:val="FF0000"/>
        </w:rPr>
        <w:t>94.433</w:t>
      </w:r>
      <w:r w:rsidR="00385972" w:rsidRPr="001521C6">
        <w:rPr>
          <w:color w:val="FF0000"/>
        </w:rPr>
        <w:t xml:space="preserve"> personas).</w:t>
      </w:r>
    </w:p>
    <w:p w14:paraId="6638A678" w14:textId="77777777" w:rsidR="004A372E" w:rsidRPr="00271B2D" w:rsidRDefault="004A372E" w:rsidP="004A372E">
      <w:pPr>
        <w:pStyle w:val="Prrafodelista"/>
        <w:rPr>
          <w:color w:val="0070C0"/>
        </w:rPr>
      </w:pPr>
    </w:p>
    <w:p w14:paraId="09E4B8BA" w14:textId="1C558CD3" w:rsidR="004A372E" w:rsidRPr="001521C6" w:rsidRDefault="00AC26B0" w:rsidP="006F4E10">
      <w:pPr>
        <w:pStyle w:val="Prrafodelista"/>
        <w:numPr>
          <w:ilvl w:val="0"/>
          <w:numId w:val="4"/>
        </w:numPr>
        <w:rPr>
          <w:color w:val="FF0000"/>
        </w:rPr>
      </w:pPr>
      <w:r w:rsidRPr="001521C6">
        <w:rPr>
          <w:b/>
          <w:bCs/>
          <w:color w:val="FF0000"/>
        </w:rPr>
        <w:t>Más de 2</w:t>
      </w:r>
      <w:r w:rsidR="002E78E5" w:rsidRPr="001521C6">
        <w:rPr>
          <w:b/>
          <w:bCs/>
          <w:color w:val="FF0000"/>
        </w:rPr>
        <w:t>65</w:t>
      </w:r>
      <w:r w:rsidRPr="001521C6">
        <w:rPr>
          <w:b/>
          <w:bCs/>
          <w:color w:val="FF0000"/>
        </w:rPr>
        <w:t>.000 hogares con hijas e hijos dependientes</w:t>
      </w:r>
      <w:r w:rsidRPr="001521C6">
        <w:rPr>
          <w:color w:val="FF0000"/>
        </w:rPr>
        <w:t xml:space="preserve">: </w:t>
      </w:r>
      <w:r w:rsidR="00483275" w:rsidRPr="001521C6">
        <w:rPr>
          <w:color w:val="FF0000"/>
        </w:rPr>
        <w:t>En base a la clasificación previa, l</w:t>
      </w:r>
      <w:r w:rsidRPr="001521C6">
        <w:rPr>
          <w:color w:val="FF0000"/>
        </w:rPr>
        <w:t>a suma de los hogares con hijas e hijos dependientes, ya sean nucleares con hijas e hijos, o monoparentales, representan u</w:t>
      </w:r>
      <w:r w:rsidR="001A2DC1" w:rsidRPr="001521C6">
        <w:rPr>
          <w:color w:val="FF0000"/>
        </w:rPr>
        <w:t>n</w:t>
      </w:r>
      <w:r w:rsidRPr="001521C6">
        <w:rPr>
          <w:color w:val="FF0000"/>
        </w:rPr>
        <w:t xml:space="preserve"> </w:t>
      </w:r>
      <w:r w:rsidR="002E78E5" w:rsidRPr="001521C6">
        <w:rPr>
          <w:color w:val="FF0000"/>
        </w:rPr>
        <w:t>28,5</w:t>
      </w:r>
      <w:r w:rsidRPr="001521C6">
        <w:rPr>
          <w:color w:val="FF0000"/>
        </w:rPr>
        <w:t xml:space="preserve">% del total de hogares en Euskadi; lo que en términos absolutos, se traduce en </w:t>
      </w:r>
      <w:r w:rsidR="002E78E5" w:rsidRPr="001521C6">
        <w:rPr>
          <w:color w:val="FF0000"/>
        </w:rPr>
        <w:t>266.968</w:t>
      </w:r>
      <w:r w:rsidRPr="001521C6">
        <w:rPr>
          <w:color w:val="FF0000"/>
        </w:rPr>
        <w:t xml:space="preserve"> hogares y </w:t>
      </w:r>
      <w:r w:rsidR="002E78E5" w:rsidRPr="001521C6">
        <w:rPr>
          <w:color w:val="FF0000"/>
        </w:rPr>
        <w:t>950.929</w:t>
      </w:r>
      <w:r w:rsidRPr="001521C6">
        <w:rPr>
          <w:color w:val="FF0000"/>
        </w:rPr>
        <w:t xml:space="preserve"> personas en total</w:t>
      </w:r>
      <w:r w:rsidR="009123ED" w:rsidRPr="001521C6">
        <w:rPr>
          <w:color w:val="FF0000"/>
        </w:rPr>
        <w:t xml:space="preserve"> (</w:t>
      </w:r>
      <w:r w:rsidR="009123ED" w:rsidRPr="001521C6">
        <w:rPr>
          <w:color w:val="FF0000"/>
        </w:rPr>
        <w:fldChar w:fldCharType="begin"/>
      </w:r>
      <w:r w:rsidR="009123ED" w:rsidRPr="001521C6">
        <w:rPr>
          <w:color w:val="FF0000"/>
        </w:rPr>
        <w:instrText xml:space="preserve"> REF _Ref131059044 \h  \* MERGEFORMAT </w:instrText>
      </w:r>
      <w:r w:rsidR="009123ED" w:rsidRPr="001521C6">
        <w:rPr>
          <w:color w:val="FF0000"/>
        </w:rPr>
      </w:r>
      <w:r w:rsidR="009123ED" w:rsidRPr="001521C6">
        <w:rPr>
          <w:color w:val="FF0000"/>
        </w:rPr>
        <w:fldChar w:fldCharType="separate"/>
      </w:r>
      <w:r w:rsidR="00A72FDE" w:rsidRPr="001521C6">
        <w:rPr>
          <w:color w:val="FF0000"/>
        </w:rPr>
        <w:t xml:space="preserve">Tabla </w:t>
      </w:r>
      <w:r w:rsidR="00A72FDE" w:rsidRPr="001521C6">
        <w:rPr>
          <w:noProof/>
          <w:color w:val="FF0000"/>
        </w:rPr>
        <w:t>2</w:t>
      </w:r>
      <w:r w:rsidR="009123ED" w:rsidRPr="001521C6">
        <w:rPr>
          <w:color w:val="FF0000"/>
        </w:rPr>
        <w:fldChar w:fldCharType="end"/>
      </w:r>
      <w:r w:rsidR="009123ED" w:rsidRPr="001521C6">
        <w:rPr>
          <w:color w:val="FF0000"/>
        </w:rPr>
        <w:t>)</w:t>
      </w:r>
      <w:r w:rsidRPr="001521C6">
        <w:rPr>
          <w:color w:val="FF0000"/>
        </w:rPr>
        <w:t>.</w:t>
      </w:r>
    </w:p>
    <w:p w14:paraId="38EA03D2" w14:textId="77777777" w:rsidR="001E723B" w:rsidRPr="00271B2D" w:rsidRDefault="001E723B" w:rsidP="001E723B">
      <w:pPr>
        <w:pStyle w:val="Prrafodelista"/>
        <w:rPr>
          <w:color w:val="0070C0"/>
          <w:highlight w:val="yellow"/>
        </w:rPr>
      </w:pPr>
    </w:p>
    <w:p w14:paraId="2DEDBE17" w14:textId="363F3208" w:rsidR="00D51F86" w:rsidRPr="001521C6" w:rsidRDefault="001E723B" w:rsidP="006F4E10">
      <w:pPr>
        <w:pStyle w:val="Prrafodelista"/>
        <w:numPr>
          <w:ilvl w:val="0"/>
          <w:numId w:val="4"/>
        </w:numPr>
        <w:rPr>
          <w:color w:val="FF0000"/>
        </w:rPr>
      </w:pPr>
      <w:r w:rsidRPr="001521C6">
        <w:rPr>
          <w:b/>
          <w:bCs/>
          <w:color w:val="FF0000"/>
        </w:rPr>
        <w:t xml:space="preserve">Aumento del número de hogares </w:t>
      </w:r>
      <w:r w:rsidR="00C42547" w:rsidRPr="001521C6">
        <w:rPr>
          <w:b/>
          <w:bCs/>
          <w:color w:val="FF0000"/>
        </w:rPr>
        <w:t>monomarentales</w:t>
      </w:r>
      <w:r w:rsidRPr="001521C6">
        <w:rPr>
          <w:b/>
          <w:bCs/>
          <w:color w:val="FF0000"/>
        </w:rPr>
        <w:t xml:space="preserve"> con hijas e hijos dependientes</w:t>
      </w:r>
      <w:r w:rsidRPr="001521C6">
        <w:rPr>
          <w:color w:val="FF0000"/>
        </w:rPr>
        <w:t xml:space="preserve">: </w:t>
      </w:r>
      <w:r w:rsidR="00D51F86" w:rsidRPr="001521C6">
        <w:rPr>
          <w:color w:val="FF0000"/>
        </w:rPr>
        <w:t xml:space="preserve">los hogares </w:t>
      </w:r>
      <w:r w:rsidR="00C42547" w:rsidRPr="001521C6">
        <w:rPr>
          <w:color w:val="FF0000"/>
        </w:rPr>
        <w:t>compuestos por una progenitor</w:t>
      </w:r>
      <w:r w:rsidR="001249D3" w:rsidRPr="001521C6">
        <w:rPr>
          <w:color w:val="FF0000"/>
        </w:rPr>
        <w:t>a o progenitor</w:t>
      </w:r>
      <w:r w:rsidR="00D51F86" w:rsidRPr="001521C6">
        <w:rPr>
          <w:color w:val="FF0000"/>
        </w:rPr>
        <w:t xml:space="preserve"> con hijas e hijos dependientes representan el 1,7% del total de hogares en Euskadi, aunque </w:t>
      </w:r>
      <w:r w:rsidRPr="001521C6">
        <w:rPr>
          <w:color w:val="FF0000"/>
        </w:rPr>
        <w:t xml:space="preserve">los datos evolutivos </w:t>
      </w:r>
      <w:r w:rsidR="00D51F86" w:rsidRPr="001521C6">
        <w:rPr>
          <w:color w:val="FF0000"/>
        </w:rPr>
        <w:t>reflejan un</w:t>
      </w:r>
      <w:r w:rsidR="00443186" w:rsidRPr="001521C6">
        <w:rPr>
          <w:color w:val="FF0000"/>
        </w:rPr>
        <w:t xml:space="preserve"> ligero</w:t>
      </w:r>
      <w:r w:rsidR="00D51F86" w:rsidRPr="001521C6">
        <w:rPr>
          <w:color w:val="FF0000"/>
        </w:rPr>
        <w:t xml:space="preserve"> incremento cercano al </w:t>
      </w:r>
      <w:r w:rsidR="00887854" w:rsidRPr="001521C6">
        <w:rPr>
          <w:color w:val="FF0000"/>
        </w:rPr>
        <w:t>2</w:t>
      </w:r>
      <w:r w:rsidR="00D51F86" w:rsidRPr="001521C6">
        <w:rPr>
          <w:color w:val="FF0000"/>
        </w:rPr>
        <w:t xml:space="preserve">% </w:t>
      </w:r>
      <w:r w:rsidR="00C42547" w:rsidRPr="001521C6">
        <w:rPr>
          <w:color w:val="FF0000"/>
        </w:rPr>
        <w:t xml:space="preserve">en este tipo de familia </w:t>
      </w:r>
      <w:r w:rsidR="00D51F86" w:rsidRPr="001521C6">
        <w:rPr>
          <w:color w:val="FF0000"/>
        </w:rPr>
        <w:t>entre 201</w:t>
      </w:r>
      <w:r w:rsidR="00443186" w:rsidRPr="001521C6">
        <w:rPr>
          <w:color w:val="FF0000"/>
        </w:rPr>
        <w:t>9</w:t>
      </w:r>
      <w:r w:rsidR="00D51F86" w:rsidRPr="001521C6">
        <w:rPr>
          <w:color w:val="FF0000"/>
        </w:rPr>
        <w:t xml:space="preserve"> y 20</w:t>
      </w:r>
      <w:r w:rsidR="00443186" w:rsidRPr="001521C6">
        <w:rPr>
          <w:color w:val="FF0000"/>
        </w:rPr>
        <w:t>23</w:t>
      </w:r>
      <w:r w:rsidR="00C0597C" w:rsidRPr="001521C6">
        <w:rPr>
          <w:color w:val="FF0000"/>
        </w:rPr>
        <w:t xml:space="preserve"> (</w:t>
      </w:r>
      <w:r w:rsidR="00C0597C" w:rsidRPr="001521C6">
        <w:rPr>
          <w:color w:val="FF0000"/>
        </w:rPr>
        <w:fldChar w:fldCharType="begin"/>
      </w:r>
      <w:r w:rsidR="00C0597C" w:rsidRPr="001521C6">
        <w:rPr>
          <w:color w:val="FF0000"/>
        </w:rPr>
        <w:instrText xml:space="preserve"> REF _Ref131059044 \h  \* MERGEFORMAT </w:instrText>
      </w:r>
      <w:r w:rsidR="00C0597C" w:rsidRPr="001521C6">
        <w:rPr>
          <w:color w:val="FF0000"/>
        </w:rPr>
      </w:r>
      <w:r w:rsidR="00C0597C" w:rsidRPr="001521C6">
        <w:rPr>
          <w:color w:val="FF0000"/>
        </w:rPr>
        <w:fldChar w:fldCharType="separate"/>
      </w:r>
      <w:r w:rsidR="00A72FDE" w:rsidRPr="001521C6">
        <w:rPr>
          <w:color w:val="FF0000"/>
        </w:rPr>
        <w:t xml:space="preserve">Tabla </w:t>
      </w:r>
      <w:r w:rsidR="00A72FDE" w:rsidRPr="001521C6">
        <w:rPr>
          <w:noProof/>
          <w:color w:val="FF0000"/>
        </w:rPr>
        <w:t>2</w:t>
      </w:r>
      <w:r w:rsidR="00C0597C" w:rsidRPr="001521C6">
        <w:rPr>
          <w:color w:val="FF0000"/>
        </w:rPr>
        <w:fldChar w:fldCharType="end"/>
      </w:r>
      <w:r w:rsidR="00C0597C" w:rsidRPr="001521C6">
        <w:rPr>
          <w:color w:val="FF0000"/>
        </w:rPr>
        <w:t>)</w:t>
      </w:r>
      <w:r w:rsidR="00D51F86" w:rsidRPr="001521C6">
        <w:rPr>
          <w:color w:val="FF0000"/>
        </w:rPr>
        <w:t>.</w:t>
      </w:r>
      <w:r w:rsidR="00C42547" w:rsidRPr="001521C6">
        <w:rPr>
          <w:color w:val="FF0000"/>
        </w:rPr>
        <w:t xml:space="preserve"> Asimism</w:t>
      </w:r>
      <w:r w:rsidR="0062400A" w:rsidRPr="001521C6">
        <w:rPr>
          <w:color w:val="FF0000"/>
        </w:rPr>
        <w:t>o, en relación con este tipo de familia, c</w:t>
      </w:r>
      <w:r w:rsidR="00C42547" w:rsidRPr="001521C6">
        <w:rPr>
          <w:color w:val="FF0000"/>
        </w:rPr>
        <w:t>abe destacar</w:t>
      </w:r>
      <w:r w:rsidR="0062400A" w:rsidRPr="001521C6">
        <w:rPr>
          <w:color w:val="FF0000"/>
        </w:rPr>
        <w:t>, por un lado,</w:t>
      </w:r>
      <w:r w:rsidR="00C42547" w:rsidRPr="001521C6">
        <w:rPr>
          <w:color w:val="FF0000"/>
        </w:rPr>
        <w:t xml:space="preserve"> que más del 8</w:t>
      </w:r>
      <w:r w:rsidR="001211FF" w:rsidRPr="001521C6">
        <w:rPr>
          <w:color w:val="FF0000"/>
        </w:rPr>
        <w:t>0</w:t>
      </w:r>
      <w:r w:rsidR="00C42547" w:rsidRPr="001521C6">
        <w:rPr>
          <w:color w:val="FF0000"/>
        </w:rPr>
        <w:t xml:space="preserve">% de las familias monoparentales </w:t>
      </w:r>
      <w:r w:rsidR="00720772" w:rsidRPr="001521C6">
        <w:rPr>
          <w:color w:val="FF0000"/>
        </w:rPr>
        <w:t xml:space="preserve">con prole dependiente </w:t>
      </w:r>
      <w:r w:rsidR="00C42547" w:rsidRPr="001521C6">
        <w:rPr>
          <w:color w:val="FF0000"/>
        </w:rPr>
        <w:t>tienen a una mujer como persona de referencia del hogar</w:t>
      </w:r>
      <w:r w:rsidR="0062400A" w:rsidRPr="001521C6">
        <w:rPr>
          <w:color w:val="FF0000"/>
        </w:rPr>
        <w:t xml:space="preserve"> y, por otro lado, que </w:t>
      </w:r>
      <w:r w:rsidR="00A23245" w:rsidRPr="001521C6">
        <w:rPr>
          <w:color w:val="FF0000"/>
        </w:rPr>
        <w:t xml:space="preserve">se trata del tipo de hogar con una mayor afectación de la precariedad ocupacional. De hecho, en el </w:t>
      </w:r>
      <w:r w:rsidR="00F47544" w:rsidRPr="001521C6">
        <w:rPr>
          <w:color w:val="FF0000"/>
        </w:rPr>
        <w:t>24,7</w:t>
      </w:r>
      <w:r w:rsidR="00A23245" w:rsidRPr="001521C6">
        <w:rPr>
          <w:color w:val="FF0000"/>
        </w:rPr>
        <w:t>% de los hogares monoparentales con hijas e hijos dependientes se encuentran en una situación de precarieda</w:t>
      </w:r>
      <w:r w:rsidR="00F705C3" w:rsidRPr="001521C6">
        <w:rPr>
          <w:color w:val="FF0000"/>
        </w:rPr>
        <w:t>d</w:t>
      </w:r>
      <w:r w:rsidR="00D01C00" w:rsidRPr="001521C6">
        <w:rPr>
          <w:color w:val="FF0000"/>
        </w:rPr>
        <w:t xml:space="preserve"> y el 1</w:t>
      </w:r>
      <w:r w:rsidR="00AE1A70" w:rsidRPr="001521C6">
        <w:rPr>
          <w:color w:val="FF0000"/>
        </w:rPr>
        <w:t>2,5</w:t>
      </w:r>
      <w:r w:rsidR="00D01C00" w:rsidRPr="001521C6">
        <w:rPr>
          <w:color w:val="FF0000"/>
        </w:rPr>
        <w:t>% había tenido acceso en 20</w:t>
      </w:r>
      <w:r w:rsidR="00A60AF1" w:rsidRPr="001521C6">
        <w:rPr>
          <w:color w:val="FF0000"/>
        </w:rPr>
        <w:t>23</w:t>
      </w:r>
      <w:r w:rsidR="00D01C00" w:rsidRPr="001521C6">
        <w:rPr>
          <w:color w:val="FF0000"/>
        </w:rPr>
        <w:t xml:space="preserve"> a la RGI o PCV.</w:t>
      </w:r>
    </w:p>
    <w:p w14:paraId="35AE7B2E" w14:textId="77777777" w:rsidR="0062400A" w:rsidRDefault="0062400A" w:rsidP="0062400A">
      <w:pPr>
        <w:pStyle w:val="Prrafodelista"/>
      </w:pPr>
    </w:p>
    <w:p w14:paraId="71DAB7FF" w14:textId="77777777" w:rsidR="001B4739" w:rsidRDefault="001B4739" w:rsidP="00133E1F"/>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2977"/>
        <w:gridCol w:w="850"/>
        <w:gridCol w:w="851"/>
        <w:gridCol w:w="921"/>
        <w:gridCol w:w="922"/>
        <w:gridCol w:w="854"/>
        <w:gridCol w:w="884"/>
        <w:gridCol w:w="16"/>
      </w:tblGrid>
      <w:tr w:rsidR="001B4739" w:rsidRPr="007C0BF3" w14:paraId="134F8B41" w14:textId="77777777" w:rsidTr="00866C2F">
        <w:trPr>
          <w:trHeight w:val="170"/>
          <w:jc w:val="center"/>
        </w:trPr>
        <w:tc>
          <w:tcPr>
            <w:tcW w:w="8275" w:type="dxa"/>
            <w:gridSpan w:val="8"/>
            <w:tcBorders>
              <w:top w:val="nil"/>
              <w:left w:val="nil"/>
              <w:bottom w:val="nil"/>
              <w:right w:val="nil"/>
            </w:tcBorders>
          </w:tcPr>
          <w:p w14:paraId="3E294D6F" w14:textId="2D0C8509" w:rsidR="001B4739" w:rsidRPr="001521C6" w:rsidRDefault="00942883" w:rsidP="00866C2F">
            <w:pPr>
              <w:jc w:val="center"/>
              <w:rPr>
                <w:b/>
                <w:color w:val="FF0000"/>
                <w:sz w:val="18"/>
                <w:szCs w:val="18"/>
              </w:rPr>
            </w:pPr>
            <w:bookmarkStart w:id="15" w:name="_Ref131059044"/>
            <w:r w:rsidRPr="001521C6">
              <w:rPr>
                <w:b/>
                <w:bCs/>
                <w:color w:val="FF0000"/>
                <w:sz w:val="18"/>
                <w:szCs w:val="18"/>
              </w:rPr>
              <w:t xml:space="preserve">Tabla </w:t>
            </w:r>
            <w:r w:rsidRPr="001521C6">
              <w:rPr>
                <w:b/>
                <w:bCs/>
                <w:color w:val="FF0000"/>
                <w:sz w:val="18"/>
                <w:szCs w:val="18"/>
              </w:rPr>
              <w:fldChar w:fldCharType="begin"/>
            </w:r>
            <w:r w:rsidRPr="001521C6">
              <w:rPr>
                <w:b/>
                <w:bCs/>
                <w:color w:val="FF0000"/>
                <w:sz w:val="18"/>
                <w:szCs w:val="18"/>
              </w:rPr>
              <w:instrText xml:space="preserve"> SEQ Tabla \* ARABIC </w:instrText>
            </w:r>
            <w:r w:rsidRPr="001521C6">
              <w:rPr>
                <w:b/>
                <w:bCs/>
                <w:color w:val="FF0000"/>
                <w:sz w:val="18"/>
                <w:szCs w:val="18"/>
              </w:rPr>
              <w:fldChar w:fldCharType="separate"/>
            </w:r>
            <w:r w:rsidR="00A72FDE" w:rsidRPr="001521C6">
              <w:rPr>
                <w:b/>
                <w:bCs/>
                <w:noProof/>
                <w:color w:val="FF0000"/>
                <w:sz w:val="18"/>
                <w:szCs w:val="18"/>
              </w:rPr>
              <w:t>2</w:t>
            </w:r>
            <w:r w:rsidRPr="001521C6">
              <w:rPr>
                <w:b/>
                <w:bCs/>
                <w:color w:val="FF0000"/>
                <w:sz w:val="18"/>
                <w:szCs w:val="18"/>
              </w:rPr>
              <w:fldChar w:fldCharType="end"/>
            </w:r>
            <w:bookmarkEnd w:id="15"/>
            <w:r w:rsidRPr="001521C6">
              <w:rPr>
                <w:b/>
                <w:bCs/>
                <w:color w:val="FF0000"/>
                <w:sz w:val="18"/>
                <w:szCs w:val="18"/>
              </w:rPr>
              <w:t xml:space="preserve">. </w:t>
            </w:r>
            <w:r w:rsidR="001B4739" w:rsidRPr="001521C6">
              <w:rPr>
                <w:b/>
                <w:color w:val="FF0000"/>
                <w:sz w:val="18"/>
                <w:szCs w:val="18"/>
              </w:rPr>
              <w:t>Evolución de l</w:t>
            </w:r>
            <w:r w:rsidR="00CB2F19" w:rsidRPr="001521C6">
              <w:rPr>
                <w:b/>
                <w:color w:val="FF0000"/>
                <w:sz w:val="18"/>
                <w:szCs w:val="18"/>
              </w:rPr>
              <w:t xml:space="preserve">a tipología de hogares o familias en </w:t>
            </w:r>
            <w:r w:rsidR="001B4739" w:rsidRPr="001521C6">
              <w:rPr>
                <w:b/>
                <w:color w:val="FF0000"/>
                <w:sz w:val="18"/>
                <w:szCs w:val="18"/>
              </w:rPr>
              <w:t>Euskadi, 2001-20</w:t>
            </w:r>
            <w:r w:rsidR="00024050" w:rsidRPr="001521C6">
              <w:rPr>
                <w:b/>
                <w:color w:val="FF0000"/>
                <w:sz w:val="18"/>
                <w:szCs w:val="18"/>
              </w:rPr>
              <w:t>23</w:t>
            </w:r>
            <w:r w:rsidR="001B4739" w:rsidRPr="001521C6">
              <w:rPr>
                <w:b/>
                <w:color w:val="FF0000"/>
                <w:sz w:val="18"/>
                <w:szCs w:val="18"/>
              </w:rPr>
              <w:t>.</w:t>
            </w:r>
          </w:p>
          <w:p w14:paraId="518C6D72" w14:textId="77777777" w:rsidR="001B4739" w:rsidRPr="00C237A3" w:rsidRDefault="001B4739" w:rsidP="00866C2F">
            <w:pPr>
              <w:jc w:val="center"/>
              <w:rPr>
                <w:b/>
                <w:sz w:val="16"/>
                <w:szCs w:val="16"/>
              </w:rPr>
            </w:pPr>
          </w:p>
        </w:tc>
      </w:tr>
      <w:tr w:rsidR="001B4739" w:rsidRPr="007C0BF3" w14:paraId="3154337B" w14:textId="77777777" w:rsidTr="004802E3">
        <w:trPr>
          <w:trHeight w:val="285"/>
          <w:jc w:val="center"/>
        </w:trPr>
        <w:tc>
          <w:tcPr>
            <w:tcW w:w="2977" w:type="dxa"/>
            <w:tcBorders>
              <w:top w:val="nil"/>
              <w:bottom w:val="nil"/>
            </w:tcBorders>
            <w:shd w:val="clear" w:color="auto" w:fill="4C94D8" w:themeFill="text2" w:themeFillTint="80"/>
            <w:vAlign w:val="center"/>
          </w:tcPr>
          <w:p w14:paraId="640DCA4E" w14:textId="77777777" w:rsidR="001B4739" w:rsidRPr="00942883" w:rsidRDefault="001B4739" w:rsidP="001B4739">
            <w:pPr>
              <w:spacing w:line="200" w:lineRule="exact"/>
              <w:jc w:val="left"/>
              <w:rPr>
                <w:sz w:val="16"/>
                <w:szCs w:val="16"/>
              </w:rPr>
            </w:pPr>
          </w:p>
        </w:tc>
        <w:tc>
          <w:tcPr>
            <w:tcW w:w="850" w:type="dxa"/>
            <w:tcBorders>
              <w:top w:val="nil"/>
              <w:bottom w:val="single" w:sz="4" w:space="0" w:color="FFFFFF" w:themeColor="background1"/>
            </w:tcBorders>
            <w:shd w:val="clear" w:color="auto" w:fill="4C94D8" w:themeFill="text2" w:themeFillTint="80"/>
            <w:vAlign w:val="center"/>
          </w:tcPr>
          <w:p w14:paraId="0016F22C" w14:textId="7F205BFA" w:rsidR="001B4739" w:rsidRPr="00942883" w:rsidRDefault="001B4739" w:rsidP="00866C2F">
            <w:pPr>
              <w:spacing w:line="200" w:lineRule="exact"/>
              <w:jc w:val="center"/>
              <w:rPr>
                <w:sz w:val="16"/>
                <w:szCs w:val="16"/>
              </w:rPr>
            </w:pPr>
            <w:r w:rsidRPr="00942883">
              <w:rPr>
                <w:sz w:val="16"/>
                <w:szCs w:val="16"/>
              </w:rPr>
              <w:t>2001</w:t>
            </w:r>
          </w:p>
        </w:tc>
        <w:tc>
          <w:tcPr>
            <w:tcW w:w="851" w:type="dxa"/>
            <w:tcBorders>
              <w:top w:val="nil"/>
              <w:bottom w:val="single" w:sz="4" w:space="0" w:color="FFFFFF" w:themeColor="background1"/>
            </w:tcBorders>
            <w:shd w:val="clear" w:color="auto" w:fill="4C94D8" w:themeFill="text2" w:themeFillTint="80"/>
            <w:vAlign w:val="center"/>
          </w:tcPr>
          <w:p w14:paraId="0B5541AD" w14:textId="362DCBDE" w:rsidR="001B4739" w:rsidRPr="00942883" w:rsidRDefault="001B4739" w:rsidP="00866C2F">
            <w:pPr>
              <w:spacing w:line="200" w:lineRule="exact"/>
              <w:jc w:val="center"/>
              <w:rPr>
                <w:sz w:val="16"/>
                <w:szCs w:val="16"/>
              </w:rPr>
            </w:pPr>
            <w:r w:rsidRPr="00942883">
              <w:rPr>
                <w:sz w:val="16"/>
                <w:szCs w:val="16"/>
              </w:rPr>
              <w:t>201</w:t>
            </w:r>
            <w:r w:rsidR="003E20A9">
              <w:rPr>
                <w:sz w:val="16"/>
                <w:szCs w:val="16"/>
              </w:rPr>
              <w:t>9</w:t>
            </w:r>
          </w:p>
        </w:tc>
        <w:tc>
          <w:tcPr>
            <w:tcW w:w="1843" w:type="dxa"/>
            <w:gridSpan w:val="2"/>
            <w:tcBorders>
              <w:top w:val="nil"/>
              <w:bottom w:val="single" w:sz="4" w:space="0" w:color="FFFFFF" w:themeColor="background1"/>
            </w:tcBorders>
            <w:shd w:val="clear" w:color="auto" w:fill="4C94D8" w:themeFill="text2" w:themeFillTint="80"/>
            <w:vAlign w:val="center"/>
          </w:tcPr>
          <w:p w14:paraId="0C131E5C" w14:textId="52309690" w:rsidR="001B4739" w:rsidRPr="00942883" w:rsidRDefault="001B4739" w:rsidP="00866C2F">
            <w:pPr>
              <w:spacing w:line="200" w:lineRule="exact"/>
              <w:jc w:val="center"/>
              <w:rPr>
                <w:sz w:val="16"/>
                <w:szCs w:val="16"/>
              </w:rPr>
            </w:pPr>
            <w:r w:rsidRPr="00942883">
              <w:rPr>
                <w:sz w:val="16"/>
                <w:szCs w:val="16"/>
              </w:rPr>
              <w:t>20</w:t>
            </w:r>
            <w:r w:rsidR="003E20A9">
              <w:rPr>
                <w:sz w:val="16"/>
                <w:szCs w:val="16"/>
              </w:rPr>
              <w:t>23</w:t>
            </w:r>
          </w:p>
        </w:tc>
        <w:tc>
          <w:tcPr>
            <w:tcW w:w="1754" w:type="dxa"/>
            <w:gridSpan w:val="3"/>
            <w:tcBorders>
              <w:top w:val="nil"/>
              <w:bottom w:val="single" w:sz="4" w:space="0" w:color="FFFFFF" w:themeColor="background1"/>
            </w:tcBorders>
            <w:shd w:val="clear" w:color="auto" w:fill="4C94D8" w:themeFill="text2" w:themeFillTint="80"/>
            <w:vAlign w:val="center"/>
          </w:tcPr>
          <w:p w14:paraId="5D30B9C9" w14:textId="022D28AD" w:rsidR="001B4739" w:rsidRPr="00942883" w:rsidRDefault="001B4739" w:rsidP="00866C2F">
            <w:pPr>
              <w:spacing w:line="200" w:lineRule="exact"/>
              <w:jc w:val="center"/>
              <w:rPr>
                <w:sz w:val="16"/>
                <w:szCs w:val="16"/>
              </w:rPr>
            </w:pPr>
            <w:r w:rsidRPr="00942883">
              <w:rPr>
                <w:sz w:val="16"/>
                <w:szCs w:val="16"/>
              </w:rPr>
              <w:t>Variación</w:t>
            </w:r>
          </w:p>
        </w:tc>
      </w:tr>
      <w:tr w:rsidR="00942883" w:rsidRPr="007C0BF3" w14:paraId="708B4CC4" w14:textId="77777777" w:rsidTr="004802E3">
        <w:trPr>
          <w:trHeight w:val="285"/>
          <w:jc w:val="center"/>
        </w:trPr>
        <w:tc>
          <w:tcPr>
            <w:tcW w:w="2977" w:type="dxa"/>
            <w:tcBorders>
              <w:top w:val="nil"/>
              <w:bottom w:val="single" w:sz="4" w:space="0" w:color="FFFFFF" w:themeColor="background1"/>
            </w:tcBorders>
            <w:shd w:val="clear" w:color="auto" w:fill="4C94D8" w:themeFill="text2" w:themeFillTint="80"/>
            <w:vAlign w:val="center"/>
          </w:tcPr>
          <w:p w14:paraId="5F5E1089" w14:textId="77777777" w:rsidR="001B4739" w:rsidRPr="00942883" w:rsidRDefault="001B4739" w:rsidP="001B4739">
            <w:pPr>
              <w:spacing w:line="200" w:lineRule="exact"/>
              <w:jc w:val="left"/>
              <w:rPr>
                <w:sz w:val="16"/>
                <w:szCs w:val="16"/>
              </w:rPr>
            </w:pPr>
          </w:p>
        </w:tc>
        <w:tc>
          <w:tcPr>
            <w:tcW w:w="850" w:type="dxa"/>
            <w:tcBorders>
              <w:top w:val="nil"/>
              <w:bottom w:val="single" w:sz="4" w:space="0" w:color="FFFFFF" w:themeColor="background1"/>
            </w:tcBorders>
            <w:shd w:val="clear" w:color="auto" w:fill="4C94D8" w:themeFill="text2" w:themeFillTint="80"/>
            <w:vAlign w:val="center"/>
          </w:tcPr>
          <w:p w14:paraId="36AD350E" w14:textId="7A1F128A" w:rsidR="001B4739" w:rsidRPr="00942883" w:rsidRDefault="001B4739" w:rsidP="00866C2F">
            <w:pPr>
              <w:spacing w:line="200" w:lineRule="exact"/>
              <w:jc w:val="center"/>
              <w:rPr>
                <w:sz w:val="16"/>
                <w:szCs w:val="16"/>
              </w:rPr>
            </w:pPr>
            <w:r w:rsidRPr="00942883">
              <w:rPr>
                <w:sz w:val="16"/>
                <w:szCs w:val="16"/>
              </w:rPr>
              <w:t>Núm.</w:t>
            </w:r>
          </w:p>
        </w:tc>
        <w:tc>
          <w:tcPr>
            <w:tcW w:w="851" w:type="dxa"/>
            <w:tcBorders>
              <w:top w:val="nil"/>
              <w:bottom w:val="single" w:sz="4" w:space="0" w:color="FFFFFF" w:themeColor="background1"/>
            </w:tcBorders>
            <w:shd w:val="clear" w:color="auto" w:fill="4C94D8" w:themeFill="text2" w:themeFillTint="80"/>
            <w:vAlign w:val="center"/>
          </w:tcPr>
          <w:p w14:paraId="2DD93965" w14:textId="4E1D4B92" w:rsidR="001B4739" w:rsidRPr="00942883" w:rsidRDefault="001B4739" w:rsidP="00866C2F">
            <w:pPr>
              <w:spacing w:line="200" w:lineRule="exact"/>
              <w:jc w:val="center"/>
              <w:rPr>
                <w:sz w:val="16"/>
                <w:szCs w:val="16"/>
              </w:rPr>
            </w:pPr>
            <w:r w:rsidRPr="00942883">
              <w:rPr>
                <w:sz w:val="16"/>
                <w:szCs w:val="16"/>
              </w:rPr>
              <w:t>Núm.</w:t>
            </w:r>
          </w:p>
        </w:tc>
        <w:tc>
          <w:tcPr>
            <w:tcW w:w="921" w:type="dxa"/>
            <w:tcBorders>
              <w:top w:val="nil"/>
              <w:bottom w:val="single" w:sz="4" w:space="0" w:color="FFFFFF" w:themeColor="background1"/>
            </w:tcBorders>
            <w:shd w:val="clear" w:color="auto" w:fill="4C94D8" w:themeFill="text2" w:themeFillTint="80"/>
            <w:vAlign w:val="center"/>
          </w:tcPr>
          <w:p w14:paraId="017BB355" w14:textId="089EC039" w:rsidR="001B4739" w:rsidRPr="00942883" w:rsidRDefault="001B4739" w:rsidP="00866C2F">
            <w:pPr>
              <w:spacing w:line="200" w:lineRule="exact"/>
              <w:jc w:val="center"/>
              <w:rPr>
                <w:sz w:val="16"/>
                <w:szCs w:val="16"/>
              </w:rPr>
            </w:pPr>
            <w:r w:rsidRPr="00942883">
              <w:rPr>
                <w:sz w:val="16"/>
                <w:szCs w:val="16"/>
              </w:rPr>
              <w:t>Núm.</w:t>
            </w:r>
          </w:p>
        </w:tc>
        <w:tc>
          <w:tcPr>
            <w:tcW w:w="922" w:type="dxa"/>
            <w:tcBorders>
              <w:top w:val="nil"/>
              <w:bottom w:val="single" w:sz="4" w:space="0" w:color="FFFFFF" w:themeColor="background1"/>
            </w:tcBorders>
            <w:shd w:val="clear" w:color="auto" w:fill="4C94D8" w:themeFill="text2" w:themeFillTint="80"/>
            <w:vAlign w:val="center"/>
          </w:tcPr>
          <w:p w14:paraId="019B7CFA" w14:textId="522B2D92" w:rsidR="001B4739" w:rsidRPr="00942883" w:rsidRDefault="001B4739" w:rsidP="00866C2F">
            <w:pPr>
              <w:spacing w:line="200" w:lineRule="exact"/>
              <w:jc w:val="center"/>
              <w:rPr>
                <w:sz w:val="16"/>
                <w:szCs w:val="16"/>
              </w:rPr>
            </w:pPr>
            <w:r w:rsidRPr="00942883">
              <w:rPr>
                <w:sz w:val="16"/>
                <w:szCs w:val="16"/>
              </w:rPr>
              <w:t>%</w:t>
            </w:r>
          </w:p>
        </w:tc>
        <w:tc>
          <w:tcPr>
            <w:tcW w:w="854" w:type="dxa"/>
            <w:tcBorders>
              <w:top w:val="nil"/>
              <w:bottom w:val="single" w:sz="4" w:space="0" w:color="FFFFFF" w:themeColor="background1"/>
            </w:tcBorders>
            <w:shd w:val="clear" w:color="auto" w:fill="4C94D8" w:themeFill="text2" w:themeFillTint="80"/>
            <w:vAlign w:val="center"/>
          </w:tcPr>
          <w:p w14:paraId="45164608" w14:textId="1F3D1E1D" w:rsidR="001B4739" w:rsidRPr="00942883" w:rsidRDefault="001B4739" w:rsidP="00866C2F">
            <w:pPr>
              <w:spacing w:line="200" w:lineRule="exact"/>
              <w:jc w:val="center"/>
              <w:rPr>
                <w:sz w:val="16"/>
                <w:szCs w:val="16"/>
              </w:rPr>
            </w:pPr>
            <w:r w:rsidRPr="00942883">
              <w:rPr>
                <w:sz w:val="16"/>
                <w:szCs w:val="16"/>
              </w:rPr>
              <w:t>2001-20</w:t>
            </w:r>
            <w:r w:rsidR="003E20A9">
              <w:rPr>
                <w:sz w:val="16"/>
                <w:szCs w:val="16"/>
              </w:rPr>
              <w:t>23</w:t>
            </w:r>
          </w:p>
        </w:tc>
        <w:tc>
          <w:tcPr>
            <w:tcW w:w="900" w:type="dxa"/>
            <w:gridSpan w:val="2"/>
            <w:tcBorders>
              <w:top w:val="nil"/>
              <w:bottom w:val="single" w:sz="4" w:space="0" w:color="FFFFFF" w:themeColor="background1"/>
            </w:tcBorders>
            <w:shd w:val="clear" w:color="auto" w:fill="4C94D8" w:themeFill="text2" w:themeFillTint="80"/>
            <w:vAlign w:val="center"/>
          </w:tcPr>
          <w:p w14:paraId="028983A0" w14:textId="525FDA67" w:rsidR="001B4739" w:rsidRPr="00942883" w:rsidRDefault="001B4739" w:rsidP="00866C2F">
            <w:pPr>
              <w:spacing w:line="200" w:lineRule="exact"/>
              <w:jc w:val="center"/>
              <w:rPr>
                <w:sz w:val="16"/>
                <w:szCs w:val="16"/>
              </w:rPr>
            </w:pPr>
            <w:r w:rsidRPr="00942883">
              <w:rPr>
                <w:sz w:val="16"/>
                <w:szCs w:val="16"/>
              </w:rPr>
              <w:t>20</w:t>
            </w:r>
            <w:r w:rsidR="003E20A9">
              <w:rPr>
                <w:sz w:val="16"/>
                <w:szCs w:val="16"/>
              </w:rPr>
              <w:t>19</w:t>
            </w:r>
            <w:r w:rsidRPr="00942883">
              <w:rPr>
                <w:sz w:val="16"/>
                <w:szCs w:val="16"/>
              </w:rPr>
              <w:t>-20</w:t>
            </w:r>
            <w:r w:rsidR="003E20A9">
              <w:rPr>
                <w:sz w:val="16"/>
                <w:szCs w:val="16"/>
              </w:rPr>
              <w:t>23</w:t>
            </w:r>
          </w:p>
        </w:tc>
      </w:tr>
      <w:tr w:rsidR="00021E22" w:rsidRPr="007C0BF3" w14:paraId="51F3537D"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29B448E0" w14:textId="2A862805" w:rsidR="00021E22" w:rsidRPr="00942883" w:rsidRDefault="00021E22" w:rsidP="00021E22">
            <w:pPr>
              <w:jc w:val="left"/>
              <w:rPr>
                <w:sz w:val="16"/>
                <w:szCs w:val="16"/>
              </w:rPr>
            </w:pPr>
            <w:r w:rsidRPr="00942883">
              <w:rPr>
                <w:color w:val="000000"/>
                <w:sz w:val="16"/>
                <w:szCs w:val="16"/>
              </w:rPr>
              <w:t>Unipersonal</w:t>
            </w:r>
          </w:p>
        </w:tc>
        <w:tc>
          <w:tcPr>
            <w:tcW w:w="850" w:type="dxa"/>
            <w:tcBorders>
              <w:top w:val="single" w:sz="4" w:space="0" w:color="FFFFFF" w:themeColor="background1"/>
              <w:bottom w:val="single" w:sz="4" w:space="0" w:color="FFFFFF" w:themeColor="background1"/>
            </w:tcBorders>
            <w:shd w:val="clear" w:color="auto" w:fill="D6E7F6"/>
            <w:vAlign w:val="center"/>
          </w:tcPr>
          <w:p w14:paraId="045C8103" w14:textId="77BA01CF" w:rsidR="00021E22" w:rsidRPr="00942883" w:rsidRDefault="00021E22" w:rsidP="00021E22">
            <w:pPr>
              <w:jc w:val="center"/>
              <w:rPr>
                <w:sz w:val="16"/>
                <w:szCs w:val="16"/>
              </w:rPr>
            </w:pPr>
            <w:r w:rsidRPr="00942883">
              <w:rPr>
                <w:color w:val="000000"/>
                <w:sz w:val="16"/>
                <w:szCs w:val="16"/>
              </w:rPr>
              <w:t>151.855</w:t>
            </w:r>
          </w:p>
        </w:tc>
        <w:tc>
          <w:tcPr>
            <w:tcW w:w="851" w:type="dxa"/>
            <w:tcBorders>
              <w:top w:val="single" w:sz="4" w:space="0" w:color="FFFFFF" w:themeColor="background1"/>
              <w:bottom w:val="single" w:sz="4" w:space="0" w:color="FFFFFF" w:themeColor="background1"/>
            </w:tcBorders>
            <w:shd w:val="clear" w:color="auto" w:fill="D6E7F6"/>
            <w:vAlign w:val="center"/>
          </w:tcPr>
          <w:p w14:paraId="6BCDF613" w14:textId="0F8C5F30" w:rsidR="00021E22" w:rsidRPr="00942883" w:rsidRDefault="00021E22" w:rsidP="00021E22">
            <w:pPr>
              <w:jc w:val="center"/>
              <w:rPr>
                <w:sz w:val="16"/>
                <w:szCs w:val="16"/>
              </w:rPr>
            </w:pPr>
            <w:r w:rsidRPr="00942883">
              <w:rPr>
                <w:color w:val="000000"/>
                <w:sz w:val="16"/>
                <w:szCs w:val="16"/>
              </w:rPr>
              <w:t>263.073</w:t>
            </w:r>
          </w:p>
        </w:tc>
        <w:tc>
          <w:tcPr>
            <w:tcW w:w="921" w:type="dxa"/>
            <w:tcBorders>
              <w:top w:val="single" w:sz="4" w:space="0" w:color="FFFFFF" w:themeColor="background1"/>
              <w:bottom w:val="single" w:sz="4" w:space="0" w:color="FFFFFF" w:themeColor="background1"/>
            </w:tcBorders>
            <w:shd w:val="clear" w:color="auto" w:fill="D6E7F6"/>
            <w:vAlign w:val="center"/>
          </w:tcPr>
          <w:p w14:paraId="57663AA0" w14:textId="618943B3" w:rsidR="00021E22" w:rsidRPr="005047C8" w:rsidRDefault="00021E22" w:rsidP="00021E22">
            <w:pPr>
              <w:jc w:val="center"/>
              <w:rPr>
                <w:sz w:val="16"/>
                <w:szCs w:val="16"/>
              </w:rPr>
            </w:pPr>
            <w:r w:rsidRPr="005047C8">
              <w:rPr>
                <w:sz w:val="16"/>
                <w:szCs w:val="16"/>
              </w:rPr>
              <w:t>290.497</w:t>
            </w:r>
          </w:p>
        </w:tc>
        <w:tc>
          <w:tcPr>
            <w:tcW w:w="922" w:type="dxa"/>
            <w:tcBorders>
              <w:top w:val="single" w:sz="4" w:space="0" w:color="FFFFFF" w:themeColor="background1"/>
              <w:bottom w:val="single" w:sz="4" w:space="0" w:color="FFFFFF" w:themeColor="background1"/>
            </w:tcBorders>
            <w:shd w:val="clear" w:color="auto" w:fill="D6E7F6"/>
            <w:vAlign w:val="center"/>
          </w:tcPr>
          <w:p w14:paraId="07E3F28E" w14:textId="69F71373" w:rsidR="00021E22" w:rsidRPr="005047C8" w:rsidRDefault="00021E22" w:rsidP="00021E22">
            <w:pPr>
              <w:jc w:val="center"/>
              <w:rPr>
                <w:sz w:val="16"/>
                <w:szCs w:val="16"/>
              </w:rPr>
            </w:pPr>
            <w:r w:rsidRPr="005047C8">
              <w:rPr>
                <w:sz w:val="16"/>
                <w:szCs w:val="16"/>
              </w:rPr>
              <w:t>31,0</w:t>
            </w:r>
          </w:p>
        </w:tc>
        <w:tc>
          <w:tcPr>
            <w:tcW w:w="854" w:type="dxa"/>
            <w:tcBorders>
              <w:top w:val="single" w:sz="4" w:space="0" w:color="FFFFFF" w:themeColor="background1"/>
              <w:bottom w:val="single" w:sz="4" w:space="0" w:color="FFFFFF" w:themeColor="background1"/>
            </w:tcBorders>
            <w:shd w:val="clear" w:color="auto" w:fill="D6E7F6"/>
            <w:vAlign w:val="center"/>
          </w:tcPr>
          <w:p w14:paraId="4EDCF0AD" w14:textId="173747A3" w:rsidR="00021E22" w:rsidRPr="00021E22" w:rsidRDefault="00021E22" w:rsidP="00021E22">
            <w:pPr>
              <w:jc w:val="center"/>
              <w:rPr>
                <w:sz w:val="16"/>
                <w:szCs w:val="16"/>
              </w:rPr>
            </w:pPr>
            <w:r w:rsidRPr="00021E22">
              <w:rPr>
                <w:sz w:val="16"/>
                <w:szCs w:val="16"/>
              </w:rPr>
              <w:t>91,30%</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0D09F471" w14:textId="3EC4089D" w:rsidR="00021E22" w:rsidRPr="00021E22" w:rsidRDefault="00021E22" w:rsidP="00021E22">
            <w:pPr>
              <w:jc w:val="center"/>
              <w:rPr>
                <w:sz w:val="16"/>
                <w:szCs w:val="16"/>
              </w:rPr>
            </w:pPr>
            <w:r w:rsidRPr="00021E22">
              <w:rPr>
                <w:sz w:val="16"/>
                <w:szCs w:val="16"/>
              </w:rPr>
              <w:t>10,42%</w:t>
            </w:r>
          </w:p>
        </w:tc>
      </w:tr>
      <w:tr w:rsidR="00021E22" w:rsidRPr="007C0BF3" w14:paraId="51879B26"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103726F5" w14:textId="25CEA787" w:rsidR="00021E22" w:rsidRPr="00942883" w:rsidRDefault="00021E22" w:rsidP="00021E22">
            <w:pPr>
              <w:jc w:val="left"/>
              <w:rPr>
                <w:sz w:val="16"/>
                <w:szCs w:val="16"/>
              </w:rPr>
            </w:pPr>
            <w:r w:rsidRPr="00942883">
              <w:rPr>
                <w:color w:val="000000"/>
                <w:sz w:val="16"/>
                <w:szCs w:val="16"/>
              </w:rPr>
              <w:t>Pluripersonal no familiar</w:t>
            </w:r>
          </w:p>
        </w:tc>
        <w:tc>
          <w:tcPr>
            <w:tcW w:w="850" w:type="dxa"/>
            <w:tcBorders>
              <w:top w:val="single" w:sz="4" w:space="0" w:color="FFFFFF" w:themeColor="background1"/>
              <w:bottom w:val="single" w:sz="4" w:space="0" w:color="FFFFFF" w:themeColor="background1"/>
            </w:tcBorders>
            <w:shd w:val="clear" w:color="auto" w:fill="D6E7F6"/>
            <w:vAlign w:val="center"/>
          </w:tcPr>
          <w:p w14:paraId="2EDE4777" w14:textId="03FDB685" w:rsidR="00021E22" w:rsidRPr="00942883" w:rsidRDefault="00021E22" w:rsidP="00021E22">
            <w:pPr>
              <w:jc w:val="center"/>
              <w:rPr>
                <w:sz w:val="16"/>
                <w:szCs w:val="16"/>
              </w:rPr>
            </w:pPr>
            <w:r w:rsidRPr="00942883">
              <w:rPr>
                <w:color w:val="000000"/>
                <w:sz w:val="16"/>
                <w:szCs w:val="16"/>
              </w:rPr>
              <w:t>7.651</w:t>
            </w:r>
          </w:p>
        </w:tc>
        <w:tc>
          <w:tcPr>
            <w:tcW w:w="851" w:type="dxa"/>
            <w:tcBorders>
              <w:top w:val="single" w:sz="4" w:space="0" w:color="FFFFFF" w:themeColor="background1"/>
              <w:bottom w:val="single" w:sz="4" w:space="0" w:color="FFFFFF" w:themeColor="background1"/>
            </w:tcBorders>
            <w:shd w:val="clear" w:color="auto" w:fill="D6E7F6"/>
            <w:vAlign w:val="center"/>
          </w:tcPr>
          <w:p w14:paraId="20687E7E" w14:textId="172C6A50" w:rsidR="00021E22" w:rsidRPr="00942883" w:rsidRDefault="00021E22" w:rsidP="00021E22">
            <w:pPr>
              <w:jc w:val="center"/>
              <w:rPr>
                <w:sz w:val="16"/>
                <w:szCs w:val="16"/>
              </w:rPr>
            </w:pPr>
            <w:r w:rsidRPr="00942883">
              <w:rPr>
                <w:color w:val="000000"/>
                <w:sz w:val="16"/>
                <w:szCs w:val="16"/>
              </w:rPr>
              <w:t>15.067</w:t>
            </w:r>
          </w:p>
        </w:tc>
        <w:tc>
          <w:tcPr>
            <w:tcW w:w="921" w:type="dxa"/>
            <w:tcBorders>
              <w:top w:val="single" w:sz="4" w:space="0" w:color="FFFFFF" w:themeColor="background1"/>
              <w:bottom w:val="single" w:sz="4" w:space="0" w:color="FFFFFF" w:themeColor="background1"/>
            </w:tcBorders>
            <w:shd w:val="clear" w:color="auto" w:fill="D6E7F6"/>
            <w:vAlign w:val="center"/>
          </w:tcPr>
          <w:p w14:paraId="63C96E94" w14:textId="46B2126C" w:rsidR="00021E22" w:rsidRPr="005047C8" w:rsidRDefault="00021E22" w:rsidP="00021E22">
            <w:pPr>
              <w:jc w:val="center"/>
              <w:rPr>
                <w:sz w:val="16"/>
                <w:szCs w:val="16"/>
              </w:rPr>
            </w:pPr>
            <w:r w:rsidRPr="005047C8">
              <w:rPr>
                <w:sz w:val="16"/>
                <w:szCs w:val="16"/>
              </w:rPr>
              <w:t>24.647</w:t>
            </w:r>
          </w:p>
        </w:tc>
        <w:tc>
          <w:tcPr>
            <w:tcW w:w="922" w:type="dxa"/>
            <w:tcBorders>
              <w:top w:val="single" w:sz="4" w:space="0" w:color="FFFFFF" w:themeColor="background1"/>
              <w:bottom w:val="single" w:sz="4" w:space="0" w:color="FFFFFF" w:themeColor="background1"/>
            </w:tcBorders>
            <w:shd w:val="clear" w:color="auto" w:fill="D6E7F6"/>
            <w:vAlign w:val="center"/>
          </w:tcPr>
          <w:p w14:paraId="41A4168E" w14:textId="38798570" w:rsidR="00021E22" w:rsidRPr="005047C8" w:rsidRDefault="00021E22" w:rsidP="00021E22">
            <w:pPr>
              <w:jc w:val="center"/>
              <w:rPr>
                <w:sz w:val="16"/>
                <w:szCs w:val="16"/>
              </w:rPr>
            </w:pPr>
            <w:r w:rsidRPr="005047C8">
              <w:rPr>
                <w:sz w:val="16"/>
                <w:szCs w:val="16"/>
              </w:rPr>
              <w:t>2,6</w:t>
            </w:r>
          </w:p>
        </w:tc>
        <w:tc>
          <w:tcPr>
            <w:tcW w:w="854" w:type="dxa"/>
            <w:tcBorders>
              <w:top w:val="single" w:sz="4" w:space="0" w:color="FFFFFF" w:themeColor="background1"/>
              <w:bottom w:val="single" w:sz="4" w:space="0" w:color="FFFFFF" w:themeColor="background1"/>
            </w:tcBorders>
            <w:shd w:val="clear" w:color="auto" w:fill="D6E7F6"/>
            <w:vAlign w:val="center"/>
          </w:tcPr>
          <w:p w14:paraId="4F0229EA" w14:textId="018B450F" w:rsidR="00021E22" w:rsidRPr="00021E22" w:rsidRDefault="00021E22" w:rsidP="00021E22">
            <w:pPr>
              <w:jc w:val="center"/>
              <w:rPr>
                <w:sz w:val="16"/>
                <w:szCs w:val="16"/>
              </w:rPr>
            </w:pPr>
            <w:r w:rsidRPr="00021E22">
              <w:rPr>
                <w:sz w:val="16"/>
                <w:szCs w:val="16"/>
              </w:rPr>
              <w:t>222,14%</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210ED82B" w14:textId="56E4F1A4" w:rsidR="00021E22" w:rsidRPr="00021E22" w:rsidRDefault="00021E22" w:rsidP="00021E22">
            <w:pPr>
              <w:jc w:val="center"/>
              <w:rPr>
                <w:sz w:val="16"/>
                <w:szCs w:val="16"/>
              </w:rPr>
            </w:pPr>
            <w:r w:rsidRPr="00021E22">
              <w:rPr>
                <w:sz w:val="16"/>
                <w:szCs w:val="16"/>
              </w:rPr>
              <w:t>63,58%</w:t>
            </w:r>
          </w:p>
        </w:tc>
      </w:tr>
      <w:tr w:rsidR="00021E22" w:rsidRPr="007C0BF3" w14:paraId="3363E4E7"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2813BC08" w14:textId="6ACA9202" w:rsidR="00021E22" w:rsidRPr="00942883" w:rsidRDefault="00021E22" w:rsidP="00021E22">
            <w:pPr>
              <w:jc w:val="left"/>
              <w:rPr>
                <w:sz w:val="16"/>
                <w:szCs w:val="16"/>
              </w:rPr>
            </w:pPr>
            <w:r w:rsidRPr="00942883">
              <w:rPr>
                <w:color w:val="000000"/>
                <w:sz w:val="16"/>
                <w:szCs w:val="16"/>
              </w:rPr>
              <w:t>Familiar sin núcleo</w:t>
            </w:r>
          </w:p>
        </w:tc>
        <w:tc>
          <w:tcPr>
            <w:tcW w:w="850" w:type="dxa"/>
            <w:tcBorders>
              <w:top w:val="single" w:sz="4" w:space="0" w:color="FFFFFF" w:themeColor="background1"/>
              <w:bottom w:val="single" w:sz="4" w:space="0" w:color="FFFFFF" w:themeColor="background1"/>
            </w:tcBorders>
            <w:shd w:val="clear" w:color="auto" w:fill="D6E7F6"/>
            <w:vAlign w:val="center"/>
          </w:tcPr>
          <w:p w14:paraId="182159A6" w14:textId="7850398E" w:rsidR="00021E22" w:rsidRPr="00942883" w:rsidRDefault="00021E22" w:rsidP="00021E22">
            <w:pPr>
              <w:jc w:val="center"/>
              <w:rPr>
                <w:sz w:val="16"/>
                <w:szCs w:val="16"/>
              </w:rPr>
            </w:pPr>
            <w:r w:rsidRPr="00942883">
              <w:rPr>
                <w:color w:val="000000"/>
                <w:sz w:val="16"/>
                <w:szCs w:val="16"/>
              </w:rPr>
              <w:t>17.720</w:t>
            </w:r>
          </w:p>
        </w:tc>
        <w:tc>
          <w:tcPr>
            <w:tcW w:w="851" w:type="dxa"/>
            <w:tcBorders>
              <w:top w:val="single" w:sz="4" w:space="0" w:color="FFFFFF" w:themeColor="background1"/>
              <w:bottom w:val="single" w:sz="4" w:space="0" w:color="FFFFFF" w:themeColor="background1"/>
            </w:tcBorders>
            <w:shd w:val="clear" w:color="auto" w:fill="D6E7F6"/>
            <w:vAlign w:val="center"/>
          </w:tcPr>
          <w:p w14:paraId="5278E781" w14:textId="1DF7498B" w:rsidR="00021E22" w:rsidRPr="00942883" w:rsidRDefault="00021E22" w:rsidP="00021E22">
            <w:pPr>
              <w:jc w:val="center"/>
              <w:rPr>
                <w:sz w:val="16"/>
                <w:szCs w:val="16"/>
              </w:rPr>
            </w:pPr>
            <w:r w:rsidRPr="00942883">
              <w:rPr>
                <w:color w:val="000000"/>
                <w:sz w:val="16"/>
                <w:szCs w:val="16"/>
              </w:rPr>
              <w:t>14.502</w:t>
            </w:r>
          </w:p>
        </w:tc>
        <w:tc>
          <w:tcPr>
            <w:tcW w:w="921" w:type="dxa"/>
            <w:tcBorders>
              <w:top w:val="single" w:sz="4" w:space="0" w:color="FFFFFF" w:themeColor="background1"/>
              <w:bottom w:val="single" w:sz="4" w:space="0" w:color="FFFFFF" w:themeColor="background1"/>
            </w:tcBorders>
            <w:shd w:val="clear" w:color="auto" w:fill="D6E7F6"/>
            <w:vAlign w:val="center"/>
          </w:tcPr>
          <w:p w14:paraId="03563488" w14:textId="2900E91D" w:rsidR="00021E22" w:rsidRPr="005047C8" w:rsidRDefault="00021E22" w:rsidP="00021E22">
            <w:pPr>
              <w:jc w:val="center"/>
              <w:rPr>
                <w:sz w:val="16"/>
                <w:szCs w:val="16"/>
              </w:rPr>
            </w:pPr>
            <w:r w:rsidRPr="005047C8">
              <w:rPr>
                <w:sz w:val="16"/>
                <w:szCs w:val="16"/>
              </w:rPr>
              <w:t>10.990</w:t>
            </w:r>
          </w:p>
        </w:tc>
        <w:tc>
          <w:tcPr>
            <w:tcW w:w="922" w:type="dxa"/>
            <w:tcBorders>
              <w:top w:val="single" w:sz="4" w:space="0" w:color="FFFFFF" w:themeColor="background1"/>
              <w:bottom w:val="single" w:sz="4" w:space="0" w:color="FFFFFF" w:themeColor="background1"/>
            </w:tcBorders>
            <w:shd w:val="clear" w:color="auto" w:fill="D6E7F6"/>
            <w:vAlign w:val="center"/>
          </w:tcPr>
          <w:p w14:paraId="1D29F1C4" w14:textId="22FBC5B1" w:rsidR="00021E22" w:rsidRPr="005047C8" w:rsidRDefault="00021E22" w:rsidP="00021E22">
            <w:pPr>
              <w:jc w:val="center"/>
              <w:rPr>
                <w:sz w:val="16"/>
                <w:szCs w:val="16"/>
              </w:rPr>
            </w:pPr>
            <w:r w:rsidRPr="005047C8">
              <w:rPr>
                <w:sz w:val="16"/>
                <w:szCs w:val="16"/>
              </w:rPr>
              <w:t>1,2</w:t>
            </w:r>
          </w:p>
        </w:tc>
        <w:tc>
          <w:tcPr>
            <w:tcW w:w="854" w:type="dxa"/>
            <w:tcBorders>
              <w:top w:val="single" w:sz="4" w:space="0" w:color="FFFFFF" w:themeColor="background1"/>
              <w:bottom w:val="single" w:sz="4" w:space="0" w:color="FFFFFF" w:themeColor="background1"/>
            </w:tcBorders>
            <w:shd w:val="clear" w:color="auto" w:fill="D6E7F6"/>
            <w:vAlign w:val="center"/>
          </w:tcPr>
          <w:p w14:paraId="6D2CB40F" w14:textId="28170C54" w:rsidR="00021E22" w:rsidRPr="00021E22" w:rsidRDefault="00021E22" w:rsidP="00021E22">
            <w:pPr>
              <w:jc w:val="center"/>
              <w:rPr>
                <w:sz w:val="16"/>
                <w:szCs w:val="16"/>
              </w:rPr>
            </w:pPr>
            <w:r w:rsidRPr="00021E22">
              <w:rPr>
                <w:sz w:val="16"/>
                <w:szCs w:val="16"/>
              </w:rPr>
              <w:t>-37,98%</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670484B4" w14:textId="1740B91A" w:rsidR="00021E22" w:rsidRPr="00021E22" w:rsidRDefault="00021E22" w:rsidP="00021E22">
            <w:pPr>
              <w:jc w:val="center"/>
              <w:rPr>
                <w:sz w:val="16"/>
                <w:szCs w:val="16"/>
              </w:rPr>
            </w:pPr>
            <w:r w:rsidRPr="00021E22">
              <w:rPr>
                <w:sz w:val="16"/>
                <w:szCs w:val="16"/>
              </w:rPr>
              <w:t>-24,22%</w:t>
            </w:r>
          </w:p>
        </w:tc>
      </w:tr>
      <w:tr w:rsidR="00021E22" w:rsidRPr="007C0BF3" w14:paraId="6715F768"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081B5079" w14:textId="5B33C337" w:rsidR="00021E22" w:rsidRPr="00942883" w:rsidRDefault="00021E22" w:rsidP="00021E22">
            <w:pPr>
              <w:jc w:val="left"/>
              <w:rPr>
                <w:sz w:val="16"/>
                <w:szCs w:val="16"/>
              </w:rPr>
            </w:pPr>
            <w:r w:rsidRPr="00942883">
              <w:rPr>
                <w:color w:val="000000"/>
                <w:sz w:val="16"/>
                <w:szCs w:val="16"/>
              </w:rPr>
              <w:t>Nuclear sin hijos/as</w:t>
            </w:r>
          </w:p>
        </w:tc>
        <w:tc>
          <w:tcPr>
            <w:tcW w:w="850" w:type="dxa"/>
            <w:tcBorders>
              <w:top w:val="single" w:sz="4" w:space="0" w:color="FFFFFF" w:themeColor="background1"/>
              <w:bottom w:val="single" w:sz="4" w:space="0" w:color="FFFFFF" w:themeColor="background1"/>
            </w:tcBorders>
            <w:shd w:val="clear" w:color="auto" w:fill="D6E7F6"/>
            <w:vAlign w:val="center"/>
          </w:tcPr>
          <w:p w14:paraId="1AEAF0C0" w14:textId="6BD4FA35" w:rsidR="00021E22" w:rsidRPr="00942883" w:rsidRDefault="00021E22" w:rsidP="00021E22">
            <w:pPr>
              <w:jc w:val="center"/>
              <w:rPr>
                <w:sz w:val="16"/>
                <w:szCs w:val="16"/>
              </w:rPr>
            </w:pPr>
            <w:r w:rsidRPr="00942883">
              <w:rPr>
                <w:color w:val="000000"/>
                <w:sz w:val="16"/>
                <w:szCs w:val="16"/>
              </w:rPr>
              <w:t>138.491</w:t>
            </w:r>
          </w:p>
        </w:tc>
        <w:tc>
          <w:tcPr>
            <w:tcW w:w="851" w:type="dxa"/>
            <w:tcBorders>
              <w:top w:val="single" w:sz="4" w:space="0" w:color="FFFFFF" w:themeColor="background1"/>
              <w:bottom w:val="single" w:sz="4" w:space="0" w:color="FFFFFF" w:themeColor="background1"/>
            </w:tcBorders>
            <w:shd w:val="clear" w:color="auto" w:fill="D6E7F6"/>
            <w:vAlign w:val="center"/>
          </w:tcPr>
          <w:p w14:paraId="4222B178" w14:textId="32CD221A" w:rsidR="00021E22" w:rsidRPr="00942883" w:rsidRDefault="00021E22" w:rsidP="00021E22">
            <w:pPr>
              <w:jc w:val="center"/>
              <w:rPr>
                <w:sz w:val="16"/>
                <w:szCs w:val="16"/>
              </w:rPr>
            </w:pPr>
            <w:r w:rsidRPr="00942883">
              <w:rPr>
                <w:color w:val="000000"/>
                <w:sz w:val="16"/>
                <w:szCs w:val="16"/>
              </w:rPr>
              <w:t>209.829</w:t>
            </w:r>
          </w:p>
        </w:tc>
        <w:tc>
          <w:tcPr>
            <w:tcW w:w="921" w:type="dxa"/>
            <w:tcBorders>
              <w:top w:val="single" w:sz="4" w:space="0" w:color="FFFFFF" w:themeColor="background1"/>
              <w:bottom w:val="single" w:sz="4" w:space="0" w:color="FFFFFF" w:themeColor="background1"/>
            </w:tcBorders>
            <w:shd w:val="clear" w:color="auto" w:fill="D6E7F6"/>
            <w:vAlign w:val="center"/>
          </w:tcPr>
          <w:p w14:paraId="47FF1984" w14:textId="2FDBEE12" w:rsidR="00021E22" w:rsidRPr="005047C8" w:rsidRDefault="00021E22" w:rsidP="00021E22">
            <w:pPr>
              <w:jc w:val="center"/>
              <w:rPr>
                <w:sz w:val="16"/>
                <w:szCs w:val="16"/>
              </w:rPr>
            </w:pPr>
            <w:r w:rsidRPr="005047C8">
              <w:rPr>
                <w:sz w:val="16"/>
                <w:szCs w:val="16"/>
              </w:rPr>
              <w:t>203.190</w:t>
            </w:r>
          </w:p>
        </w:tc>
        <w:tc>
          <w:tcPr>
            <w:tcW w:w="922" w:type="dxa"/>
            <w:tcBorders>
              <w:top w:val="single" w:sz="4" w:space="0" w:color="FFFFFF" w:themeColor="background1"/>
              <w:bottom w:val="single" w:sz="4" w:space="0" w:color="FFFFFF" w:themeColor="background1"/>
            </w:tcBorders>
            <w:shd w:val="clear" w:color="auto" w:fill="D6E7F6"/>
            <w:vAlign w:val="center"/>
          </w:tcPr>
          <w:p w14:paraId="2082BD63" w14:textId="2348E90E" w:rsidR="00021E22" w:rsidRPr="005047C8" w:rsidRDefault="00021E22" w:rsidP="00021E22">
            <w:pPr>
              <w:jc w:val="center"/>
              <w:rPr>
                <w:sz w:val="16"/>
                <w:szCs w:val="16"/>
              </w:rPr>
            </w:pPr>
            <w:r w:rsidRPr="005047C8">
              <w:rPr>
                <w:sz w:val="16"/>
                <w:szCs w:val="16"/>
              </w:rPr>
              <w:t>21,7</w:t>
            </w:r>
          </w:p>
        </w:tc>
        <w:tc>
          <w:tcPr>
            <w:tcW w:w="854" w:type="dxa"/>
            <w:tcBorders>
              <w:top w:val="single" w:sz="4" w:space="0" w:color="FFFFFF" w:themeColor="background1"/>
              <w:bottom w:val="single" w:sz="4" w:space="0" w:color="FFFFFF" w:themeColor="background1"/>
            </w:tcBorders>
            <w:shd w:val="clear" w:color="auto" w:fill="D6E7F6"/>
            <w:vAlign w:val="center"/>
          </w:tcPr>
          <w:p w14:paraId="52A85009" w14:textId="2909D1F8" w:rsidR="00021E22" w:rsidRPr="00021E22" w:rsidRDefault="00021E22" w:rsidP="00021E22">
            <w:pPr>
              <w:jc w:val="center"/>
              <w:rPr>
                <w:sz w:val="16"/>
                <w:szCs w:val="16"/>
              </w:rPr>
            </w:pPr>
            <w:r w:rsidRPr="00021E22">
              <w:rPr>
                <w:sz w:val="16"/>
                <w:szCs w:val="16"/>
              </w:rPr>
              <w:t>46,72%</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1E1357A4" w14:textId="78C8E16B" w:rsidR="00021E22" w:rsidRPr="00021E22" w:rsidRDefault="00021E22" w:rsidP="00021E22">
            <w:pPr>
              <w:jc w:val="center"/>
              <w:rPr>
                <w:sz w:val="16"/>
                <w:szCs w:val="16"/>
              </w:rPr>
            </w:pPr>
            <w:r w:rsidRPr="00021E22">
              <w:rPr>
                <w:sz w:val="16"/>
                <w:szCs w:val="16"/>
              </w:rPr>
              <w:t>-3,16%</w:t>
            </w:r>
          </w:p>
        </w:tc>
      </w:tr>
      <w:tr w:rsidR="00021E22" w:rsidRPr="007C0BF3" w14:paraId="30CC2D5B"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21D3939D" w14:textId="1EE674A0" w:rsidR="00021E22" w:rsidRPr="00942883" w:rsidRDefault="00021E22" w:rsidP="00021E22">
            <w:pPr>
              <w:jc w:val="left"/>
              <w:rPr>
                <w:sz w:val="16"/>
                <w:szCs w:val="16"/>
              </w:rPr>
            </w:pPr>
            <w:r w:rsidRPr="00942883">
              <w:rPr>
                <w:color w:val="000000"/>
                <w:sz w:val="16"/>
                <w:szCs w:val="16"/>
              </w:rPr>
              <w:t xml:space="preserve">  -Conyugal preparental</w:t>
            </w:r>
          </w:p>
        </w:tc>
        <w:tc>
          <w:tcPr>
            <w:tcW w:w="850" w:type="dxa"/>
            <w:tcBorders>
              <w:top w:val="single" w:sz="4" w:space="0" w:color="FFFFFF" w:themeColor="background1"/>
              <w:bottom w:val="single" w:sz="4" w:space="0" w:color="FFFFFF" w:themeColor="background1"/>
            </w:tcBorders>
            <w:shd w:val="clear" w:color="auto" w:fill="D6E7F6"/>
            <w:vAlign w:val="center"/>
          </w:tcPr>
          <w:p w14:paraId="4CD2A901" w14:textId="0A14CF0F" w:rsidR="00021E22" w:rsidRPr="00942883" w:rsidRDefault="00021E22" w:rsidP="00021E22">
            <w:pPr>
              <w:jc w:val="center"/>
              <w:rPr>
                <w:sz w:val="16"/>
                <w:szCs w:val="16"/>
              </w:rPr>
            </w:pPr>
            <w:r w:rsidRPr="00942883">
              <w:rPr>
                <w:color w:val="000000"/>
                <w:sz w:val="16"/>
                <w:szCs w:val="16"/>
              </w:rPr>
              <w:t>47.741</w:t>
            </w:r>
          </w:p>
        </w:tc>
        <w:tc>
          <w:tcPr>
            <w:tcW w:w="851" w:type="dxa"/>
            <w:tcBorders>
              <w:top w:val="single" w:sz="4" w:space="0" w:color="FFFFFF" w:themeColor="background1"/>
              <w:bottom w:val="single" w:sz="4" w:space="0" w:color="FFFFFF" w:themeColor="background1"/>
            </w:tcBorders>
            <w:shd w:val="clear" w:color="auto" w:fill="D6E7F6"/>
            <w:vAlign w:val="center"/>
          </w:tcPr>
          <w:p w14:paraId="48AA6354" w14:textId="02A219AA" w:rsidR="00021E22" w:rsidRPr="00942883" w:rsidRDefault="00021E22" w:rsidP="00021E22">
            <w:pPr>
              <w:jc w:val="center"/>
              <w:rPr>
                <w:sz w:val="16"/>
                <w:szCs w:val="16"/>
              </w:rPr>
            </w:pPr>
            <w:r w:rsidRPr="00942883">
              <w:rPr>
                <w:color w:val="000000"/>
                <w:sz w:val="16"/>
                <w:szCs w:val="16"/>
              </w:rPr>
              <w:t>55.723</w:t>
            </w:r>
          </w:p>
        </w:tc>
        <w:tc>
          <w:tcPr>
            <w:tcW w:w="921" w:type="dxa"/>
            <w:tcBorders>
              <w:top w:val="single" w:sz="4" w:space="0" w:color="FFFFFF" w:themeColor="background1"/>
              <w:bottom w:val="single" w:sz="4" w:space="0" w:color="FFFFFF" w:themeColor="background1"/>
            </w:tcBorders>
            <w:shd w:val="clear" w:color="auto" w:fill="D6E7F6"/>
            <w:vAlign w:val="center"/>
          </w:tcPr>
          <w:p w14:paraId="4BB170CC" w14:textId="3F21809F" w:rsidR="00021E22" w:rsidRPr="005047C8" w:rsidRDefault="00021E22" w:rsidP="00021E22">
            <w:pPr>
              <w:jc w:val="center"/>
              <w:rPr>
                <w:sz w:val="16"/>
                <w:szCs w:val="16"/>
              </w:rPr>
            </w:pPr>
            <w:r w:rsidRPr="005047C8">
              <w:rPr>
                <w:sz w:val="16"/>
                <w:szCs w:val="16"/>
              </w:rPr>
              <w:t>42.610</w:t>
            </w:r>
          </w:p>
        </w:tc>
        <w:tc>
          <w:tcPr>
            <w:tcW w:w="922" w:type="dxa"/>
            <w:tcBorders>
              <w:top w:val="single" w:sz="4" w:space="0" w:color="FFFFFF" w:themeColor="background1"/>
              <w:bottom w:val="single" w:sz="4" w:space="0" w:color="FFFFFF" w:themeColor="background1"/>
            </w:tcBorders>
            <w:shd w:val="clear" w:color="auto" w:fill="D6E7F6"/>
            <w:vAlign w:val="center"/>
          </w:tcPr>
          <w:p w14:paraId="71410F6F" w14:textId="035038FE" w:rsidR="00021E22" w:rsidRPr="005047C8" w:rsidRDefault="00021E22" w:rsidP="00021E22">
            <w:pPr>
              <w:jc w:val="center"/>
              <w:rPr>
                <w:sz w:val="16"/>
                <w:szCs w:val="16"/>
              </w:rPr>
            </w:pPr>
            <w:r w:rsidRPr="005047C8">
              <w:rPr>
                <w:sz w:val="16"/>
                <w:szCs w:val="16"/>
              </w:rPr>
              <w:t>4,5</w:t>
            </w:r>
          </w:p>
        </w:tc>
        <w:tc>
          <w:tcPr>
            <w:tcW w:w="854" w:type="dxa"/>
            <w:tcBorders>
              <w:top w:val="single" w:sz="4" w:space="0" w:color="FFFFFF" w:themeColor="background1"/>
              <w:bottom w:val="single" w:sz="4" w:space="0" w:color="FFFFFF" w:themeColor="background1"/>
            </w:tcBorders>
            <w:shd w:val="clear" w:color="auto" w:fill="D6E7F6"/>
            <w:vAlign w:val="center"/>
          </w:tcPr>
          <w:p w14:paraId="67FA008B" w14:textId="4D7CCD44" w:rsidR="00021E22" w:rsidRPr="00021E22" w:rsidRDefault="00021E22" w:rsidP="00021E22">
            <w:pPr>
              <w:jc w:val="center"/>
              <w:rPr>
                <w:sz w:val="16"/>
                <w:szCs w:val="16"/>
              </w:rPr>
            </w:pPr>
            <w:r w:rsidRPr="00021E22">
              <w:rPr>
                <w:sz w:val="16"/>
                <w:szCs w:val="16"/>
              </w:rPr>
              <w:t>-10,75%</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7CF3D1FF" w14:textId="47DB8C3C" w:rsidR="00021E22" w:rsidRPr="00021E22" w:rsidRDefault="00021E22" w:rsidP="00021E22">
            <w:pPr>
              <w:jc w:val="center"/>
              <w:rPr>
                <w:sz w:val="16"/>
                <w:szCs w:val="16"/>
              </w:rPr>
            </w:pPr>
            <w:r w:rsidRPr="00021E22">
              <w:rPr>
                <w:sz w:val="16"/>
                <w:szCs w:val="16"/>
              </w:rPr>
              <w:t>-23,53%</w:t>
            </w:r>
          </w:p>
        </w:tc>
      </w:tr>
      <w:tr w:rsidR="00021E22" w:rsidRPr="007C0BF3" w14:paraId="61CE8132"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58B012D7" w14:textId="56691B08" w:rsidR="00021E22" w:rsidRPr="00942883" w:rsidRDefault="00021E22" w:rsidP="00021E22">
            <w:pPr>
              <w:jc w:val="left"/>
              <w:rPr>
                <w:sz w:val="16"/>
                <w:szCs w:val="16"/>
              </w:rPr>
            </w:pPr>
            <w:r w:rsidRPr="00942883">
              <w:rPr>
                <w:color w:val="000000"/>
                <w:sz w:val="16"/>
                <w:szCs w:val="16"/>
              </w:rPr>
              <w:t xml:space="preserve">  -Conyugal postparental</w:t>
            </w:r>
          </w:p>
        </w:tc>
        <w:tc>
          <w:tcPr>
            <w:tcW w:w="850" w:type="dxa"/>
            <w:tcBorders>
              <w:top w:val="single" w:sz="4" w:space="0" w:color="FFFFFF" w:themeColor="background1"/>
              <w:bottom w:val="single" w:sz="4" w:space="0" w:color="FFFFFF" w:themeColor="background1"/>
            </w:tcBorders>
            <w:shd w:val="clear" w:color="auto" w:fill="D6E7F6"/>
            <w:vAlign w:val="center"/>
          </w:tcPr>
          <w:p w14:paraId="75CF9F50" w14:textId="193EEDBB" w:rsidR="00021E22" w:rsidRPr="00942883" w:rsidRDefault="00021E22" w:rsidP="00021E22">
            <w:pPr>
              <w:jc w:val="center"/>
              <w:rPr>
                <w:sz w:val="16"/>
                <w:szCs w:val="16"/>
              </w:rPr>
            </w:pPr>
            <w:r w:rsidRPr="00942883">
              <w:rPr>
                <w:color w:val="000000"/>
                <w:sz w:val="16"/>
                <w:szCs w:val="16"/>
              </w:rPr>
              <w:t>90.750</w:t>
            </w:r>
          </w:p>
        </w:tc>
        <w:tc>
          <w:tcPr>
            <w:tcW w:w="851" w:type="dxa"/>
            <w:tcBorders>
              <w:top w:val="single" w:sz="4" w:space="0" w:color="FFFFFF" w:themeColor="background1"/>
              <w:bottom w:val="single" w:sz="4" w:space="0" w:color="FFFFFF" w:themeColor="background1"/>
            </w:tcBorders>
            <w:shd w:val="clear" w:color="auto" w:fill="D6E7F6"/>
            <w:vAlign w:val="center"/>
          </w:tcPr>
          <w:p w14:paraId="391FBEC4" w14:textId="1FBF368C" w:rsidR="00021E22" w:rsidRPr="00942883" w:rsidRDefault="00021E22" w:rsidP="00021E22">
            <w:pPr>
              <w:jc w:val="center"/>
              <w:rPr>
                <w:sz w:val="16"/>
                <w:szCs w:val="16"/>
              </w:rPr>
            </w:pPr>
            <w:r w:rsidRPr="00942883">
              <w:rPr>
                <w:color w:val="000000"/>
                <w:sz w:val="16"/>
                <w:szCs w:val="16"/>
              </w:rPr>
              <w:t>154.106</w:t>
            </w:r>
          </w:p>
        </w:tc>
        <w:tc>
          <w:tcPr>
            <w:tcW w:w="921" w:type="dxa"/>
            <w:tcBorders>
              <w:top w:val="single" w:sz="4" w:space="0" w:color="FFFFFF" w:themeColor="background1"/>
              <w:bottom w:val="single" w:sz="4" w:space="0" w:color="FFFFFF" w:themeColor="background1"/>
            </w:tcBorders>
            <w:shd w:val="clear" w:color="auto" w:fill="D6E7F6"/>
            <w:vAlign w:val="center"/>
          </w:tcPr>
          <w:p w14:paraId="11E6450A" w14:textId="37A72AF6" w:rsidR="00021E22" w:rsidRPr="005047C8" w:rsidRDefault="00021E22" w:rsidP="00021E22">
            <w:pPr>
              <w:jc w:val="center"/>
              <w:rPr>
                <w:sz w:val="16"/>
                <w:szCs w:val="16"/>
              </w:rPr>
            </w:pPr>
            <w:r w:rsidRPr="005047C8">
              <w:rPr>
                <w:sz w:val="16"/>
                <w:szCs w:val="16"/>
              </w:rPr>
              <w:t>160.579</w:t>
            </w:r>
          </w:p>
        </w:tc>
        <w:tc>
          <w:tcPr>
            <w:tcW w:w="922" w:type="dxa"/>
            <w:tcBorders>
              <w:top w:val="single" w:sz="4" w:space="0" w:color="FFFFFF" w:themeColor="background1"/>
              <w:bottom w:val="single" w:sz="4" w:space="0" w:color="FFFFFF" w:themeColor="background1"/>
            </w:tcBorders>
            <w:shd w:val="clear" w:color="auto" w:fill="D6E7F6"/>
            <w:vAlign w:val="center"/>
          </w:tcPr>
          <w:p w14:paraId="49F35052" w14:textId="2327EC2C" w:rsidR="00021E22" w:rsidRPr="005047C8" w:rsidRDefault="00021E22" w:rsidP="00021E22">
            <w:pPr>
              <w:jc w:val="center"/>
              <w:rPr>
                <w:sz w:val="16"/>
                <w:szCs w:val="16"/>
              </w:rPr>
            </w:pPr>
            <w:r w:rsidRPr="005047C8">
              <w:rPr>
                <w:sz w:val="16"/>
                <w:szCs w:val="16"/>
              </w:rPr>
              <w:t>17,1</w:t>
            </w:r>
          </w:p>
        </w:tc>
        <w:tc>
          <w:tcPr>
            <w:tcW w:w="854" w:type="dxa"/>
            <w:tcBorders>
              <w:top w:val="single" w:sz="4" w:space="0" w:color="FFFFFF" w:themeColor="background1"/>
              <w:bottom w:val="single" w:sz="4" w:space="0" w:color="FFFFFF" w:themeColor="background1"/>
            </w:tcBorders>
            <w:shd w:val="clear" w:color="auto" w:fill="D6E7F6"/>
            <w:vAlign w:val="center"/>
          </w:tcPr>
          <w:p w14:paraId="165D42C4" w14:textId="4C9FAE2A" w:rsidR="00021E22" w:rsidRPr="00021E22" w:rsidRDefault="00021E22" w:rsidP="00021E22">
            <w:pPr>
              <w:jc w:val="center"/>
              <w:rPr>
                <w:sz w:val="16"/>
                <w:szCs w:val="16"/>
              </w:rPr>
            </w:pPr>
            <w:r w:rsidRPr="00021E22">
              <w:rPr>
                <w:sz w:val="16"/>
                <w:szCs w:val="16"/>
              </w:rPr>
              <w:t>76,95%</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12D71F0A" w14:textId="24E96F54" w:rsidR="00021E22" w:rsidRPr="00021E22" w:rsidRDefault="00021E22" w:rsidP="00021E22">
            <w:pPr>
              <w:jc w:val="center"/>
              <w:rPr>
                <w:sz w:val="16"/>
                <w:szCs w:val="16"/>
              </w:rPr>
            </w:pPr>
            <w:r w:rsidRPr="00021E22">
              <w:rPr>
                <w:sz w:val="16"/>
                <w:szCs w:val="16"/>
              </w:rPr>
              <w:t>4,20%</w:t>
            </w:r>
          </w:p>
        </w:tc>
      </w:tr>
      <w:tr w:rsidR="00021E22" w:rsidRPr="007C0BF3" w14:paraId="3C80C975"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2F2BA153" w14:textId="7730D31D" w:rsidR="00021E22" w:rsidRPr="00942883" w:rsidRDefault="00021E22" w:rsidP="00021E22">
            <w:pPr>
              <w:jc w:val="left"/>
              <w:rPr>
                <w:sz w:val="16"/>
                <w:szCs w:val="16"/>
              </w:rPr>
            </w:pPr>
            <w:r w:rsidRPr="00942883">
              <w:rPr>
                <w:color w:val="000000"/>
                <w:sz w:val="16"/>
                <w:szCs w:val="16"/>
              </w:rPr>
              <w:t>Nuclear con hijos/as</w:t>
            </w:r>
          </w:p>
        </w:tc>
        <w:tc>
          <w:tcPr>
            <w:tcW w:w="850" w:type="dxa"/>
            <w:tcBorders>
              <w:top w:val="single" w:sz="4" w:space="0" w:color="FFFFFF" w:themeColor="background1"/>
              <w:bottom w:val="single" w:sz="4" w:space="0" w:color="FFFFFF" w:themeColor="background1"/>
            </w:tcBorders>
            <w:shd w:val="clear" w:color="auto" w:fill="D6E7F6"/>
            <w:vAlign w:val="center"/>
          </w:tcPr>
          <w:p w14:paraId="37D8C066" w14:textId="2720025D" w:rsidR="00021E22" w:rsidRPr="00942883" w:rsidRDefault="00021E22" w:rsidP="00021E22">
            <w:pPr>
              <w:jc w:val="center"/>
              <w:rPr>
                <w:sz w:val="16"/>
                <w:szCs w:val="16"/>
              </w:rPr>
            </w:pPr>
            <w:r w:rsidRPr="00942883">
              <w:rPr>
                <w:color w:val="000000"/>
                <w:sz w:val="16"/>
                <w:szCs w:val="16"/>
              </w:rPr>
              <w:t>332.402</w:t>
            </w:r>
          </w:p>
        </w:tc>
        <w:tc>
          <w:tcPr>
            <w:tcW w:w="851" w:type="dxa"/>
            <w:tcBorders>
              <w:top w:val="single" w:sz="4" w:space="0" w:color="FFFFFF" w:themeColor="background1"/>
              <w:bottom w:val="single" w:sz="4" w:space="0" w:color="FFFFFF" w:themeColor="background1"/>
            </w:tcBorders>
            <w:shd w:val="clear" w:color="auto" w:fill="D6E7F6"/>
            <w:vAlign w:val="center"/>
          </w:tcPr>
          <w:p w14:paraId="1159DB54" w14:textId="059C5DA6" w:rsidR="00021E22" w:rsidRPr="00942883" w:rsidRDefault="00021E22" w:rsidP="00021E22">
            <w:pPr>
              <w:jc w:val="center"/>
              <w:rPr>
                <w:sz w:val="16"/>
                <w:szCs w:val="16"/>
              </w:rPr>
            </w:pPr>
            <w:r w:rsidRPr="00942883">
              <w:rPr>
                <w:color w:val="000000"/>
                <w:sz w:val="16"/>
                <w:szCs w:val="16"/>
              </w:rPr>
              <w:t>305.140</w:t>
            </w:r>
          </w:p>
        </w:tc>
        <w:tc>
          <w:tcPr>
            <w:tcW w:w="921" w:type="dxa"/>
            <w:tcBorders>
              <w:top w:val="single" w:sz="4" w:space="0" w:color="FFFFFF" w:themeColor="background1"/>
              <w:bottom w:val="single" w:sz="4" w:space="0" w:color="FFFFFF" w:themeColor="background1"/>
            </w:tcBorders>
            <w:shd w:val="clear" w:color="auto" w:fill="D6E7F6"/>
            <w:vAlign w:val="center"/>
          </w:tcPr>
          <w:p w14:paraId="3F3FE9ED" w14:textId="4D9C256E" w:rsidR="00021E22" w:rsidRPr="005047C8" w:rsidRDefault="00021E22" w:rsidP="00021E22">
            <w:pPr>
              <w:jc w:val="center"/>
              <w:rPr>
                <w:sz w:val="16"/>
                <w:szCs w:val="16"/>
              </w:rPr>
            </w:pPr>
            <w:r w:rsidRPr="005047C8">
              <w:rPr>
                <w:sz w:val="16"/>
                <w:szCs w:val="16"/>
              </w:rPr>
              <w:t>289.361</w:t>
            </w:r>
          </w:p>
        </w:tc>
        <w:tc>
          <w:tcPr>
            <w:tcW w:w="922" w:type="dxa"/>
            <w:tcBorders>
              <w:top w:val="single" w:sz="4" w:space="0" w:color="FFFFFF" w:themeColor="background1"/>
              <w:bottom w:val="single" w:sz="4" w:space="0" w:color="FFFFFF" w:themeColor="background1"/>
            </w:tcBorders>
            <w:shd w:val="clear" w:color="auto" w:fill="D6E7F6"/>
            <w:vAlign w:val="center"/>
          </w:tcPr>
          <w:p w14:paraId="11FDFCB9" w14:textId="7A54D7CE" w:rsidR="00021E22" w:rsidRPr="005047C8" w:rsidRDefault="00021E22" w:rsidP="00021E22">
            <w:pPr>
              <w:jc w:val="center"/>
              <w:rPr>
                <w:sz w:val="16"/>
                <w:szCs w:val="16"/>
              </w:rPr>
            </w:pPr>
            <w:r w:rsidRPr="005047C8">
              <w:rPr>
                <w:sz w:val="16"/>
                <w:szCs w:val="16"/>
              </w:rPr>
              <w:t>30,9</w:t>
            </w:r>
          </w:p>
        </w:tc>
        <w:tc>
          <w:tcPr>
            <w:tcW w:w="854" w:type="dxa"/>
            <w:tcBorders>
              <w:top w:val="single" w:sz="4" w:space="0" w:color="FFFFFF" w:themeColor="background1"/>
              <w:bottom w:val="single" w:sz="4" w:space="0" w:color="FFFFFF" w:themeColor="background1"/>
            </w:tcBorders>
            <w:shd w:val="clear" w:color="auto" w:fill="D6E7F6"/>
            <w:vAlign w:val="center"/>
          </w:tcPr>
          <w:p w14:paraId="57D4ED98" w14:textId="2A60BCD6" w:rsidR="00021E22" w:rsidRPr="00021E22" w:rsidRDefault="00021E22" w:rsidP="00021E22">
            <w:pPr>
              <w:jc w:val="center"/>
              <w:rPr>
                <w:sz w:val="16"/>
                <w:szCs w:val="16"/>
              </w:rPr>
            </w:pPr>
            <w:r w:rsidRPr="00021E22">
              <w:rPr>
                <w:sz w:val="16"/>
                <w:szCs w:val="16"/>
              </w:rPr>
              <w:t>-12,95%</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1EABB663" w14:textId="5C3936FB" w:rsidR="00021E22" w:rsidRPr="00021E22" w:rsidRDefault="00021E22" w:rsidP="00021E22">
            <w:pPr>
              <w:jc w:val="center"/>
              <w:rPr>
                <w:sz w:val="16"/>
                <w:szCs w:val="16"/>
              </w:rPr>
            </w:pPr>
            <w:r w:rsidRPr="00021E22">
              <w:rPr>
                <w:sz w:val="16"/>
                <w:szCs w:val="16"/>
              </w:rPr>
              <w:t>-5,17%</w:t>
            </w:r>
          </w:p>
        </w:tc>
      </w:tr>
      <w:tr w:rsidR="00021E22" w:rsidRPr="007C0BF3" w14:paraId="4E5850DE"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2243F2DB" w14:textId="6A77761D" w:rsidR="00021E22" w:rsidRPr="00942883" w:rsidRDefault="00021E22" w:rsidP="00021E22">
            <w:pPr>
              <w:jc w:val="left"/>
              <w:rPr>
                <w:sz w:val="16"/>
                <w:szCs w:val="16"/>
              </w:rPr>
            </w:pPr>
            <w:r w:rsidRPr="00942883">
              <w:rPr>
                <w:b/>
                <w:bCs/>
                <w:color w:val="000000"/>
                <w:sz w:val="16"/>
                <w:szCs w:val="16"/>
              </w:rPr>
              <w:t xml:space="preserve">  -Parental con prole dependiente</w:t>
            </w:r>
          </w:p>
        </w:tc>
        <w:tc>
          <w:tcPr>
            <w:tcW w:w="850" w:type="dxa"/>
            <w:tcBorders>
              <w:top w:val="single" w:sz="4" w:space="0" w:color="FFFFFF" w:themeColor="background1"/>
              <w:bottom w:val="single" w:sz="4" w:space="0" w:color="FFFFFF" w:themeColor="background1"/>
            </w:tcBorders>
            <w:shd w:val="clear" w:color="auto" w:fill="D6E7F6"/>
            <w:vAlign w:val="center"/>
          </w:tcPr>
          <w:p w14:paraId="23C88E82" w14:textId="4C4C7F66" w:rsidR="00021E22" w:rsidRPr="00942883" w:rsidRDefault="00021E22" w:rsidP="00021E22">
            <w:pPr>
              <w:jc w:val="center"/>
              <w:rPr>
                <w:sz w:val="16"/>
                <w:szCs w:val="16"/>
              </w:rPr>
            </w:pPr>
            <w:r w:rsidRPr="00942883">
              <w:rPr>
                <w:b/>
                <w:bCs/>
                <w:color w:val="000000"/>
                <w:sz w:val="16"/>
                <w:szCs w:val="16"/>
              </w:rPr>
              <w:t>239.318</w:t>
            </w:r>
          </w:p>
        </w:tc>
        <w:tc>
          <w:tcPr>
            <w:tcW w:w="851" w:type="dxa"/>
            <w:tcBorders>
              <w:top w:val="single" w:sz="4" w:space="0" w:color="FFFFFF" w:themeColor="background1"/>
              <w:bottom w:val="single" w:sz="4" w:space="0" w:color="FFFFFF" w:themeColor="background1"/>
            </w:tcBorders>
            <w:shd w:val="clear" w:color="auto" w:fill="D6E7F6"/>
            <w:vAlign w:val="center"/>
          </w:tcPr>
          <w:p w14:paraId="600FC79F" w14:textId="5AC16A0B" w:rsidR="00021E22" w:rsidRPr="00942883" w:rsidRDefault="00021E22" w:rsidP="00021E22">
            <w:pPr>
              <w:jc w:val="center"/>
              <w:rPr>
                <w:sz w:val="16"/>
                <w:szCs w:val="16"/>
              </w:rPr>
            </w:pPr>
            <w:r w:rsidRPr="00942883">
              <w:rPr>
                <w:b/>
                <w:bCs/>
                <w:color w:val="000000"/>
                <w:sz w:val="16"/>
                <w:szCs w:val="16"/>
              </w:rPr>
              <w:t>234.582</w:t>
            </w:r>
          </w:p>
        </w:tc>
        <w:tc>
          <w:tcPr>
            <w:tcW w:w="921" w:type="dxa"/>
            <w:tcBorders>
              <w:top w:val="single" w:sz="4" w:space="0" w:color="FFFFFF" w:themeColor="background1"/>
              <w:bottom w:val="single" w:sz="4" w:space="0" w:color="FFFFFF" w:themeColor="background1"/>
            </w:tcBorders>
            <w:shd w:val="clear" w:color="auto" w:fill="D6E7F6"/>
            <w:vAlign w:val="center"/>
          </w:tcPr>
          <w:p w14:paraId="586A1A05" w14:textId="23E7FACA" w:rsidR="00021E22" w:rsidRPr="00B167A5" w:rsidRDefault="00021E22" w:rsidP="00021E22">
            <w:pPr>
              <w:jc w:val="center"/>
              <w:rPr>
                <w:b/>
                <w:bCs/>
                <w:sz w:val="16"/>
                <w:szCs w:val="16"/>
              </w:rPr>
            </w:pPr>
            <w:r w:rsidRPr="00B167A5">
              <w:rPr>
                <w:b/>
                <w:bCs/>
                <w:sz w:val="16"/>
                <w:szCs w:val="16"/>
              </w:rPr>
              <w:t>215.326</w:t>
            </w:r>
          </w:p>
        </w:tc>
        <w:tc>
          <w:tcPr>
            <w:tcW w:w="922" w:type="dxa"/>
            <w:tcBorders>
              <w:top w:val="single" w:sz="4" w:space="0" w:color="FFFFFF" w:themeColor="background1"/>
              <w:bottom w:val="single" w:sz="4" w:space="0" w:color="FFFFFF" w:themeColor="background1"/>
            </w:tcBorders>
            <w:shd w:val="clear" w:color="auto" w:fill="D6E7F6"/>
            <w:vAlign w:val="center"/>
          </w:tcPr>
          <w:p w14:paraId="797503EF" w14:textId="158CE217" w:rsidR="00021E22" w:rsidRPr="00B167A5" w:rsidRDefault="00021E22" w:rsidP="00021E22">
            <w:pPr>
              <w:jc w:val="center"/>
              <w:rPr>
                <w:b/>
                <w:bCs/>
                <w:sz w:val="16"/>
                <w:szCs w:val="16"/>
              </w:rPr>
            </w:pPr>
            <w:r w:rsidRPr="00B167A5">
              <w:rPr>
                <w:b/>
                <w:bCs/>
                <w:sz w:val="16"/>
                <w:szCs w:val="16"/>
              </w:rPr>
              <w:t>23,0</w:t>
            </w:r>
          </w:p>
        </w:tc>
        <w:tc>
          <w:tcPr>
            <w:tcW w:w="854" w:type="dxa"/>
            <w:tcBorders>
              <w:top w:val="single" w:sz="4" w:space="0" w:color="FFFFFF" w:themeColor="background1"/>
              <w:bottom w:val="single" w:sz="4" w:space="0" w:color="FFFFFF" w:themeColor="background1"/>
            </w:tcBorders>
            <w:shd w:val="clear" w:color="auto" w:fill="D6E7F6"/>
            <w:vAlign w:val="center"/>
          </w:tcPr>
          <w:p w14:paraId="1924EB07" w14:textId="19FF21D7" w:rsidR="00021E22" w:rsidRPr="00B167A5" w:rsidRDefault="00021E22" w:rsidP="00021E22">
            <w:pPr>
              <w:jc w:val="center"/>
              <w:rPr>
                <w:b/>
                <w:bCs/>
                <w:sz w:val="16"/>
                <w:szCs w:val="16"/>
              </w:rPr>
            </w:pPr>
            <w:r w:rsidRPr="00B167A5">
              <w:rPr>
                <w:b/>
                <w:bCs/>
                <w:sz w:val="16"/>
                <w:szCs w:val="16"/>
              </w:rPr>
              <w:t>-10,03%</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3859211E" w14:textId="6BC1E2BC" w:rsidR="00021E22" w:rsidRPr="00B167A5" w:rsidRDefault="00021E22" w:rsidP="00021E22">
            <w:pPr>
              <w:jc w:val="center"/>
              <w:rPr>
                <w:b/>
                <w:bCs/>
                <w:sz w:val="16"/>
                <w:szCs w:val="16"/>
              </w:rPr>
            </w:pPr>
            <w:r w:rsidRPr="00B167A5">
              <w:rPr>
                <w:b/>
                <w:bCs/>
                <w:sz w:val="16"/>
                <w:szCs w:val="16"/>
              </w:rPr>
              <w:t>-8,21%</w:t>
            </w:r>
          </w:p>
        </w:tc>
      </w:tr>
      <w:tr w:rsidR="00021E22" w:rsidRPr="007C0BF3" w14:paraId="0A8BCCDB"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3E0ECF81" w14:textId="1A64C415" w:rsidR="00021E22" w:rsidRPr="00942883" w:rsidRDefault="00021E22" w:rsidP="00021E22">
            <w:pPr>
              <w:jc w:val="left"/>
              <w:rPr>
                <w:sz w:val="16"/>
                <w:szCs w:val="16"/>
              </w:rPr>
            </w:pPr>
            <w:r w:rsidRPr="00942883">
              <w:rPr>
                <w:color w:val="000000"/>
                <w:sz w:val="16"/>
                <w:szCs w:val="16"/>
              </w:rPr>
              <w:t xml:space="preserve">  -Parental con prole no dep</w:t>
            </w:r>
            <w:r>
              <w:rPr>
                <w:color w:val="000000"/>
                <w:sz w:val="16"/>
                <w:szCs w:val="16"/>
              </w:rPr>
              <w:t>endiente</w:t>
            </w:r>
          </w:p>
        </w:tc>
        <w:tc>
          <w:tcPr>
            <w:tcW w:w="850" w:type="dxa"/>
            <w:tcBorders>
              <w:top w:val="single" w:sz="4" w:space="0" w:color="FFFFFF" w:themeColor="background1"/>
              <w:bottom w:val="single" w:sz="4" w:space="0" w:color="FFFFFF" w:themeColor="background1"/>
            </w:tcBorders>
            <w:shd w:val="clear" w:color="auto" w:fill="D6E7F6"/>
            <w:vAlign w:val="center"/>
          </w:tcPr>
          <w:p w14:paraId="593B5EEE" w14:textId="6D064148" w:rsidR="00021E22" w:rsidRPr="00942883" w:rsidRDefault="00021E22" w:rsidP="00021E22">
            <w:pPr>
              <w:jc w:val="center"/>
              <w:rPr>
                <w:sz w:val="16"/>
                <w:szCs w:val="16"/>
              </w:rPr>
            </w:pPr>
            <w:r w:rsidRPr="00942883">
              <w:rPr>
                <w:color w:val="000000"/>
                <w:sz w:val="16"/>
                <w:szCs w:val="16"/>
              </w:rPr>
              <w:t>93.084</w:t>
            </w:r>
          </w:p>
        </w:tc>
        <w:tc>
          <w:tcPr>
            <w:tcW w:w="851" w:type="dxa"/>
            <w:tcBorders>
              <w:top w:val="single" w:sz="4" w:space="0" w:color="FFFFFF" w:themeColor="background1"/>
              <w:bottom w:val="single" w:sz="4" w:space="0" w:color="FFFFFF" w:themeColor="background1"/>
            </w:tcBorders>
            <w:shd w:val="clear" w:color="auto" w:fill="D6E7F6"/>
            <w:vAlign w:val="center"/>
          </w:tcPr>
          <w:p w14:paraId="55B5ACD9" w14:textId="490DFF70" w:rsidR="00021E22" w:rsidRPr="00942883" w:rsidRDefault="00021E22" w:rsidP="00021E22">
            <w:pPr>
              <w:jc w:val="center"/>
              <w:rPr>
                <w:sz w:val="16"/>
                <w:szCs w:val="16"/>
              </w:rPr>
            </w:pPr>
            <w:r w:rsidRPr="00942883">
              <w:rPr>
                <w:color w:val="000000"/>
                <w:sz w:val="16"/>
                <w:szCs w:val="16"/>
              </w:rPr>
              <w:t>70.558</w:t>
            </w:r>
          </w:p>
        </w:tc>
        <w:tc>
          <w:tcPr>
            <w:tcW w:w="921" w:type="dxa"/>
            <w:tcBorders>
              <w:top w:val="single" w:sz="4" w:space="0" w:color="FFFFFF" w:themeColor="background1"/>
              <w:bottom w:val="single" w:sz="4" w:space="0" w:color="FFFFFF" w:themeColor="background1"/>
            </w:tcBorders>
            <w:shd w:val="clear" w:color="auto" w:fill="D6E7F6"/>
            <w:vAlign w:val="center"/>
          </w:tcPr>
          <w:p w14:paraId="35B4D940" w14:textId="58CA4380" w:rsidR="00021E22" w:rsidRPr="005047C8" w:rsidRDefault="00021E22" w:rsidP="00021E22">
            <w:pPr>
              <w:jc w:val="center"/>
              <w:rPr>
                <w:sz w:val="16"/>
                <w:szCs w:val="16"/>
              </w:rPr>
            </w:pPr>
            <w:r w:rsidRPr="005047C8">
              <w:rPr>
                <w:sz w:val="16"/>
                <w:szCs w:val="16"/>
              </w:rPr>
              <w:t>74.035</w:t>
            </w:r>
          </w:p>
        </w:tc>
        <w:tc>
          <w:tcPr>
            <w:tcW w:w="922" w:type="dxa"/>
            <w:tcBorders>
              <w:top w:val="single" w:sz="4" w:space="0" w:color="FFFFFF" w:themeColor="background1"/>
              <w:bottom w:val="single" w:sz="4" w:space="0" w:color="FFFFFF" w:themeColor="background1"/>
            </w:tcBorders>
            <w:shd w:val="clear" w:color="auto" w:fill="D6E7F6"/>
            <w:vAlign w:val="center"/>
          </w:tcPr>
          <w:p w14:paraId="75FF2C9C" w14:textId="628C79B6" w:rsidR="00021E22" w:rsidRPr="005047C8" w:rsidRDefault="00021E22" w:rsidP="00021E22">
            <w:pPr>
              <w:jc w:val="center"/>
              <w:rPr>
                <w:sz w:val="16"/>
                <w:szCs w:val="16"/>
              </w:rPr>
            </w:pPr>
            <w:r w:rsidRPr="005047C8">
              <w:rPr>
                <w:sz w:val="16"/>
                <w:szCs w:val="16"/>
              </w:rPr>
              <w:t>7,9</w:t>
            </w:r>
          </w:p>
        </w:tc>
        <w:tc>
          <w:tcPr>
            <w:tcW w:w="854" w:type="dxa"/>
            <w:tcBorders>
              <w:top w:val="single" w:sz="4" w:space="0" w:color="FFFFFF" w:themeColor="background1"/>
              <w:bottom w:val="single" w:sz="4" w:space="0" w:color="FFFFFF" w:themeColor="background1"/>
            </w:tcBorders>
            <w:shd w:val="clear" w:color="auto" w:fill="D6E7F6"/>
            <w:vAlign w:val="center"/>
          </w:tcPr>
          <w:p w14:paraId="595F5DFF" w14:textId="082437E4" w:rsidR="00021E22" w:rsidRPr="00021E22" w:rsidRDefault="00021E22" w:rsidP="00021E22">
            <w:pPr>
              <w:jc w:val="center"/>
              <w:rPr>
                <w:sz w:val="16"/>
                <w:szCs w:val="16"/>
              </w:rPr>
            </w:pPr>
            <w:r w:rsidRPr="00021E22">
              <w:rPr>
                <w:sz w:val="16"/>
                <w:szCs w:val="16"/>
              </w:rPr>
              <w:t>-20,46%</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3AA5ED42" w14:textId="7080E763" w:rsidR="00021E22" w:rsidRPr="00021E22" w:rsidRDefault="00021E22" w:rsidP="00021E22">
            <w:pPr>
              <w:jc w:val="center"/>
              <w:rPr>
                <w:sz w:val="16"/>
                <w:szCs w:val="16"/>
              </w:rPr>
            </w:pPr>
            <w:r w:rsidRPr="00021E22">
              <w:rPr>
                <w:sz w:val="16"/>
                <w:szCs w:val="16"/>
              </w:rPr>
              <w:t>4,93%</w:t>
            </w:r>
          </w:p>
        </w:tc>
      </w:tr>
      <w:tr w:rsidR="00021E22" w:rsidRPr="007C0BF3" w14:paraId="44CAF9C0"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6C8FFA66" w14:textId="2129524D" w:rsidR="00021E22" w:rsidRPr="00942883" w:rsidRDefault="00021E22" w:rsidP="00021E22">
            <w:pPr>
              <w:jc w:val="left"/>
              <w:rPr>
                <w:sz w:val="16"/>
                <w:szCs w:val="16"/>
              </w:rPr>
            </w:pPr>
            <w:r w:rsidRPr="00942883">
              <w:rPr>
                <w:color w:val="000000"/>
                <w:sz w:val="16"/>
                <w:szCs w:val="16"/>
              </w:rPr>
              <w:t>Monoparental</w:t>
            </w:r>
          </w:p>
        </w:tc>
        <w:tc>
          <w:tcPr>
            <w:tcW w:w="850" w:type="dxa"/>
            <w:tcBorders>
              <w:top w:val="single" w:sz="4" w:space="0" w:color="FFFFFF" w:themeColor="background1"/>
              <w:bottom w:val="single" w:sz="4" w:space="0" w:color="FFFFFF" w:themeColor="background1"/>
            </w:tcBorders>
            <w:shd w:val="clear" w:color="auto" w:fill="D6E7F6"/>
            <w:vAlign w:val="center"/>
          </w:tcPr>
          <w:p w14:paraId="6A860FA4" w14:textId="494726D8" w:rsidR="00021E22" w:rsidRPr="00942883" w:rsidRDefault="00021E22" w:rsidP="00021E22">
            <w:pPr>
              <w:jc w:val="center"/>
              <w:rPr>
                <w:sz w:val="16"/>
                <w:szCs w:val="16"/>
              </w:rPr>
            </w:pPr>
            <w:r w:rsidRPr="00942883">
              <w:rPr>
                <w:color w:val="000000"/>
                <w:sz w:val="16"/>
                <w:szCs w:val="16"/>
              </w:rPr>
              <w:t>87.881</w:t>
            </w:r>
          </w:p>
        </w:tc>
        <w:tc>
          <w:tcPr>
            <w:tcW w:w="851" w:type="dxa"/>
            <w:tcBorders>
              <w:top w:val="single" w:sz="4" w:space="0" w:color="FFFFFF" w:themeColor="background1"/>
              <w:bottom w:val="single" w:sz="4" w:space="0" w:color="FFFFFF" w:themeColor="background1"/>
            </w:tcBorders>
            <w:shd w:val="clear" w:color="auto" w:fill="D6E7F6"/>
            <w:vAlign w:val="center"/>
          </w:tcPr>
          <w:p w14:paraId="3412F8B2" w14:textId="390D448E" w:rsidR="00021E22" w:rsidRPr="00942883" w:rsidRDefault="00021E22" w:rsidP="00021E22">
            <w:pPr>
              <w:jc w:val="center"/>
              <w:rPr>
                <w:sz w:val="16"/>
                <w:szCs w:val="16"/>
              </w:rPr>
            </w:pPr>
            <w:r w:rsidRPr="00942883">
              <w:rPr>
                <w:color w:val="000000"/>
                <w:sz w:val="16"/>
                <w:szCs w:val="16"/>
              </w:rPr>
              <w:t>84.233</w:t>
            </w:r>
          </w:p>
        </w:tc>
        <w:tc>
          <w:tcPr>
            <w:tcW w:w="921" w:type="dxa"/>
            <w:tcBorders>
              <w:top w:val="single" w:sz="4" w:space="0" w:color="FFFFFF" w:themeColor="background1"/>
              <w:bottom w:val="single" w:sz="4" w:space="0" w:color="FFFFFF" w:themeColor="background1"/>
            </w:tcBorders>
            <w:shd w:val="clear" w:color="auto" w:fill="D6E7F6"/>
            <w:vAlign w:val="center"/>
          </w:tcPr>
          <w:p w14:paraId="56DB90A4" w14:textId="422630C1" w:rsidR="00021E22" w:rsidRPr="005047C8" w:rsidRDefault="00021E22" w:rsidP="00021E22">
            <w:pPr>
              <w:jc w:val="center"/>
              <w:rPr>
                <w:sz w:val="16"/>
                <w:szCs w:val="16"/>
              </w:rPr>
            </w:pPr>
            <w:r w:rsidRPr="005047C8">
              <w:rPr>
                <w:sz w:val="16"/>
                <w:szCs w:val="16"/>
              </w:rPr>
              <w:t>101.050</w:t>
            </w:r>
          </w:p>
        </w:tc>
        <w:tc>
          <w:tcPr>
            <w:tcW w:w="922" w:type="dxa"/>
            <w:tcBorders>
              <w:top w:val="single" w:sz="4" w:space="0" w:color="FFFFFF" w:themeColor="background1"/>
              <w:bottom w:val="single" w:sz="4" w:space="0" w:color="FFFFFF" w:themeColor="background1"/>
            </w:tcBorders>
            <w:shd w:val="clear" w:color="auto" w:fill="D6E7F6"/>
            <w:vAlign w:val="center"/>
          </w:tcPr>
          <w:p w14:paraId="4048C476" w14:textId="4E293CB2" w:rsidR="00021E22" w:rsidRPr="005047C8" w:rsidRDefault="00021E22" w:rsidP="00021E22">
            <w:pPr>
              <w:jc w:val="center"/>
              <w:rPr>
                <w:sz w:val="16"/>
                <w:szCs w:val="16"/>
              </w:rPr>
            </w:pPr>
            <w:r w:rsidRPr="005047C8">
              <w:rPr>
                <w:sz w:val="16"/>
                <w:szCs w:val="16"/>
              </w:rPr>
              <w:t>10,8</w:t>
            </w:r>
          </w:p>
        </w:tc>
        <w:tc>
          <w:tcPr>
            <w:tcW w:w="854" w:type="dxa"/>
            <w:tcBorders>
              <w:top w:val="single" w:sz="4" w:space="0" w:color="FFFFFF" w:themeColor="background1"/>
              <w:bottom w:val="single" w:sz="4" w:space="0" w:color="FFFFFF" w:themeColor="background1"/>
            </w:tcBorders>
            <w:shd w:val="clear" w:color="auto" w:fill="D6E7F6"/>
            <w:vAlign w:val="center"/>
          </w:tcPr>
          <w:p w14:paraId="42A5B763" w14:textId="1C39BEB2" w:rsidR="00021E22" w:rsidRPr="00021E22" w:rsidRDefault="00021E22" w:rsidP="00021E22">
            <w:pPr>
              <w:jc w:val="center"/>
              <w:rPr>
                <w:sz w:val="16"/>
                <w:szCs w:val="16"/>
              </w:rPr>
            </w:pPr>
            <w:r w:rsidRPr="00021E22">
              <w:rPr>
                <w:sz w:val="16"/>
                <w:szCs w:val="16"/>
              </w:rPr>
              <w:t>14,99%</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6A79269B" w14:textId="6E5584B5" w:rsidR="00021E22" w:rsidRPr="00021E22" w:rsidRDefault="00021E22" w:rsidP="00021E22">
            <w:pPr>
              <w:jc w:val="center"/>
              <w:rPr>
                <w:sz w:val="16"/>
                <w:szCs w:val="16"/>
              </w:rPr>
            </w:pPr>
            <w:r w:rsidRPr="00021E22">
              <w:rPr>
                <w:sz w:val="16"/>
                <w:szCs w:val="16"/>
              </w:rPr>
              <w:t>19,96%</w:t>
            </w:r>
          </w:p>
        </w:tc>
      </w:tr>
      <w:tr w:rsidR="00021E22" w:rsidRPr="007C0BF3" w14:paraId="7F4FE30F"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08D9BAE2" w14:textId="5E42D17F" w:rsidR="00021E22" w:rsidRPr="00942883" w:rsidRDefault="00021E22" w:rsidP="00021E22">
            <w:pPr>
              <w:jc w:val="left"/>
              <w:rPr>
                <w:sz w:val="16"/>
                <w:szCs w:val="16"/>
              </w:rPr>
            </w:pPr>
            <w:r w:rsidRPr="00942883">
              <w:rPr>
                <w:b/>
                <w:bCs/>
                <w:color w:val="000000"/>
                <w:sz w:val="16"/>
                <w:szCs w:val="16"/>
              </w:rPr>
              <w:t xml:space="preserve">  -Posconyugal con prole dep</w:t>
            </w:r>
            <w:r>
              <w:rPr>
                <w:b/>
                <w:bCs/>
                <w:color w:val="000000"/>
                <w:sz w:val="16"/>
                <w:szCs w:val="16"/>
              </w:rPr>
              <w:t>end.</w:t>
            </w:r>
          </w:p>
        </w:tc>
        <w:tc>
          <w:tcPr>
            <w:tcW w:w="850" w:type="dxa"/>
            <w:tcBorders>
              <w:top w:val="single" w:sz="4" w:space="0" w:color="FFFFFF" w:themeColor="background1"/>
              <w:bottom w:val="single" w:sz="4" w:space="0" w:color="FFFFFF" w:themeColor="background1"/>
            </w:tcBorders>
            <w:shd w:val="clear" w:color="auto" w:fill="D6E7F6"/>
            <w:vAlign w:val="center"/>
          </w:tcPr>
          <w:p w14:paraId="23E333C4" w14:textId="47384D9F" w:rsidR="00021E22" w:rsidRPr="00942883" w:rsidRDefault="00021E22" w:rsidP="00021E22">
            <w:pPr>
              <w:jc w:val="center"/>
              <w:rPr>
                <w:sz w:val="16"/>
                <w:szCs w:val="16"/>
              </w:rPr>
            </w:pPr>
            <w:r w:rsidRPr="00942883">
              <w:rPr>
                <w:b/>
                <w:bCs/>
                <w:color w:val="808080"/>
                <w:sz w:val="16"/>
                <w:szCs w:val="16"/>
              </w:rPr>
              <w:t>--</w:t>
            </w:r>
          </w:p>
        </w:tc>
        <w:tc>
          <w:tcPr>
            <w:tcW w:w="851" w:type="dxa"/>
            <w:tcBorders>
              <w:top w:val="single" w:sz="4" w:space="0" w:color="FFFFFF" w:themeColor="background1"/>
              <w:bottom w:val="single" w:sz="4" w:space="0" w:color="FFFFFF" w:themeColor="background1"/>
            </w:tcBorders>
            <w:shd w:val="clear" w:color="auto" w:fill="D6E7F6"/>
            <w:vAlign w:val="center"/>
          </w:tcPr>
          <w:p w14:paraId="5E459A80" w14:textId="4D0BBF65" w:rsidR="00021E22" w:rsidRPr="00942883" w:rsidRDefault="00021E22" w:rsidP="00021E22">
            <w:pPr>
              <w:jc w:val="center"/>
              <w:rPr>
                <w:sz w:val="16"/>
                <w:szCs w:val="16"/>
              </w:rPr>
            </w:pPr>
            <w:r w:rsidRPr="00942883">
              <w:rPr>
                <w:b/>
                <w:bCs/>
                <w:color w:val="000000"/>
                <w:sz w:val="16"/>
                <w:szCs w:val="16"/>
              </w:rPr>
              <w:t>33.719</w:t>
            </w:r>
          </w:p>
        </w:tc>
        <w:tc>
          <w:tcPr>
            <w:tcW w:w="921" w:type="dxa"/>
            <w:tcBorders>
              <w:top w:val="single" w:sz="4" w:space="0" w:color="FFFFFF" w:themeColor="background1"/>
              <w:bottom w:val="single" w:sz="4" w:space="0" w:color="FFFFFF" w:themeColor="background1"/>
            </w:tcBorders>
            <w:shd w:val="clear" w:color="auto" w:fill="D6E7F6"/>
            <w:vAlign w:val="center"/>
          </w:tcPr>
          <w:p w14:paraId="2F451876" w14:textId="1F0A57AD" w:rsidR="00021E22" w:rsidRPr="000D0AB9" w:rsidRDefault="00021E22" w:rsidP="00021E22">
            <w:pPr>
              <w:jc w:val="center"/>
              <w:rPr>
                <w:b/>
                <w:bCs/>
                <w:sz w:val="16"/>
                <w:szCs w:val="16"/>
              </w:rPr>
            </w:pPr>
            <w:r w:rsidRPr="000D0AB9">
              <w:rPr>
                <w:b/>
                <w:bCs/>
                <w:sz w:val="16"/>
                <w:szCs w:val="16"/>
              </w:rPr>
              <w:t>35.885</w:t>
            </w:r>
          </w:p>
        </w:tc>
        <w:tc>
          <w:tcPr>
            <w:tcW w:w="922" w:type="dxa"/>
            <w:tcBorders>
              <w:top w:val="single" w:sz="4" w:space="0" w:color="FFFFFF" w:themeColor="background1"/>
              <w:bottom w:val="single" w:sz="4" w:space="0" w:color="FFFFFF" w:themeColor="background1"/>
            </w:tcBorders>
            <w:shd w:val="clear" w:color="auto" w:fill="D6E7F6"/>
            <w:vAlign w:val="center"/>
          </w:tcPr>
          <w:p w14:paraId="08C8394B" w14:textId="6AD2479C" w:rsidR="00021E22" w:rsidRPr="000D0AB9" w:rsidRDefault="00021E22" w:rsidP="00021E22">
            <w:pPr>
              <w:jc w:val="center"/>
              <w:rPr>
                <w:b/>
                <w:bCs/>
                <w:sz w:val="16"/>
                <w:szCs w:val="16"/>
              </w:rPr>
            </w:pPr>
            <w:r w:rsidRPr="000D0AB9">
              <w:rPr>
                <w:b/>
                <w:bCs/>
                <w:sz w:val="16"/>
                <w:szCs w:val="16"/>
              </w:rPr>
              <w:t>3,8</w:t>
            </w:r>
          </w:p>
        </w:tc>
        <w:tc>
          <w:tcPr>
            <w:tcW w:w="854" w:type="dxa"/>
            <w:tcBorders>
              <w:top w:val="single" w:sz="4" w:space="0" w:color="FFFFFF" w:themeColor="background1"/>
              <w:bottom w:val="single" w:sz="4" w:space="0" w:color="FFFFFF" w:themeColor="background1"/>
            </w:tcBorders>
            <w:shd w:val="clear" w:color="auto" w:fill="D6E7F6"/>
            <w:vAlign w:val="center"/>
          </w:tcPr>
          <w:p w14:paraId="044A9E3C" w14:textId="61D10FFC" w:rsidR="00021E22" w:rsidRPr="000D0AB9" w:rsidRDefault="00021E22" w:rsidP="00021E22">
            <w:pPr>
              <w:jc w:val="center"/>
              <w:rPr>
                <w:b/>
                <w:bCs/>
                <w:sz w:val="16"/>
                <w:szCs w:val="16"/>
              </w:rPr>
            </w:pPr>
            <w:r w:rsidRPr="000D0AB9">
              <w:rPr>
                <w:b/>
                <w:bCs/>
                <w:sz w:val="16"/>
                <w:szCs w:val="16"/>
              </w:rPr>
              <w:t>--</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3DA508D0" w14:textId="2C5F16AE" w:rsidR="00021E22" w:rsidRPr="000D0AB9" w:rsidRDefault="00021E22" w:rsidP="00021E22">
            <w:pPr>
              <w:jc w:val="center"/>
              <w:rPr>
                <w:b/>
                <w:bCs/>
                <w:sz w:val="16"/>
                <w:szCs w:val="16"/>
              </w:rPr>
            </w:pPr>
            <w:r w:rsidRPr="000D0AB9">
              <w:rPr>
                <w:b/>
                <w:bCs/>
                <w:sz w:val="16"/>
                <w:szCs w:val="16"/>
              </w:rPr>
              <w:t>6,42%</w:t>
            </w:r>
          </w:p>
        </w:tc>
      </w:tr>
      <w:tr w:rsidR="00021E22" w:rsidRPr="007C0BF3" w14:paraId="544154AD"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5FE7191E" w14:textId="581B3D30" w:rsidR="00021E22" w:rsidRPr="00942883" w:rsidRDefault="00021E22" w:rsidP="00021E22">
            <w:pPr>
              <w:jc w:val="left"/>
              <w:rPr>
                <w:sz w:val="16"/>
                <w:szCs w:val="16"/>
              </w:rPr>
            </w:pPr>
            <w:r w:rsidRPr="00942883">
              <w:rPr>
                <w:color w:val="000000"/>
                <w:sz w:val="16"/>
                <w:szCs w:val="16"/>
              </w:rPr>
              <w:t xml:space="preserve">  -Posconyugal con prole no dep</w:t>
            </w:r>
            <w:r>
              <w:rPr>
                <w:color w:val="000000"/>
                <w:sz w:val="16"/>
                <w:szCs w:val="16"/>
              </w:rPr>
              <w:t>end.</w:t>
            </w:r>
          </w:p>
        </w:tc>
        <w:tc>
          <w:tcPr>
            <w:tcW w:w="850" w:type="dxa"/>
            <w:tcBorders>
              <w:top w:val="single" w:sz="4" w:space="0" w:color="FFFFFF" w:themeColor="background1"/>
              <w:bottom w:val="single" w:sz="4" w:space="0" w:color="FFFFFF" w:themeColor="background1"/>
            </w:tcBorders>
            <w:shd w:val="clear" w:color="auto" w:fill="D6E7F6"/>
            <w:vAlign w:val="center"/>
          </w:tcPr>
          <w:p w14:paraId="3FBB6B6A" w14:textId="3544316E" w:rsidR="00021E22" w:rsidRPr="00942883" w:rsidRDefault="00021E22" w:rsidP="00021E22">
            <w:pPr>
              <w:jc w:val="center"/>
              <w:rPr>
                <w:sz w:val="16"/>
                <w:szCs w:val="16"/>
              </w:rPr>
            </w:pPr>
            <w:r w:rsidRPr="00942883">
              <w:rPr>
                <w:color w:val="808080"/>
                <w:sz w:val="16"/>
                <w:szCs w:val="16"/>
              </w:rPr>
              <w:t>--</w:t>
            </w:r>
          </w:p>
        </w:tc>
        <w:tc>
          <w:tcPr>
            <w:tcW w:w="851" w:type="dxa"/>
            <w:tcBorders>
              <w:top w:val="single" w:sz="4" w:space="0" w:color="FFFFFF" w:themeColor="background1"/>
              <w:bottom w:val="single" w:sz="4" w:space="0" w:color="FFFFFF" w:themeColor="background1"/>
            </w:tcBorders>
            <w:shd w:val="clear" w:color="auto" w:fill="D6E7F6"/>
            <w:vAlign w:val="center"/>
          </w:tcPr>
          <w:p w14:paraId="1414A158" w14:textId="56BA6E4A" w:rsidR="00021E22" w:rsidRPr="00942883" w:rsidRDefault="00021E22" w:rsidP="00021E22">
            <w:pPr>
              <w:jc w:val="center"/>
              <w:rPr>
                <w:sz w:val="16"/>
                <w:szCs w:val="16"/>
              </w:rPr>
            </w:pPr>
            <w:r w:rsidRPr="00942883">
              <w:rPr>
                <w:color w:val="000000"/>
                <w:sz w:val="16"/>
                <w:szCs w:val="16"/>
              </w:rPr>
              <w:t>28.011</w:t>
            </w:r>
          </w:p>
        </w:tc>
        <w:tc>
          <w:tcPr>
            <w:tcW w:w="921" w:type="dxa"/>
            <w:tcBorders>
              <w:top w:val="single" w:sz="4" w:space="0" w:color="FFFFFF" w:themeColor="background1"/>
              <w:bottom w:val="single" w:sz="4" w:space="0" w:color="FFFFFF" w:themeColor="background1"/>
            </w:tcBorders>
            <w:shd w:val="clear" w:color="auto" w:fill="D6E7F6"/>
            <w:vAlign w:val="center"/>
          </w:tcPr>
          <w:p w14:paraId="767E6CA8" w14:textId="20121B9E" w:rsidR="00021E22" w:rsidRPr="005047C8" w:rsidRDefault="00021E22" w:rsidP="00021E22">
            <w:pPr>
              <w:jc w:val="center"/>
              <w:rPr>
                <w:sz w:val="16"/>
                <w:szCs w:val="16"/>
              </w:rPr>
            </w:pPr>
            <w:r w:rsidRPr="005047C8">
              <w:rPr>
                <w:sz w:val="16"/>
                <w:szCs w:val="16"/>
              </w:rPr>
              <w:t>46.479</w:t>
            </w:r>
          </w:p>
        </w:tc>
        <w:tc>
          <w:tcPr>
            <w:tcW w:w="922" w:type="dxa"/>
            <w:tcBorders>
              <w:top w:val="single" w:sz="4" w:space="0" w:color="FFFFFF" w:themeColor="background1"/>
              <w:bottom w:val="single" w:sz="4" w:space="0" w:color="FFFFFF" w:themeColor="background1"/>
            </w:tcBorders>
            <w:shd w:val="clear" w:color="auto" w:fill="D6E7F6"/>
            <w:vAlign w:val="center"/>
          </w:tcPr>
          <w:p w14:paraId="6B1B5201" w14:textId="71BA3E42" w:rsidR="00021E22" w:rsidRPr="005047C8" w:rsidRDefault="00021E22" w:rsidP="00021E22">
            <w:pPr>
              <w:jc w:val="center"/>
              <w:rPr>
                <w:sz w:val="16"/>
                <w:szCs w:val="16"/>
              </w:rPr>
            </w:pPr>
            <w:r w:rsidRPr="005047C8">
              <w:rPr>
                <w:sz w:val="16"/>
                <w:szCs w:val="16"/>
              </w:rPr>
              <w:t>5,0</w:t>
            </w:r>
          </w:p>
        </w:tc>
        <w:tc>
          <w:tcPr>
            <w:tcW w:w="854" w:type="dxa"/>
            <w:tcBorders>
              <w:top w:val="single" w:sz="4" w:space="0" w:color="FFFFFF" w:themeColor="background1"/>
              <w:bottom w:val="single" w:sz="4" w:space="0" w:color="FFFFFF" w:themeColor="background1"/>
            </w:tcBorders>
            <w:shd w:val="clear" w:color="auto" w:fill="D6E7F6"/>
            <w:vAlign w:val="center"/>
          </w:tcPr>
          <w:p w14:paraId="1225DCA3" w14:textId="56F5ECC6" w:rsidR="00021E22" w:rsidRPr="00021E22" w:rsidRDefault="00021E22" w:rsidP="00021E22">
            <w:pPr>
              <w:jc w:val="center"/>
              <w:rPr>
                <w:sz w:val="16"/>
                <w:szCs w:val="16"/>
              </w:rPr>
            </w:pPr>
            <w:r w:rsidRPr="00021E22">
              <w:rPr>
                <w:sz w:val="16"/>
                <w:szCs w:val="16"/>
              </w:rPr>
              <w:t>--</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518E1ED3" w14:textId="3389406C" w:rsidR="00021E22" w:rsidRPr="00021E22" w:rsidRDefault="00021E22" w:rsidP="00021E22">
            <w:pPr>
              <w:jc w:val="center"/>
              <w:rPr>
                <w:sz w:val="16"/>
                <w:szCs w:val="16"/>
              </w:rPr>
            </w:pPr>
            <w:r w:rsidRPr="00021E22">
              <w:rPr>
                <w:sz w:val="16"/>
                <w:szCs w:val="16"/>
              </w:rPr>
              <w:t>65,93%</w:t>
            </w:r>
          </w:p>
        </w:tc>
      </w:tr>
      <w:tr w:rsidR="00021E22" w:rsidRPr="007C0BF3" w14:paraId="6A671F67"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3725EA27" w14:textId="667498AD" w:rsidR="00021E22" w:rsidRPr="00942883" w:rsidRDefault="00021E22" w:rsidP="00021E22">
            <w:pPr>
              <w:jc w:val="left"/>
              <w:rPr>
                <w:sz w:val="16"/>
                <w:szCs w:val="16"/>
              </w:rPr>
            </w:pPr>
            <w:r w:rsidRPr="00942883">
              <w:rPr>
                <w:b/>
                <w:bCs/>
                <w:color w:val="000000"/>
                <w:sz w:val="16"/>
                <w:szCs w:val="16"/>
              </w:rPr>
              <w:t xml:space="preserve">  -Monoparental con prole dep</w:t>
            </w:r>
            <w:r>
              <w:rPr>
                <w:b/>
                <w:bCs/>
                <w:color w:val="000000"/>
                <w:sz w:val="16"/>
                <w:szCs w:val="16"/>
              </w:rPr>
              <w:t>end.</w:t>
            </w:r>
          </w:p>
        </w:tc>
        <w:tc>
          <w:tcPr>
            <w:tcW w:w="850" w:type="dxa"/>
            <w:tcBorders>
              <w:top w:val="single" w:sz="4" w:space="0" w:color="FFFFFF" w:themeColor="background1"/>
              <w:bottom w:val="single" w:sz="4" w:space="0" w:color="FFFFFF" w:themeColor="background1"/>
            </w:tcBorders>
            <w:shd w:val="clear" w:color="auto" w:fill="D6E7F6"/>
            <w:vAlign w:val="center"/>
          </w:tcPr>
          <w:p w14:paraId="4494A5EC" w14:textId="670F1AE4" w:rsidR="00021E22" w:rsidRPr="00942883" w:rsidRDefault="00021E22" w:rsidP="00021E22">
            <w:pPr>
              <w:jc w:val="center"/>
              <w:rPr>
                <w:sz w:val="16"/>
                <w:szCs w:val="16"/>
              </w:rPr>
            </w:pPr>
            <w:r w:rsidRPr="00942883">
              <w:rPr>
                <w:b/>
                <w:bCs/>
                <w:color w:val="000000"/>
                <w:sz w:val="16"/>
                <w:szCs w:val="16"/>
              </w:rPr>
              <w:t>39.811</w:t>
            </w:r>
          </w:p>
        </w:tc>
        <w:tc>
          <w:tcPr>
            <w:tcW w:w="851" w:type="dxa"/>
            <w:tcBorders>
              <w:top w:val="single" w:sz="4" w:space="0" w:color="FFFFFF" w:themeColor="background1"/>
              <w:bottom w:val="single" w:sz="4" w:space="0" w:color="FFFFFF" w:themeColor="background1"/>
            </w:tcBorders>
            <w:shd w:val="clear" w:color="auto" w:fill="D6E7F6"/>
            <w:vAlign w:val="center"/>
          </w:tcPr>
          <w:p w14:paraId="15AE1AB7" w14:textId="4925FC9A" w:rsidR="00021E22" w:rsidRPr="00942883" w:rsidRDefault="00021E22" w:rsidP="00021E22">
            <w:pPr>
              <w:jc w:val="center"/>
              <w:rPr>
                <w:sz w:val="16"/>
                <w:szCs w:val="16"/>
              </w:rPr>
            </w:pPr>
            <w:r w:rsidRPr="00942883">
              <w:rPr>
                <w:b/>
                <w:bCs/>
                <w:color w:val="000000"/>
                <w:sz w:val="16"/>
                <w:szCs w:val="16"/>
              </w:rPr>
              <w:t>15.440</w:t>
            </w:r>
          </w:p>
        </w:tc>
        <w:tc>
          <w:tcPr>
            <w:tcW w:w="921" w:type="dxa"/>
            <w:tcBorders>
              <w:top w:val="single" w:sz="4" w:space="0" w:color="FFFFFF" w:themeColor="background1"/>
              <w:bottom w:val="single" w:sz="4" w:space="0" w:color="FFFFFF" w:themeColor="background1"/>
            </w:tcBorders>
            <w:shd w:val="clear" w:color="auto" w:fill="D6E7F6"/>
            <w:vAlign w:val="center"/>
          </w:tcPr>
          <w:p w14:paraId="53439900" w14:textId="10F35D38" w:rsidR="00021E22" w:rsidRPr="00B167A5" w:rsidRDefault="00021E22" w:rsidP="00021E22">
            <w:pPr>
              <w:jc w:val="center"/>
              <w:rPr>
                <w:b/>
                <w:bCs/>
                <w:sz w:val="16"/>
                <w:szCs w:val="16"/>
              </w:rPr>
            </w:pPr>
            <w:r w:rsidRPr="00B167A5">
              <w:rPr>
                <w:b/>
                <w:bCs/>
                <w:sz w:val="16"/>
                <w:szCs w:val="16"/>
              </w:rPr>
              <w:t>15.757</w:t>
            </w:r>
          </w:p>
        </w:tc>
        <w:tc>
          <w:tcPr>
            <w:tcW w:w="922" w:type="dxa"/>
            <w:tcBorders>
              <w:top w:val="single" w:sz="4" w:space="0" w:color="FFFFFF" w:themeColor="background1"/>
              <w:bottom w:val="single" w:sz="4" w:space="0" w:color="FFFFFF" w:themeColor="background1"/>
            </w:tcBorders>
            <w:shd w:val="clear" w:color="auto" w:fill="D6E7F6"/>
            <w:vAlign w:val="center"/>
          </w:tcPr>
          <w:p w14:paraId="63516984" w14:textId="634BEEE7" w:rsidR="00021E22" w:rsidRPr="00B167A5" w:rsidRDefault="00021E22" w:rsidP="00021E22">
            <w:pPr>
              <w:jc w:val="center"/>
              <w:rPr>
                <w:b/>
                <w:bCs/>
                <w:sz w:val="16"/>
                <w:szCs w:val="16"/>
              </w:rPr>
            </w:pPr>
            <w:r w:rsidRPr="00B167A5">
              <w:rPr>
                <w:b/>
                <w:bCs/>
                <w:sz w:val="16"/>
                <w:szCs w:val="16"/>
              </w:rPr>
              <w:t>1,7</w:t>
            </w:r>
          </w:p>
        </w:tc>
        <w:tc>
          <w:tcPr>
            <w:tcW w:w="854" w:type="dxa"/>
            <w:tcBorders>
              <w:top w:val="single" w:sz="4" w:space="0" w:color="FFFFFF" w:themeColor="background1"/>
              <w:bottom w:val="single" w:sz="4" w:space="0" w:color="FFFFFF" w:themeColor="background1"/>
            </w:tcBorders>
            <w:shd w:val="clear" w:color="auto" w:fill="D6E7F6"/>
            <w:vAlign w:val="center"/>
          </w:tcPr>
          <w:p w14:paraId="4549E8F6" w14:textId="33793691" w:rsidR="00021E22" w:rsidRPr="00B167A5" w:rsidRDefault="00021E22" w:rsidP="00021E22">
            <w:pPr>
              <w:jc w:val="center"/>
              <w:rPr>
                <w:b/>
                <w:bCs/>
                <w:sz w:val="16"/>
                <w:szCs w:val="16"/>
              </w:rPr>
            </w:pPr>
            <w:r w:rsidRPr="00B167A5">
              <w:rPr>
                <w:b/>
                <w:bCs/>
                <w:sz w:val="16"/>
                <w:szCs w:val="16"/>
              </w:rPr>
              <w:t>-60,42%</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3F7AF072" w14:textId="4C2F2F84" w:rsidR="00021E22" w:rsidRPr="00B167A5" w:rsidRDefault="00021E22" w:rsidP="00021E22">
            <w:pPr>
              <w:jc w:val="center"/>
              <w:rPr>
                <w:b/>
                <w:bCs/>
                <w:sz w:val="16"/>
                <w:szCs w:val="16"/>
              </w:rPr>
            </w:pPr>
            <w:r w:rsidRPr="00B167A5">
              <w:rPr>
                <w:b/>
                <w:bCs/>
                <w:sz w:val="16"/>
                <w:szCs w:val="16"/>
              </w:rPr>
              <w:t>2,05%</w:t>
            </w:r>
          </w:p>
        </w:tc>
      </w:tr>
      <w:tr w:rsidR="00021E22" w:rsidRPr="007C0BF3" w14:paraId="58BCE82B"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55D8BEA3" w14:textId="0C383863" w:rsidR="00021E22" w:rsidRPr="00942883" w:rsidRDefault="00021E22" w:rsidP="00021E22">
            <w:pPr>
              <w:jc w:val="left"/>
              <w:rPr>
                <w:sz w:val="16"/>
                <w:szCs w:val="16"/>
              </w:rPr>
            </w:pPr>
            <w:r w:rsidRPr="00942883">
              <w:rPr>
                <w:color w:val="000000"/>
                <w:sz w:val="16"/>
                <w:szCs w:val="16"/>
              </w:rPr>
              <w:t xml:space="preserve">  -Monoparental con prole no dep</w:t>
            </w:r>
            <w:r>
              <w:rPr>
                <w:color w:val="000000"/>
                <w:sz w:val="16"/>
                <w:szCs w:val="16"/>
              </w:rPr>
              <w:t>end.</w:t>
            </w:r>
          </w:p>
        </w:tc>
        <w:tc>
          <w:tcPr>
            <w:tcW w:w="850" w:type="dxa"/>
            <w:tcBorders>
              <w:top w:val="single" w:sz="4" w:space="0" w:color="FFFFFF" w:themeColor="background1"/>
              <w:bottom w:val="single" w:sz="4" w:space="0" w:color="FFFFFF" w:themeColor="background1"/>
            </w:tcBorders>
            <w:shd w:val="clear" w:color="auto" w:fill="D6E7F6"/>
            <w:vAlign w:val="center"/>
          </w:tcPr>
          <w:p w14:paraId="77164E2D" w14:textId="50D02BC2" w:rsidR="00021E22" w:rsidRPr="00942883" w:rsidRDefault="00021E22" w:rsidP="00021E22">
            <w:pPr>
              <w:jc w:val="center"/>
              <w:rPr>
                <w:sz w:val="16"/>
                <w:szCs w:val="16"/>
              </w:rPr>
            </w:pPr>
            <w:r w:rsidRPr="00942883">
              <w:rPr>
                <w:color w:val="000000"/>
                <w:sz w:val="16"/>
                <w:szCs w:val="16"/>
              </w:rPr>
              <w:t>48.070</w:t>
            </w:r>
          </w:p>
        </w:tc>
        <w:tc>
          <w:tcPr>
            <w:tcW w:w="851" w:type="dxa"/>
            <w:tcBorders>
              <w:top w:val="single" w:sz="4" w:space="0" w:color="FFFFFF" w:themeColor="background1"/>
              <w:bottom w:val="single" w:sz="4" w:space="0" w:color="FFFFFF" w:themeColor="background1"/>
            </w:tcBorders>
            <w:shd w:val="clear" w:color="auto" w:fill="D6E7F6"/>
            <w:vAlign w:val="center"/>
          </w:tcPr>
          <w:p w14:paraId="2DC201D2" w14:textId="5158731D" w:rsidR="00021E22" w:rsidRPr="00942883" w:rsidRDefault="00021E22" w:rsidP="00021E22">
            <w:pPr>
              <w:jc w:val="center"/>
              <w:rPr>
                <w:sz w:val="16"/>
                <w:szCs w:val="16"/>
              </w:rPr>
            </w:pPr>
            <w:r w:rsidRPr="00942883">
              <w:rPr>
                <w:color w:val="000000"/>
                <w:sz w:val="16"/>
                <w:szCs w:val="16"/>
              </w:rPr>
              <w:t>7.062</w:t>
            </w:r>
          </w:p>
        </w:tc>
        <w:tc>
          <w:tcPr>
            <w:tcW w:w="921" w:type="dxa"/>
            <w:tcBorders>
              <w:top w:val="single" w:sz="4" w:space="0" w:color="FFFFFF" w:themeColor="background1"/>
              <w:bottom w:val="single" w:sz="4" w:space="0" w:color="FFFFFF" w:themeColor="background1"/>
            </w:tcBorders>
            <w:shd w:val="clear" w:color="auto" w:fill="D6E7F6"/>
            <w:vAlign w:val="center"/>
          </w:tcPr>
          <w:p w14:paraId="06CC974E" w14:textId="731911A5" w:rsidR="00021E22" w:rsidRPr="005047C8" w:rsidRDefault="00021E22" w:rsidP="00021E22">
            <w:pPr>
              <w:jc w:val="center"/>
              <w:rPr>
                <w:sz w:val="16"/>
                <w:szCs w:val="16"/>
              </w:rPr>
            </w:pPr>
            <w:r w:rsidRPr="005047C8">
              <w:rPr>
                <w:sz w:val="16"/>
                <w:szCs w:val="16"/>
              </w:rPr>
              <w:t>2.929</w:t>
            </w:r>
          </w:p>
        </w:tc>
        <w:tc>
          <w:tcPr>
            <w:tcW w:w="922" w:type="dxa"/>
            <w:tcBorders>
              <w:top w:val="single" w:sz="4" w:space="0" w:color="FFFFFF" w:themeColor="background1"/>
              <w:bottom w:val="single" w:sz="4" w:space="0" w:color="FFFFFF" w:themeColor="background1"/>
            </w:tcBorders>
            <w:shd w:val="clear" w:color="auto" w:fill="D6E7F6"/>
            <w:vAlign w:val="center"/>
          </w:tcPr>
          <w:p w14:paraId="71D53FC8" w14:textId="23C6DF34" w:rsidR="00021E22" w:rsidRPr="005047C8" w:rsidRDefault="00021E22" w:rsidP="00021E22">
            <w:pPr>
              <w:jc w:val="center"/>
              <w:rPr>
                <w:sz w:val="16"/>
                <w:szCs w:val="16"/>
              </w:rPr>
            </w:pPr>
            <w:r w:rsidRPr="005047C8">
              <w:rPr>
                <w:sz w:val="16"/>
                <w:szCs w:val="16"/>
              </w:rPr>
              <w:t>0,3</w:t>
            </w:r>
          </w:p>
        </w:tc>
        <w:tc>
          <w:tcPr>
            <w:tcW w:w="854" w:type="dxa"/>
            <w:tcBorders>
              <w:top w:val="single" w:sz="4" w:space="0" w:color="FFFFFF" w:themeColor="background1"/>
              <w:bottom w:val="single" w:sz="4" w:space="0" w:color="FFFFFF" w:themeColor="background1"/>
            </w:tcBorders>
            <w:shd w:val="clear" w:color="auto" w:fill="D6E7F6"/>
            <w:vAlign w:val="center"/>
          </w:tcPr>
          <w:p w14:paraId="1CFCE18E" w14:textId="493EC8CC" w:rsidR="00021E22" w:rsidRPr="00021E22" w:rsidRDefault="00021E22" w:rsidP="00021E22">
            <w:pPr>
              <w:jc w:val="center"/>
              <w:rPr>
                <w:sz w:val="16"/>
                <w:szCs w:val="16"/>
              </w:rPr>
            </w:pPr>
            <w:r w:rsidRPr="00021E22">
              <w:rPr>
                <w:sz w:val="16"/>
                <w:szCs w:val="16"/>
              </w:rPr>
              <w:t>-93,91%</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2C65CED7" w14:textId="08AA1EE4" w:rsidR="00021E22" w:rsidRPr="00021E22" w:rsidRDefault="00021E22" w:rsidP="00021E22">
            <w:pPr>
              <w:jc w:val="center"/>
              <w:rPr>
                <w:sz w:val="16"/>
                <w:szCs w:val="16"/>
              </w:rPr>
            </w:pPr>
            <w:r w:rsidRPr="00021E22">
              <w:rPr>
                <w:sz w:val="16"/>
                <w:szCs w:val="16"/>
              </w:rPr>
              <w:t>-58,52%</w:t>
            </w:r>
          </w:p>
        </w:tc>
      </w:tr>
      <w:tr w:rsidR="00021E22" w:rsidRPr="007C0BF3" w14:paraId="53D61DB2"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2DFB861D" w14:textId="307AFD75" w:rsidR="00021E22" w:rsidRPr="00942883" w:rsidRDefault="00021E22" w:rsidP="00021E22">
            <w:pPr>
              <w:jc w:val="left"/>
              <w:rPr>
                <w:sz w:val="16"/>
                <w:szCs w:val="16"/>
              </w:rPr>
            </w:pPr>
            <w:r w:rsidRPr="00942883">
              <w:rPr>
                <w:color w:val="000000"/>
                <w:sz w:val="16"/>
                <w:szCs w:val="16"/>
              </w:rPr>
              <w:t>Polinuclear</w:t>
            </w:r>
          </w:p>
        </w:tc>
        <w:tc>
          <w:tcPr>
            <w:tcW w:w="850" w:type="dxa"/>
            <w:tcBorders>
              <w:top w:val="single" w:sz="4" w:space="0" w:color="FFFFFF" w:themeColor="background1"/>
              <w:bottom w:val="single" w:sz="4" w:space="0" w:color="FFFFFF" w:themeColor="background1"/>
            </w:tcBorders>
            <w:shd w:val="clear" w:color="auto" w:fill="D6E7F6"/>
            <w:vAlign w:val="center"/>
          </w:tcPr>
          <w:p w14:paraId="2554D6B6" w14:textId="795A4C50" w:rsidR="00021E22" w:rsidRPr="00942883" w:rsidRDefault="00021E22" w:rsidP="00021E22">
            <w:pPr>
              <w:jc w:val="center"/>
              <w:rPr>
                <w:sz w:val="16"/>
                <w:szCs w:val="16"/>
              </w:rPr>
            </w:pPr>
            <w:r w:rsidRPr="00942883">
              <w:rPr>
                <w:color w:val="000000"/>
                <w:sz w:val="16"/>
                <w:szCs w:val="16"/>
              </w:rPr>
              <w:t>12.967</w:t>
            </w:r>
          </w:p>
        </w:tc>
        <w:tc>
          <w:tcPr>
            <w:tcW w:w="851" w:type="dxa"/>
            <w:tcBorders>
              <w:top w:val="single" w:sz="4" w:space="0" w:color="FFFFFF" w:themeColor="background1"/>
              <w:bottom w:val="single" w:sz="4" w:space="0" w:color="FFFFFF" w:themeColor="background1"/>
            </w:tcBorders>
            <w:shd w:val="clear" w:color="auto" w:fill="D6E7F6"/>
            <w:vAlign w:val="center"/>
          </w:tcPr>
          <w:p w14:paraId="42BDC53B" w14:textId="49451133" w:rsidR="00021E22" w:rsidRPr="00942883" w:rsidRDefault="00021E22" w:rsidP="00021E22">
            <w:pPr>
              <w:jc w:val="center"/>
              <w:rPr>
                <w:sz w:val="16"/>
                <w:szCs w:val="16"/>
              </w:rPr>
            </w:pPr>
            <w:r w:rsidRPr="00942883">
              <w:rPr>
                <w:color w:val="000000"/>
                <w:sz w:val="16"/>
                <w:szCs w:val="16"/>
              </w:rPr>
              <w:t>21.808</w:t>
            </w:r>
          </w:p>
        </w:tc>
        <w:tc>
          <w:tcPr>
            <w:tcW w:w="921" w:type="dxa"/>
            <w:tcBorders>
              <w:top w:val="single" w:sz="4" w:space="0" w:color="FFFFFF" w:themeColor="background1"/>
              <w:bottom w:val="single" w:sz="4" w:space="0" w:color="FFFFFF" w:themeColor="background1"/>
            </w:tcBorders>
            <w:shd w:val="clear" w:color="auto" w:fill="D6E7F6"/>
            <w:vAlign w:val="center"/>
          </w:tcPr>
          <w:p w14:paraId="05443C5B" w14:textId="1F6D95E6" w:rsidR="00021E22" w:rsidRPr="005047C8" w:rsidRDefault="00021E22" w:rsidP="00021E22">
            <w:pPr>
              <w:jc w:val="center"/>
              <w:rPr>
                <w:sz w:val="16"/>
                <w:szCs w:val="16"/>
              </w:rPr>
            </w:pPr>
            <w:r w:rsidRPr="005047C8">
              <w:rPr>
                <w:sz w:val="16"/>
                <w:szCs w:val="16"/>
              </w:rPr>
              <w:t>18.002</w:t>
            </w:r>
          </w:p>
        </w:tc>
        <w:tc>
          <w:tcPr>
            <w:tcW w:w="922" w:type="dxa"/>
            <w:tcBorders>
              <w:top w:val="single" w:sz="4" w:space="0" w:color="FFFFFF" w:themeColor="background1"/>
              <w:bottom w:val="single" w:sz="4" w:space="0" w:color="FFFFFF" w:themeColor="background1"/>
            </w:tcBorders>
            <w:shd w:val="clear" w:color="auto" w:fill="D6E7F6"/>
            <w:vAlign w:val="center"/>
          </w:tcPr>
          <w:p w14:paraId="25CC3352" w14:textId="4A1C6162" w:rsidR="00021E22" w:rsidRPr="005047C8" w:rsidRDefault="00021E22" w:rsidP="00021E22">
            <w:pPr>
              <w:jc w:val="center"/>
              <w:rPr>
                <w:sz w:val="16"/>
                <w:szCs w:val="16"/>
              </w:rPr>
            </w:pPr>
            <w:r w:rsidRPr="005047C8">
              <w:rPr>
                <w:sz w:val="16"/>
                <w:szCs w:val="16"/>
              </w:rPr>
              <w:t>1,9</w:t>
            </w:r>
          </w:p>
        </w:tc>
        <w:tc>
          <w:tcPr>
            <w:tcW w:w="854" w:type="dxa"/>
            <w:tcBorders>
              <w:top w:val="single" w:sz="4" w:space="0" w:color="FFFFFF" w:themeColor="background1"/>
              <w:bottom w:val="single" w:sz="4" w:space="0" w:color="FFFFFF" w:themeColor="background1"/>
            </w:tcBorders>
            <w:shd w:val="clear" w:color="auto" w:fill="D6E7F6"/>
            <w:vAlign w:val="center"/>
          </w:tcPr>
          <w:p w14:paraId="25D99679" w14:textId="016FD012" w:rsidR="00021E22" w:rsidRPr="00021E22" w:rsidRDefault="00021E22" w:rsidP="00021E22">
            <w:pPr>
              <w:jc w:val="center"/>
              <w:rPr>
                <w:sz w:val="16"/>
                <w:szCs w:val="16"/>
              </w:rPr>
            </w:pPr>
            <w:r w:rsidRPr="00021E22">
              <w:rPr>
                <w:sz w:val="16"/>
                <w:szCs w:val="16"/>
              </w:rPr>
              <w:t>38,83%</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276E76F3" w14:textId="398E01B4" w:rsidR="00021E22" w:rsidRPr="00021E22" w:rsidRDefault="00021E22" w:rsidP="00021E22">
            <w:pPr>
              <w:jc w:val="center"/>
              <w:rPr>
                <w:sz w:val="16"/>
                <w:szCs w:val="16"/>
              </w:rPr>
            </w:pPr>
            <w:r w:rsidRPr="00021E22">
              <w:rPr>
                <w:sz w:val="16"/>
                <w:szCs w:val="16"/>
              </w:rPr>
              <w:t>-17,45%</w:t>
            </w:r>
          </w:p>
        </w:tc>
      </w:tr>
      <w:tr w:rsidR="00021E22" w:rsidRPr="007C0BF3" w14:paraId="0FD56A85" w14:textId="77777777" w:rsidTr="00021E22">
        <w:trPr>
          <w:trHeight w:val="284"/>
          <w:jc w:val="center"/>
        </w:trPr>
        <w:tc>
          <w:tcPr>
            <w:tcW w:w="2977" w:type="dxa"/>
            <w:tcBorders>
              <w:top w:val="single" w:sz="4" w:space="0" w:color="FFFFFF" w:themeColor="background1"/>
              <w:bottom w:val="single" w:sz="4" w:space="0" w:color="FFFFFF" w:themeColor="background1"/>
            </w:tcBorders>
            <w:shd w:val="clear" w:color="auto" w:fill="A5C9EB" w:themeFill="text2" w:themeFillTint="40"/>
            <w:vAlign w:val="center"/>
          </w:tcPr>
          <w:p w14:paraId="35849338" w14:textId="6E427D37" w:rsidR="00021E22" w:rsidRPr="00942883" w:rsidRDefault="00021E22" w:rsidP="00021E22">
            <w:pPr>
              <w:jc w:val="left"/>
              <w:rPr>
                <w:sz w:val="16"/>
                <w:szCs w:val="16"/>
              </w:rPr>
            </w:pPr>
            <w:r w:rsidRPr="00942883">
              <w:rPr>
                <w:color w:val="000000"/>
                <w:sz w:val="16"/>
                <w:szCs w:val="16"/>
              </w:rPr>
              <w:t>Total</w:t>
            </w:r>
          </w:p>
        </w:tc>
        <w:tc>
          <w:tcPr>
            <w:tcW w:w="850" w:type="dxa"/>
            <w:tcBorders>
              <w:top w:val="single" w:sz="4" w:space="0" w:color="FFFFFF" w:themeColor="background1"/>
              <w:bottom w:val="single" w:sz="4" w:space="0" w:color="FFFFFF" w:themeColor="background1"/>
            </w:tcBorders>
            <w:shd w:val="clear" w:color="auto" w:fill="D6E7F6"/>
            <w:vAlign w:val="center"/>
          </w:tcPr>
          <w:p w14:paraId="3A10AD47" w14:textId="07CA8E89" w:rsidR="00021E22" w:rsidRPr="00942883" w:rsidRDefault="00021E22" w:rsidP="00021E22">
            <w:pPr>
              <w:jc w:val="center"/>
              <w:rPr>
                <w:sz w:val="16"/>
                <w:szCs w:val="16"/>
              </w:rPr>
            </w:pPr>
            <w:r w:rsidRPr="00942883">
              <w:rPr>
                <w:color w:val="000000"/>
                <w:sz w:val="16"/>
                <w:szCs w:val="16"/>
              </w:rPr>
              <w:t>748.967</w:t>
            </w:r>
          </w:p>
        </w:tc>
        <w:tc>
          <w:tcPr>
            <w:tcW w:w="851" w:type="dxa"/>
            <w:tcBorders>
              <w:top w:val="single" w:sz="4" w:space="0" w:color="FFFFFF" w:themeColor="background1"/>
              <w:bottom w:val="single" w:sz="4" w:space="0" w:color="FFFFFF" w:themeColor="background1"/>
            </w:tcBorders>
            <w:shd w:val="clear" w:color="auto" w:fill="D6E7F6"/>
            <w:vAlign w:val="center"/>
          </w:tcPr>
          <w:p w14:paraId="2CD43FC8" w14:textId="79B1C06B" w:rsidR="00021E22" w:rsidRPr="00942883" w:rsidRDefault="00021E22" w:rsidP="00021E22">
            <w:pPr>
              <w:jc w:val="center"/>
              <w:rPr>
                <w:sz w:val="16"/>
                <w:szCs w:val="16"/>
              </w:rPr>
            </w:pPr>
            <w:r w:rsidRPr="00942883">
              <w:rPr>
                <w:color w:val="000000"/>
                <w:sz w:val="16"/>
                <w:szCs w:val="16"/>
              </w:rPr>
              <w:t>913.650</w:t>
            </w:r>
          </w:p>
        </w:tc>
        <w:tc>
          <w:tcPr>
            <w:tcW w:w="921" w:type="dxa"/>
            <w:tcBorders>
              <w:top w:val="single" w:sz="4" w:space="0" w:color="FFFFFF" w:themeColor="background1"/>
              <w:bottom w:val="single" w:sz="4" w:space="0" w:color="FFFFFF" w:themeColor="background1"/>
            </w:tcBorders>
            <w:shd w:val="clear" w:color="auto" w:fill="D6E7F6"/>
            <w:vAlign w:val="center"/>
          </w:tcPr>
          <w:p w14:paraId="659F9DF7" w14:textId="3DD0DBB8" w:rsidR="00021E22" w:rsidRPr="005047C8" w:rsidRDefault="00021E22" w:rsidP="00021E22">
            <w:pPr>
              <w:jc w:val="center"/>
              <w:rPr>
                <w:sz w:val="16"/>
                <w:szCs w:val="16"/>
              </w:rPr>
            </w:pPr>
            <w:r w:rsidRPr="005047C8">
              <w:rPr>
                <w:sz w:val="16"/>
                <w:szCs w:val="16"/>
              </w:rPr>
              <w:t>937.737</w:t>
            </w:r>
          </w:p>
        </w:tc>
        <w:tc>
          <w:tcPr>
            <w:tcW w:w="922" w:type="dxa"/>
            <w:tcBorders>
              <w:top w:val="single" w:sz="4" w:space="0" w:color="FFFFFF" w:themeColor="background1"/>
              <w:bottom w:val="single" w:sz="4" w:space="0" w:color="FFFFFF" w:themeColor="background1"/>
            </w:tcBorders>
            <w:shd w:val="clear" w:color="auto" w:fill="D6E7F6"/>
            <w:vAlign w:val="center"/>
          </w:tcPr>
          <w:p w14:paraId="377C036B" w14:textId="108A09FF" w:rsidR="00021E22" w:rsidRPr="005047C8" w:rsidRDefault="00021E22" w:rsidP="00021E22">
            <w:pPr>
              <w:jc w:val="center"/>
              <w:rPr>
                <w:sz w:val="16"/>
                <w:szCs w:val="16"/>
              </w:rPr>
            </w:pPr>
            <w:r w:rsidRPr="005047C8">
              <w:rPr>
                <w:sz w:val="16"/>
                <w:szCs w:val="16"/>
              </w:rPr>
              <w:t>100,0</w:t>
            </w:r>
          </w:p>
        </w:tc>
        <w:tc>
          <w:tcPr>
            <w:tcW w:w="854" w:type="dxa"/>
            <w:tcBorders>
              <w:top w:val="single" w:sz="4" w:space="0" w:color="FFFFFF" w:themeColor="background1"/>
              <w:bottom w:val="single" w:sz="4" w:space="0" w:color="FFFFFF" w:themeColor="background1"/>
            </w:tcBorders>
            <w:shd w:val="clear" w:color="auto" w:fill="D6E7F6"/>
            <w:vAlign w:val="center"/>
          </w:tcPr>
          <w:p w14:paraId="2B9BEEEC" w14:textId="17E434F4" w:rsidR="00021E22" w:rsidRPr="00021E22" w:rsidRDefault="00021E22" w:rsidP="00021E22">
            <w:pPr>
              <w:jc w:val="center"/>
              <w:rPr>
                <w:sz w:val="16"/>
                <w:szCs w:val="16"/>
              </w:rPr>
            </w:pPr>
            <w:r w:rsidRPr="00021E22">
              <w:rPr>
                <w:sz w:val="16"/>
                <w:szCs w:val="16"/>
              </w:rPr>
              <w:t>25,20%</w:t>
            </w:r>
          </w:p>
        </w:tc>
        <w:tc>
          <w:tcPr>
            <w:tcW w:w="900" w:type="dxa"/>
            <w:gridSpan w:val="2"/>
            <w:tcBorders>
              <w:top w:val="single" w:sz="4" w:space="0" w:color="FFFFFF" w:themeColor="background1"/>
              <w:bottom w:val="single" w:sz="4" w:space="0" w:color="FFFFFF" w:themeColor="background1"/>
            </w:tcBorders>
            <w:shd w:val="clear" w:color="auto" w:fill="D6E7F6"/>
            <w:vAlign w:val="center"/>
          </w:tcPr>
          <w:p w14:paraId="18299F6A" w14:textId="28D03C6C" w:rsidR="00021E22" w:rsidRPr="00021E22" w:rsidRDefault="00021E22" w:rsidP="00021E22">
            <w:pPr>
              <w:jc w:val="center"/>
              <w:rPr>
                <w:sz w:val="16"/>
                <w:szCs w:val="16"/>
              </w:rPr>
            </w:pPr>
            <w:r w:rsidRPr="00021E22">
              <w:rPr>
                <w:sz w:val="16"/>
                <w:szCs w:val="16"/>
              </w:rPr>
              <w:t>2,64%</w:t>
            </w:r>
          </w:p>
        </w:tc>
      </w:tr>
      <w:tr w:rsidR="003E20A9" w:rsidRPr="007C0BF3" w14:paraId="38D95394" w14:textId="77777777" w:rsidTr="00866C2F">
        <w:trPr>
          <w:gridAfter w:val="1"/>
          <w:wAfter w:w="16" w:type="dxa"/>
          <w:trHeight w:val="80"/>
          <w:jc w:val="center"/>
        </w:trPr>
        <w:tc>
          <w:tcPr>
            <w:tcW w:w="8259" w:type="dxa"/>
            <w:gridSpan w:val="7"/>
            <w:tcBorders>
              <w:top w:val="nil"/>
              <w:left w:val="nil"/>
              <w:bottom w:val="nil"/>
              <w:right w:val="nil"/>
            </w:tcBorders>
            <w:shd w:val="clear" w:color="auto" w:fill="FFFFFF" w:themeFill="background1"/>
          </w:tcPr>
          <w:p w14:paraId="32F2BF91" w14:textId="494FB839" w:rsidR="003E20A9" w:rsidRDefault="003E20A9" w:rsidP="003E20A9">
            <w:pPr>
              <w:spacing w:before="40"/>
              <w:ind w:left="-57"/>
              <w:rPr>
                <w:spacing w:val="-2"/>
                <w:sz w:val="14"/>
                <w:szCs w:val="14"/>
              </w:rPr>
            </w:pPr>
            <w:r>
              <w:rPr>
                <w:spacing w:val="-2"/>
                <w:sz w:val="14"/>
                <w:szCs w:val="14"/>
              </w:rPr>
              <w:t>*Nota: clasificación original empleada en la Encuesta.</w:t>
            </w:r>
          </w:p>
          <w:p w14:paraId="60871263" w14:textId="21B4A7CE" w:rsidR="003E20A9" w:rsidRPr="00C237A3" w:rsidRDefault="003E20A9" w:rsidP="003E20A9">
            <w:pPr>
              <w:spacing w:before="40"/>
              <w:ind w:left="-57"/>
              <w:rPr>
                <w:spacing w:val="-2"/>
                <w:sz w:val="14"/>
                <w:szCs w:val="14"/>
              </w:rPr>
            </w:pPr>
            <w:r w:rsidRPr="00C237A3">
              <w:rPr>
                <w:spacing w:val="-2"/>
                <w:sz w:val="14"/>
                <w:szCs w:val="14"/>
              </w:rPr>
              <w:t xml:space="preserve">Fuente: </w:t>
            </w:r>
            <w:r w:rsidR="00BB359C">
              <w:rPr>
                <w:spacing w:val="-2"/>
                <w:sz w:val="14"/>
                <w:szCs w:val="14"/>
              </w:rPr>
              <w:t xml:space="preserve">Departamento de Bienestar, Juventud y Reto Demográfico. </w:t>
            </w:r>
            <w:r>
              <w:rPr>
                <w:spacing w:val="-2"/>
                <w:sz w:val="14"/>
                <w:szCs w:val="14"/>
              </w:rPr>
              <w:t>Encuesta de Familias y Hogares</w:t>
            </w:r>
            <w:r w:rsidR="005852FD">
              <w:rPr>
                <w:spacing w:val="-2"/>
                <w:sz w:val="14"/>
                <w:szCs w:val="14"/>
              </w:rPr>
              <w:t>.</w:t>
            </w:r>
          </w:p>
        </w:tc>
      </w:tr>
    </w:tbl>
    <w:p w14:paraId="3855E86C" w14:textId="20C67616" w:rsidR="00C24509" w:rsidRDefault="00C24509" w:rsidP="00C24509">
      <w:pPr>
        <w:pStyle w:val="Prrafodelista"/>
      </w:pPr>
    </w:p>
    <w:p w14:paraId="7EA333E1" w14:textId="77777777" w:rsidR="00426863" w:rsidRPr="00426863" w:rsidRDefault="00426863" w:rsidP="00426863">
      <w:pPr>
        <w:pStyle w:val="Prrafodelista"/>
      </w:pPr>
    </w:p>
    <w:p w14:paraId="1A56371D" w14:textId="6E639DA2" w:rsidR="00C24509" w:rsidRDefault="00C24509" w:rsidP="00C24509">
      <w:pPr>
        <w:pStyle w:val="Prrafodelista"/>
        <w:numPr>
          <w:ilvl w:val="0"/>
          <w:numId w:val="4"/>
        </w:numPr>
      </w:pPr>
      <w:r>
        <w:rPr>
          <w:b/>
          <w:bCs/>
        </w:rPr>
        <w:t>En torno a 1.900 nacimientos en los que la persona recién nacida representa al menos el tercer hijo o hija</w:t>
      </w:r>
      <w:r>
        <w:t xml:space="preserve">: según la </w:t>
      </w:r>
      <w:r>
        <w:rPr>
          <w:i/>
          <w:iCs/>
        </w:rPr>
        <w:t xml:space="preserve">Estadística de Nacimientos </w:t>
      </w:r>
      <w:r>
        <w:t>de Eustat, el número de personas nacidas vidas de madre residente en Euskadi que son al menos el tercer hijo o hija se mantiene por encima de 1.900 desde 2016, aunque en 2017 (1.839), 2022 (1.859) y 2023 (1.862) se situó por debajo.</w:t>
      </w:r>
    </w:p>
    <w:p w14:paraId="788D007D" w14:textId="77777777" w:rsidR="00C24509" w:rsidRDefault="00C24509" w:rsidP="00C24509">
      <w:pPr>
        <w:pStyle w:val="Prrafodelista"/>
      </w:pPr>
    </w:p>
    <w:p w14:paraId="5458BB03" w14:textId="6636D275" w:rsidR="00C24509" w:rsidRDefault="00C24509" w:rsidP="00C24509">
      <w:pPr>
        <w:pStyle w:val="Prrafodelista"/>
        <w:numPr>
          <w:ilvl w:val="0"/>
          <w:numId w:val="4"/>
        </w:numPr>
      </w:pPr>
      <w:r>
        <w:rPr>
          <w:b/>
          <w:bCs/>
        </w:rPr>
        <w:t xml:space="preserve">Más de la mitad de las </w:t>
      </w:r>
      <w:r w:rsidR="00C80428">
        <w:rPr>
          <w:b/>
          <w:bCs/>
        </w:rPr>
        <w:t xml:space="preserve">personas </w:t>
      </w:r>
      <w:r>
        <w:rPr>
          <w:b/>
          <w:bCs/>
        </w:rPr>
        <w:t>nacid</w:t>
      </w:r>
      <w:r w:rsidR="00C80428">
        <w:rPr>
          <w:b/>
          <w:bCs/>
        </w:rPr>
        <w:t>as</w:t>
      </w:r>
      <w:r>
        <w:rPr>
          <w:b/>
          <w:bCs/>
        </w:rPr>
        <w:t xml:space="preserve"> en Euskadi de madre no casada</w:t>
      </w:r>
      <w:r w:rsidRPr="00103D33">
        <w:t xml:space="preserve">: </w:t>
      </w:r>
      <w:r>
        <w:t>en 2022, y por primera vez, la proporción de bebés nacidos en Euskadi de madre no casada supera a la de quienes tienen una madre que sí que ha pasado por el altar. En concreto, si en 2002 esta proporción era del 18,0%</w:t>
      </w:r>
      <w:r w:rsidR="00C80428">
        <w:t>,</w:t>
      </w:r>
      <w:r>
        <w:t xml:space="preserve"> en 2012 rondaba el 36% y en 2022, es del 51%, superando, por primera vez, el límite del 50%.</w:t>
      </w:r>
    </w:p>
    <w:p w14:paraId="04FA8894" w14:textId="77777777" w:rsidR="00C24509" w:rsidRPr="00C24509" w:rsidRDefault="00C24509" w:rsidP="00C24509">
      <w:pPr>
        <w:pStyle w:val="Prrafodelista"/>
      </w:pPr>
    </w:p>
    <w:p w14:paraId="24EF013C" w14:textId="2E0F44DF" w:rsidR="005C641D" w:rsidRPr="00AA3C7F" w:rsidRDefault="00304F13" w:rsidP="006F4E10">
      <w:pPr>
        <w:pStyle w:val="Prrafodelista"/>
        <w:numPr>
          <w:ilvl w:val="0"/>
          <w:numId w:val="4"/>
        </w:numPr>
      </w:pPr>
      <w:r w:rsidRPr="00F66B44">
        <w:rPr>
          <w:b/>
          <w:bCs/>
        </w:rPr>
        <w:t xml:space="preserve">Amplio deseo </w:t>
      </w:r>
      <w:r w:rsidR="002452C4">
        <w:rPr>
          <w:b/>
          <w:bCs/>
        </w:rPr>
        <w:t>por tener hijas e hijos</w:t>
      </w:r>
      <w:r w:rsidRPr="00F66B44">
        <w:rPr>
          <w:b/>
          <w:bCs/>
        </w:rPr>
        <w:t xml:space="preserve"> entre la </w:t>
      </w:r>
      <w:r w:rsidR="00755B46">
        <w:rPr>
          <w:b/>
          <w:bCs/>
        </w:rPr>
        <w:t>población joven, pero aumento de la maternidad y paternidad postergada</w:t>
      </w:r>
      <w:r>
        <w:t xml:space="preserve">: en base a los datos obtenidos por el </w:t>
      </w:r>
      <w:r>
        <w:rPr>
          <w:i/>
          <w:iCs/>
        </w:rPr>
        <w:t xml:space="preserve">Observatorio Vasco de la </w:t>
      </w:r>
      <w:r w:rsidRPr="00304F13">
        <w:rPr>
          <w:i/>
          <w:iCs/>
        </w:rPr>
        <w:t>Juventud</w:t>
      </w:r>
      <w:r>
        <w:t>,</w:t>
      </w:r>
      <w:r w:rsidR="00FD3783">
        <w:t xml:space="preserve"> </w:t>
      </w:r>
      <w:r w:rsidRPr="00304F13">
        <w:t>7</w:t>
      </w:r>
      <w:r>
        <w:t xml:space="preserve"> de cada 10 jóvenes </w:t>
      </w:r>
      <w:r w:rsidR="00F66B44">
        <w:t>de 15 a 19 años afirma</w:t>
      </w:r>
      <w:r w:rsidR="00FD3783">
        <w:t>ba</w:t>
      </w:r>
      <w:r w:rsidR="00F66B44">
        <w:t xml:space="preserve">n en 2023 que les gustaría mucho o bastante tener hijas o hijos (67,5%), cifra que se ha mantenido sin grandes cambios </w:t>
      </w:r>
      <w:r w:rsidR="00FD3783">
        <w:t>respecto a años anteriores</w:t>
      </w:r>
      <w:r w:rsidR="00F66B44">
        <w:t xml:space="preserve"> y que no presenta diferencias destacables por sexo y grupos de edad.</w:t>
      </w:r>
      <w:r w:rsidR="00755B46">
        <w:t xml:space="preserve"> Sin embargo, en los últimos años ha aumentado </w:t>
      </w:r>
      <w:r w:rsidR="00755B46" w:rsidRPr="00AA3C7F">
        <w:t>el porcentaje de personas sin hijos e hijas a quienes les gustaría tenerlos, pero creen poco o nada probable que esa circunstancia ocurra a la edad deseada</w:t>
      </w:r>
      <w:r w:rsidR="001302FC" w:rsidRPr="00AA3C7F">
        <w:t>. En concreto, 1</w:t>
      </w:r>
      <w:r w:rsidR="00286763" w:rsidRPr="00AA3C7F">
        <w:t xml:space="preserve"> de cada 4 jóvenes de 15 a 29 años </w:t>
      </w:r>
      <w:r w:rsidR="001302FC" w:rsidRPr="00AA3C7F">
        <w:t xml:space="preserve">se encuentra en esta situación </w:t>
      </w:r>
      <w:r w:rsidR="00286763" w:rsidRPr="00AA3C7F">
        <w:t>en 2023 (26%)</w:t>
      </w:r>
      <w:r w:rsidR="001302FC" w:rsidRPr="00AA3C7F">
        <w:t xml:space="preserve">. </w:t>
      </w:r>
      <w:r w:rsidR="00286763" w:rsidRPr="00AA3C7F">
        <w:t>El índice es mayor entre las mujeres (29%) que entre los hombres (24%) y a medida que se acercan a la treintena (30%)</w:t>
      </w:r>
      <w:r w:rsidR="006D31EE" w:rsidRPr="00AA3C7F">
        <w:t xml:space="preserve"> y parece haber aumentado en los últimos años</w:t>
      </w:r>
      <w:r w:rsidR="001302FC" w:rsidRPr="00AA3C7F">
        <w:t xml:space="preserve"> (en torno al 20% desde 2015 pero del 26% en los últimos dos años).</w:t>
      </w:r>
    </w:p>
    <w:p w14:paraId="411AB90B" w14:textId="77777777" w:rsidR="00B84807" w:rsidRPr="00AA3C7F" w:rsidRDefault="00B84807" w:rsidP="00B84807">
      <w:pPr>
        <w:pStyle w:val="Prrafodelista"/>
        <w:rPr>
          <w:b/>
          <w:bCs/>
        </w:rPr>
      </w:pPr>
    </w:p>
    <w:p w14:paraId="179255FA" w14:textId="5BD338B0" w:rsidR="00A23014" w:rsidRDefault="00954C3D" w:rsidP="00A935DF">
      <w:pPr>
        <w:pStyle w:val="Prrafodelista"/>
        <w:numPr>
          <w:ilvl w:val="0"/>
          <w:numId w:val="4"/>
        </w:numPr>
      </w:pPr>
      <w:r w:rsidRPr="00AA3C7F">
        <w:rPr>
          <w:b/>
          <w:bCs/>
        </w:rPr>
        <w:t>Brecha de cinco años entre la edad real y la edad ideal de emancipación entre la población joven</w:t>
      </w:r>
      <w:r w:rsidR="00463E69" w:rsidRPr="00AA3C7F">
        <w:t xml:space="preserve">: </w:t>
      </w:r>
      <w:r w:rsidRPr="00AA3C7F">
        <w:t xml:space="preserve">la edad media de emancipación de la población de 15 a 29 años en Euskadi, estimada por parte del </w:t>
      </w:r>
      <w:r w:rsidRPr="00AA3C7F">
        <w:rPr>
          <w:i/>
          <w:iCs/>
        </w:rPr>
        <w:t xml:space="preserve">Observatorio Vasco de la Juventud </w:t>
      </w:r>
      <w:r w:rsidRPr="00AA3C7F">
        <w:t>era de 29,3 años en 2022</w:t>
      </w:r>
      <w:r w:rsidR="00660539">
        <w:t xml:space="preserve"> </w:t>
      </w:r>
      <w:r w:rsidR="00777287">
        <w:t xml:space="preserve">–similar a la registrada para España (30,4%) y más tardía en comparación con la media de la UE-27 (26,3%)– </w:t>
      </w:r>
      <w:r w:rsidR="00660539">
        <w:t>y la tasa de emancipación en este grupo poblacional es del 34,2%, algo mayor entre las mujeres (37,6%) que entre los hombres (30,9%) y a medida que aumenta la edad (3 de cada 4 jóvenes de 30 a 34 años se han emancipado)</w:t>
      </w:r>
      <w:r w:rsidRPr="00AA3C7F">
        <w:t>. Sin embargo, en la actualidad, la diferencia entre el número de años entre la edad real y la edad ideal de emancipación en opinión de las personas jóvenes entre 15 y 29 años es de 4,9 años. Es decir, las y los jóvenes se emancipan casi 5 años más tarde de lo que desearían. Esta brecha ha descendido por primera vez casi un punto porcentual desde 2020.</w:t>
      </w:r>
    </w:p>
    <w:p w14:paraId="43C5973F" w14:textId="77777777" w:rsidR="00856788" w:rsidRDefault="00856788" w:rsidP="00A935DF">
      <w:pPr>
        <w:pStyle w:val="Prrafodelista"/>
      </w:pPr>
    </w:p>
    <w:p w14:paraId="0F28F181" w14:textId="1F909F82" w:rsidR="00856788" w:rsidRDefault="00C4097E" w:rsidP="00A935DF">
      <w:pPr>
        <w:pStyle w:val="Prrafodelista"/>
        <w:numPr>
          <w:ilvl w:val="0"/>
          <w:numId w:val="4"/>
        </w:numPr>
        <w:rPr>
          <w:lang w:val="es-ES_tradnl"/>
        </w:rPr>
      </w:pPr>
      <w:r w:rsidRPr="00C4097E">
        <w:rPr>
          <w:b/>
          <w:bCs/>
          <w:lang w:val="es-ES_tradnl"/>
        </w:rPr>
        <w:t>El 30% de los jóvenes de 25 a 34 años no puede independizarse por motivos económicos</w:t>
      </w:r>
      <w:r>
        <w:rPr>
          <w:lang w:val="es-ES_tradnl"/>
        </w:rPr>
        <w:t xml:space="preserve">. </w:t>
      </w:r>
      <w:r w:rsidR="00856788">
        <w:rPr>
          <w:lang w:val="es-ES_tradnl"/>
        </w:rPr>
        <w:t xml:space="preserve">Según la </w:t>
      </w:r>
      <w:r w:rsidR="00856788" w:rsidRPr="00E006EA">
        <w:rPr>
          <w:i/>
          <w:iCs/>
          <w:lang w:val="es-ES_tradnl"/>
        </w:rPr>
        <w:t>Encuesta de Necesidades Sociales</w:t>
      </w:r>
      <w:r w:rsidR="00856788">
        <w:rPr>
          <w:lang w:val="es-ES_tradnl"/>
        </w:rPr>
        <w:t xml:space="preserve"> </w:t>
      </w:r>
      <w:r w:rsidR="009A645C">
        <w:rPr>
          <w:lang w:val="es-ES_tradnl"/>
        </w:rPr>
        <w:t xml:space="preserve">2022 </w:t>
      </w:r>
      <w:r w:rsidR="00856788">
        <w:rPr>
          <w:lang w:val="es-ES_tradnl"/>
        </w:rPr>
        <w:t xml:space="preserve">que realiza el </w:t>
      </w:r>
      <w:r w:rsidR="00856788" w:rsidRPr="00E006EA">
        <w:rPr>
          <w:i/>
          <w:iCs/>
          <w:lang w:val="es-ES_tradnl"/>
        </w:rPr>
        <w:t>Órgano Estadístico Específico</w:t>
      </w:r>
      <w:r w:rsidR="00856788">
        <w:rPr>
          <w:lang w:val="es-ES_tradnl"/>
        </w:rPr>
        <w:t xml:space="preserve"> del </w:t>
      </w:r>
      <w:r w:rsidR="00856788" w:rsidRPr="00E006EA">
        <w:rPr>
          <w:i/>
          <w:iCs/>
          <w:lang w:val="es-ES_tradnl"/>
        </w:rPr>
        <w:t xml:space="preserve">Departamento de Bienestar Social, Juventud y Reto Demográfico </w:t>
      </w:r>
      <w:r w:rsidR="00856788">
        <w:rPr>
          <w:lang w:val="es-ES_tradnl"/>
        </w:rPr>
        <w:t xml:space="preserve">del Gobierno Vasco, </w:t>
      </w:r>
      <w:r w:rsidR="007025F5">
        <w:rPr>
          <w:lang w:val="es-ES_tradnl"/>
        </w:rPr>
        <w:t xml:space="preserve">algo más de cien mil personas –el </w:t>
      </w:r>
      <w:r w:rsidR="00CC79F1">
        <w:rPr>
          <w:lang w:val="es-ES_tradnl"/>
        </w:rPr>
        <w:t xml:space="preserve">4,9% de la población– </w:t>
      </w:r>
      <w:r w:rsidR="007025F5" w:rsidRPr="007025F5">
        <w:rPr>
          <w:lang w:val="es-ES_tradnl"/>
        </w:rPr>
        <w:t>desea independizarse del hogar actual y no puede hacerlo por motivos económicos</w:t>
      </w:r>
      <w:r w:rsidR="00F92574">
        <w:rPr>
          <w:lang w:val="es-ES_tradnl"/>
        </w:rPr>
        <w:t>. Desde 2006, ese porcentaje se viene reduciendo de forma notable</w:t>
      </w:r>
      <w:r w:rsidR="007812A0">
        <w:rPr>
          <w:lang w:val="es-ES_tradnl"/>
        </w:rPr>
        <w:t>, aunque entre l</w:t>
      </w:r>
      <w:r w:rsidR="00E006EA">
        <w:rPr>
          <w:lang w:val="es-ES_tradnl"/>
        </w:rPr>
        <w:t>as y l</w:t>
      </w:r>
      <w:r w:rsidR="007812A0">
        <w:rPr>
          <w:lang w:val="es-ES_tradnl"/>
        </w:rPr>
        <w:t>os jóvenes de 2</w:t>
      </w:r>
      <w:r>
        <w:rPr>
          <w:lang w:val="es-ES_tradnl"/>
        </w:rPr>
        <w:t>5</w:t>
      </w:r>
      <w:r w:rsidR="007812A0">
        <w:rPr>
          <w:lang w:val="es-ES_tradnl"/>
        </w:rPr>
        <w:t xml:space="preserve"> a 34 años se ha mantenido estable en torno al 30%.</w:t>
      </w:r>
    </w:p>
    <w:p w14:paraId="61C553DF" w14:textId="77777777" w:rsidR="00BF4DEF" w:rsidRPr="00BF4DEF" w:rsidRDefault="00BF4DEF" w:rsidP="00A935DF">
      <w:pPr>
        <w:pStyle w:val="Prrafodelista"/>
        <w:rPr>
          <w:lang w:val="es-ES_tradnl"/>
        </w:rPr>
      </w:pPr>
    </w:p>
    <w:p w14:paraId="278A869F" w14:textId="013D0000" w:rsidR="00BF4DEF" w:rsidRDefault="009A645C" w:rsidP="00A935DF">
      <w:pPr>
        <w:pStyle w:val="Prrafodelista"/>
        <w:numPr>
          <w:ilvl w:val="0"/>
          <w:numId w:val="4"/>
        </w:numPr>
        <w:rPr>
          <w:lang w:val="es-ES_tradnl"/>
        </w:rPr>
      </w:pPr>
      <w:r w:rsidRPr="00FF7654">
        <w:rPr>
          <w:b/>
          <w:bCs/>
          <w:lang w:val="es-ES_tradnl"/>
        </w:rPr>
        <w:t>El 14% de l</w:t>
      </w:r>
      <w:r w:rsidR="00E006EA">
        <w:rPr>
          <w:b/>
          <w:bCs/>
          <w:lang w:val="es-ES_tradnl"/>
        </w:rPr>
        <w:t>as y lo</w:t>
      </w:r>
      <w:r w:rsidRPr="00FF7654">
        <w:rPr>
          <w:b/>
          <w:bCs/>
          <w:lang w:val="es-ES_tradnl"/>
        </w:rPr>
        <w:t xml:space="preserve">s </w:t>
      </w:r>
      <w:r w:rsidR="00FF7654">
        <w:rPr>
          <w:b/>
          <w:bCs/>
          <w:lang w:val="es-ES_tradnl"/>
        </w:rPr>
        <w:t>j</w:t>
      </w:r>
      <w:r w:rsidRPr="00FF7654">
        <w:rPr>
          <w:b/>
          <w:bCs/>
          <w:lang w:val="es-ES_tradnl"/>
        </w:rPr>
        <w:t xml:space="preserve">óvenes </w:t>
      </w:r>
      <w:r w:rsidR="00E006EA">
        <w:rPr>
          <w:b/>
          <w:bCs/>
          <w:lang w:val="es-ES_tradnl"/>
        </w:rPr>
        <w:t>de Euskadi</w:t>
      </w:r>
      <w:r w:rsidRPr="00FF7654">
        <w:rPr>
          <w:b/>
          <w:bCs/>
          <w:lang w:val="es-ES_tradnl"/>
        </w:rPr>
        <w:t xml:space="preserve"> tiene</w:t>
      </w:r>
      <w:r w:rsidR="00E006EA">
        <w:rPr>
          <w:b/>
          <w:bCs/>
          <w:lang w:val="es-ES_tradnl"/>
        </w:rPr>
        <w:t>n</w:t>
      </w:r>
      <w:r w:rsidRPr="00FF7654">
        <w:rPr>
          <w:b/>
          <w:bCs/>
          <w:lang w:val="es-ES_tradnl"/>
        </w:rPr>
        <w:t xml:space="preserve"> </w:t>
      </w:r>
      <w:r w:rsidR="00FF7654" w:rsidRPr="00FF7654">
        <w:rPr>
          <w:b/>
          <w:bCs/>
          <w:lang w:val="es-ES_tradnl"/>
        </w:rPr>
        <w:t>problemas de reproducción para tener la descendencia deseada.</w:t>
      </w:r>
      <w:r w:rsidR="00FF7654">
        <w:rPr>
          <w:lang w:val="es-ES_tradnl"/>
        </w:rPr>
        <w:t xml:space="preserve"> </w:t>
      </w:r>
      <w:r w:rsidR="00BF4DEF">
        <w:rPr>
          <w:lang w:val="es-ES_tradnl"/>
        </w:rPr>
        <w:t xml:space="preserve">Según esa misma encuesta, el 3,9% de la población vasca </w:t>
      </w:r>
      <w:r w:rsidR="00E006EA">
        <w:rPr>
          <w:lang w:val="es-ES_tradnl"/>
        </w:rPr>
        <w:t>tenía</w:t>
      </w:r>
      <w:r w:rsidR="00100C72">
        <w:rPr>
          <w:lang w:val="es-ES_tradnl"/>
        </w:rPr>
        <w:t xml:space="preserve"> </w:t>
      </w:r>
      <w:r>
        <w:rPr>
          <w:lang w:val="es-ES_tradnl"/>
        </w:rPr>
        <w:t xml:space="preserve">en 2022 </w:t>
      </w:r>
      <w:r w:rsidR="00100C72">
        <w:rPr>
          <w:lang w:val="es-ES_tradnl"/>
        </w:rPr>
        <w:t>problemas de reproducción para tener la descendencia desead</w:t>
      </w:r>
      <w:r w:rsidR="00F71873">
        <w:rPr>
          <w:lang w:val="es-ES_tradnl"/>
        </w:rPr>
        <w:t xml:space="preserve">a (el 2,8% debido a problemas económicos o de vivienda, el 2,5% por la inseguridad laboral y el </w:t>
      </w:r>
      <w:r w:rsidR="00273A52">
        <w:rPr>
          <w:lang w:val="es-ES_tradnl"/>
        </w:rPr>
        <w:t xml:space="preserve">1,8% por problemas relacionadas con el cuidado de </w:t>
      </w:r>
      <w:r w:rsidR="00E006EA">
        <w:rPr>
          <w:lang w:val="es-ES_tradnl"/>
        </w:rPr>
        <w:t>hijas e hijos</w:t>
      </w:r>
      <w:r w:rsidR="00273A52">
        <w:rPr>
          <w:lang w:val="es-ES_tradnl"/>
        </w:rPr>
        <w:t xml:space="preserve">). Entre </w:t>
      </w:r>
      <w:r w:rsidR="00E006EA">
        <w:rPr>
          <w:lang w:val="es-ES_tradnl"/>
        </w:rPr>
        <w:t>la población</w:t>
      </w:r>
      <w:r>
        <w:rPr>
          <w:lang w:val="es-ES_tradnl"/>
        </w:rPr>
        <w:t xml:space="preserve"> menor de 35 años el porcentaje es del 14,9% y, pese al repunte entre 2018 y 2022, se ha reducido desde principios de siglo. Entre las personas </w:t>
      </w:r>
      <w:r w:rsidR="00E006EA">
        <w:rPr>
          <w:lang w:val="es-ES_tradnl"/>
        </w:rPr>
        <w:t>en situación de pobreza</w:t>
      </w:r>
      <w:r>
        <w:rPr>
          <w:lang w:val="es-ES_tradnl"/>
        </w:rPr>
        <w:t xml:space="preserve">, el porcentaje es del </w:t>
      </w:r>
      <w:r w:rsidR="00BD72B4">
        <w:rPr>
          <w:lang w:val="es-ES_tradnl"/>
        </w:rPr>
        <w:t>7%, frente al 3,9% del conjunto de la población.</w:t>
      </w:r>
    </w:p>
    <w:p w14:paraId="037319C2" w14:textId="77777777" w:rsidR="00A7666C" w:rsidRPr="00A7666C" w:rsidRDefault="00A7666C" w:rsidP="00A7666C">
      <w:pPr>
        <w:pStyle w:val="Prrafodelista"/>
        <w:rPr>
          <w:lang w:val="es-ES_tradnl"/>
        </w:rPr>
      </w:pPr>
    </w:p>
    <w:p w14:paraId="47F0EAF3" w14:textId="41AB8907" w:rsidR="003256E4" w:rsidRPr="003256E4" w:rsidRDefault="00470EF3" w:rsidP="00A935DF">
      <w:pPr>
        <w:pStyle w:val="Prrafodelista"/>
        <w:numPr>
          <w:ilvl w:val="0"/>
          <w:numId w:val="4"/>
        </w:numPr>
        <w:rPr>
          <w:color w:val="ED0000"/>
          <w:lang w:val="es-ES_tradnl"/>
        </w:rPr>
      </w:pPr>
      <w:r w:rsidRPr="00470EF3">
        <w:rPr>
          <w:b/>
          <w:bCs/>
          <w:color w:val="ED0000"/>
          <w:lang w:val="es-ES_tradnl"/>
        </w:rPr>
        <w:t>Problemas para tener los hijos/as deseados/as</w:t>
      </w:r>
      <w:r>
        <w:rPr>
          <w:color w:val="ED0000"/>
          <w:lang w:val="es-ES_tradnl"/>
        </w:rPr>
        <w:t xml:space="preserve">. </w:t>
      </w:r>
      <w:r w:rsidR="00E3064E">
        <w:rPr>
          <w:color w:val="ED0000"/>
          <w:lang w:val="es-ES_tradnl"/>
        </w:rPr>
        <w:t>E</w:t>
      </w:r>
      <w:r w:rsidR="00E176DC">
        <w:rPr>
          <w:color w:val="ED0000"/>
          <w:lang w:val="es-ES_tradnl"/>
        </w:rPr>
        <w:t>n 2023 e</w:t>
      </w:r>
      <w:r>
        <w:rPr>
          <w:color w:val="ED0000"/>
          <w:lang w:val="es-ES_tradnl"/>
        </w:rPr>
        <w:t xml:space="preserve">l 11,7% de la población tiene problemas para tener los hijos/as deseados, según </w:t>
      </w:r>
      <w:r w:rsidRPr="002F3F4C">
        <w:rPr>
          <w:color w:val="ED0000"/>
          <w:lang w:val="es-ES_tradnl"/>
        </w:rPr>
        <w:t xml:space="preserve">la Encuesta de </w:t>
      </w:r>
      <w:r>
        <w:rPr>
          <w:color w:val="ED0000"/>
          <w:lang w:val="es-ES_tradnl"/>
        </w:rPr>
        <w:t xml:space="preserve">Familias y Hogares de Euskadi (EFH). Las razones más frecuentes son </w:t>
      </w:r>
      <w:r w:rsidR="001C0EF4">
        <w:rPr>
          <w:color w:val="ED0000"/>
          <w:lang w:val="es-ES_tradnl"/>
        </w:rPr>
        <w:t>las causas naturales, la carencia de recursos económicos y las dificultades para conciliar la vida personal y laboral.</w:t>
      </w:r>
      <w:r w:rsidR="00506B54">
        <w:rPr>
          <w:color w:val="ED0000"/>
          <w:lang w:val="es-ES_tradnl"/>
        </w:rPr>
        <w:t xml:space="preserve"> Entre las familias conyugales preparentales el p</w:t>
      </w:r>
      <w:r w:rsidR="00C253AA">
        <w:rPr>
          <w:color w:val="ED0000"/>
          <w:lang w:val="es-ES_tradnl"/>
        </w:rPr>
        <w:t>orcentaje es del 26%</w:t>
      </w:r>
      <w:r w:rsidR="001B2106">
        <w:rPr>
          <w:color w:val="ED0000"/>
          <w:lang w:val="es-ES_tradnl"/>
        </w:rPr>
        <w:t xml:space="preserve"> y entre las nucleares con hijos/as del </w:t>
      </w:r>
      <w:r w:rsidR="00CF5A4D">
        <w:rPr>
          <w:color w:val="ED0000"/>
          <w:lang w:val="es-ES_tradnl"/>
        </w:rPr>
        <w:t>16%.</w:t>
      </w:r>
    </w:p>
    <w:p w14:paraId="00723BA1" w14:textId="77777777" w:rsidR="003256E4" w:rsidRPr="003256E4" w:rsidRDefault="003256E4" w:rsidP="003256E4">
      <w:pPr>
        <w:pStyle w:val="Prrafodelista"/>
        <w:rPr>
          <w:b/>
          <w:bCs/>
          <w:color w:val="ED0000"/>
          <w:lang w:val="es-ES_tradnl"/>
        </w:rPr>
      </w:pPr>
    </w:p>
    <w:p w14:paraId="71D9A0B1" w14:textId="5049CE74" w:rsidR="00C20B55" w:rsidRPr="00C20B55" w:rsidRDefault="00C20B55" w:rsidP="00A935DF">
      <w:pPr>
        <w:pStyle w:val="Prrafodelista"/>
        <w:numPr>
          <w:ilvl w:val="0"/>
          <w:numId w:val="4"/>
        </w:numPr>
        <w:rPr>
          <w:color w:val="ED0000"/>
          <w:lang w:val="es-ES_tradnl"/>
        </w:rPr>
      </w:pPr>
      <w:r w:rsidRPr="0086597F">
        <w:rPr>
          <w:b/>
          <w:bCs/>
          <w:color w:val="ED0000"/>
          <w:lang w:val="es-ES_tradnl"/>
        </w:rPr>
        <w:t>Problemas para la independización de los hijos/as</w:t>
      </w:r>
      <w:r>
        <w:rPr>
          <w:color w:val="ED0000"/>
          <w:lang w:val="es-ES_tradnl"/>
        </w:rPr>
        <w:t xml:space="preserve">. Según esa misma encuesta, en 2023 el </w:t>
      </w:r>
      <w:r w:rsidR="0086597F">
        <w:rPr>
          <w:color w:val="ED0000"/>
          <w:lang w:val="es-ES_tradnl"/>
        </w:rPr>
        <w:t xml:space="preserve">9,6% de las familias nucleares con hijos/as y el </w:t>
      </w:r>
      <w:r w:rsidR="00166EDC">
        <w:rPr>
          <w:color w:val="ED0000"/>
          <w:lang w:val="es-ES_tradnl"/>
        </w:rPr>
        <w:t>14,9% de las familias monoparentales se mostraba preocupada</w:t>
      </w:r>
      <w:r w:rsidR="0032703B">
        <w:rPr>
          <w:color w:val="ED0000"/>
          <w:lang w:val="es-ES_tradnl"/>
        </w:rPr>
        <w:t xml:space="preserve"> por las d</w:t>
      </w:r>
      <w:r w:rsidR="0032703B" w:rsidRPr="0032703B">
        <w:rPr>
          <w:color w:val="ED0000"/>
          <w:lang w:val="es-ES_tradnl"/>
        </w:rPr>
        <w:t>ificultades de los hijos/as para llevar una vida independiente</w:t>
      </w:r>
      <w:r w:rsidR="0032703B">
        <w:rPr>
          <w:color w:val="ED0000"/>
          <w:lang w:val="es-ES_tradnl"/>
        </w:rPr>
        <w:t>.</w:t>
      </w:r>
    </w:p>
    <w:p w14:paraId="44F69BA3" w14:textId="77777777" w:rsidR="00C20B55" w:rsidRPr="00C20B55" w:rsidRDefault="00C20B55" w:rsidP="00C20B55">
      <w:pPr>
        <w:pStyle w:val="Prrafodelista"/>
        <w:rPr>
          <w:b/>
          <w:bCs/>
          <w:color w:val="ED0000"/>
          <w:lang w:val="es-ES_tradnl"/>
        </w:rPr>
      </w:pPr>
    </w:p>
    <w:p w14:paraId="4A824A8F" w14:textId="2F3A7CFC" w:rsidR="00A7666C" w:rsidRDefault="00C2408F" w:rsidP="00A935DF">
      <w:pPr>
        <w:pStyle w:val="Prrafodelista"/>
        <w:numPr>
          <w:ilvl w:val="0"/>
          <w:numId w:val="4"/>
        </w:numPr>
        <w:rPr>
          <w:color w:val="ED0000"/>
          <w:lang w:val="es-ES_tradnl"/>
        </w:rPr>
      </w:pPr>
      <w:r w:rsidRPr="00C2408F">
        <w:rPr>
          <w:b/>
          <w:bCs/>
          <w:color w:val="ED0000"/>
          <w:lang w:val="es-ES_tradnl"/>
        </w:rPr>
        <w:t>Principales problemas de las familias con hijos/as.</w:t>
      </w:r>
      <w:r>
        <w:rPr>
          <w:color w:val="ED0000"/>
          <w:lang w:val="es-ES_tradnl"/>
        </w:rPr>
        <w:t xml:space="preserve"> </w:t>
      </w:r>
      <w:r w:rsidR="002F3F4C" w:rsidRPr="002F3F4C">
        <w:rPr>
          <w:color w:val="ED0000"/>
          <w:lang w:val="es-ES_tradnl"/>
        </w:rPr>
        <w:t xml:space="preserve">En 2023, según la Encuesta de </w:t>
      </w:r>
      <w:r w:rsidR="002F3F4C">
        <w:rPr>
          <w:color w:val="ED0000"/>
          <w:lang w:val="es-ES_tradnl"/>
        </w:rPr>
        <w:t>Familias y Hogares de Euskadi (EFH), l</w:t>
      </w:r>
      <w:r w:rsidR="0088600E" w:rsidRPr="002F3F4C">
        <w:rPr>
          <w:color w:val="ED0000"/>
          <w:lang w:val="es-ES_tradnl"/>
        </w:rPr>
        <w:t xml:space="preserve">os </w:t>
      </w:r>
      <w:r w:rsidR="006F2836" w:rsidRPr="002F3F4C">
        <w:rPr>
          <w:color w:val="ED0000"/>
          <w:lang w:val="es-ES_tradnl"/>
        </w:rPr>
        <w:t xml:space="preserve">tres </w:t>
      </w:r>
      <w:r w:rsidR="0088600E" w:rsidRPr="002F3F4C">
        <w:rPr>
          <w:color w:val="ED0000"/>
          <w:lang w:val="es-ES_tradnl"/>
        </w:rPr>
        <w:t>principales problemas de las familias vascas con hijos/as</w:t>
      </w:r>
      <w:r w:rsidR="00A149B5" w:rsidRPr="002F3F4C">
        <w:rPr>
          <w:color w:val="ED0000"/>
          <w:lang w:val="es-ES_tradnl"/>
        </w:rPr>
        <w:t xml:space="preserve"> son</w:t>
      </w:r>
      <w:r w:rsidR="00CF1C82">
        <w:rPr>
          <w:color w:val="ED0000"/>
          <w:lang w:val="es-ES_tradnl"/>
        </w:rPr>
        <w:t xml:space="preserve"> </w:t>
      </w:r>
      <w:r w:rsidR="00A149B5" w:rsidRPr="002F3F4C">
        <w:rPr>
          <w:color w:val="ED0000"/>
          <w:lang w:val="es-ES_tradnl"/>
        </w:rPr>
        <w:t>la baja calidad del empleo</w:t>
      </w:r>
      <w:r w:rsidR="00CF1C82">
        <w:rPr>
          <w:color w:val="ED0000"/>
          <w:lang w:val="es-ES_tradnl"/>
        </w:rPr>
        <w:t>, el desempleo y/o el empleo precario</w:t>
      </w:r>
      <w:r w:rsidR="00A149B5" w:rsidRPr="002F3F4C">
        <w:rPr>
          <w:color w:val="ED0000"/>
          <w:lang w:val="es-ES_tradnl"/>
        </w:rPr>
        <w:t xml:space="preserve">, </w:t>
      </w:r>
      <w:r w:rsidR="001012FD">
        <w:rPr>
          <w:color w:val="ED0000"/>
          <w:lang w:val="es-ES_tradnl"/>
        </w:rPr>
        <w:t xml:space="preserve">las carencias económicas y las situaciones de enfermedad / discapacidad. </w:t>
      </w:r>
      <w:r w:rsidR="00CF1C82">
        <w:rPr>
          <w:color w:val="ED0000"/>
          <w:lang w:val="es-ES_tradnl"/>
        </w:rPr>
        <w:t xml:space="preserve">Un 28% de las familias nucleares con prole dependiente y un </w:t>
      </w:r>
      <w:r w:rsidR="001C12F9">
        <w:rPr>
          <w:color w:val="ED0000"/>
          <w:lang w:val="es-ES_tradnl"/>
        </w:rPr>
        <w:t>11,4% de las familias monoparentales con prole dependiente no experimentan ninguno de los problemas que se señala en la Encuesta.</w:t>
      </w:r>
    </w:p>
    <w:p w14:paraId="6AB0087F" w14:textId="77777777" w:rsidR="00407B8C" w:rsidRPr="00407B8C" w:rsidRDefault="00407B8C" w:rsidP="00407B8C">
      <w:pPr>
        <w:pStyle w:val="Prrafodelista"/>
        <w:rPr>
          <w:color w:val="ED0000"/>
          <w:lang w:val="es-ES_tradnl"/>
        </w:rPr>
      </w:pPr>
    </w:p>
    <w:p w14:paraId="493AAA9C" w14:textId="4B468066" w:rsidR="00407B8C" w:rsidRDefault="00407B8C" w:rsidP="00A935DF">
      <w:pPr>
        <w:pStyle w:val="Prrafodelista"/>
        <w:numPr>
          <w:ilvl w:val="0"/>
          <w:numId w:val="4"/>
        </w:numPr>
        <w:rPr>
          <w:color w:val="ED0000"/>
          <w:lang w:val="es-ES_tradnl"/>
        </w:rPr>
      </w:pPr>
      <w:r w:rsidRPr="00C2408F">
        <w:rPr>
          <w:b/>
          <w:bCs/>
          <w:color w:val="ED0000"/>
          <w:lang w:val="es-ES_tradnl"/>
        </w:rPr>
        <w:t>Desc</w:t>
      </w:r>
      <w:r w:rsidR="00C2408F" w:rsidRPr="00C2408F">
        <w:rPr>
          <w:b/>
          <w:bCs/>
          <w:color w:val="ED0000"/>
          <w:lang w:val="es-ES_tradnl"/>
        </w:rPr>
        <w:t xml:space="preserve">iende el porcentaje de familias que tienen problemas </w:t>
      </w:r>
      <w:r w:rsidR="00C51626">
        <w:rPr>
          <w:b/>
          <w:bCs/>
          <w:color w:val="ED0000"/>
          <w:lang w:val="es-ES_tradnl"/>
        </w:rPr>
        <w:t xml:space="preserve">graves </w:t>
      </w:r>
      <w:r w:rsidR="00C2408F" w:rsidRPr="00C2408F">
        <w:rPr>
          <w:b/>
          <w:bCs/>
          <w:color w:val="ED0000"/>
          <w:lang w:val="es-ES_tradnl"/>
        </w:rPr>
        <w:t>con sus hijos/as</w:t>
      </w:r>
      <w:r w:rsidR="00C2408F">
        <w:rPr>
          <w:color w:val="ED0000"/>
          <w:lang w:val="es-ES_tradnl"/>
        </w:rPr>
        <w:t xml:space="preserve">. Según esta misma encuesta, entre 2015 y 2023 se ha reducido el porcentaje de familias que señalan tener problemas con sus hijos, del </w:t>
      </w:r>
      <w:r w:rsidR="00C51626">
        <w:rPr>
          <w:color w:val="ED0000"/>
          <w:lang w:val="es-ES_tradnl"/>
        </w:rPr>
        <w:t>35,</w:t>
      </w:r>
      <w:r w:rsidR="001559C4">
        <w:rPr>
          <w:color w:val="ED0000"/>
          <w:lang w:val="es-ES_tradnl"/>
        </w:rPr>
        <w:t xml:space="preserve">3% al 20,5% en el caso de las familias monoparentales con hijos/as a cargo y del </w:t>
      </w:r>
      <w:r w:rsidR="00451A1D">
        <w:rPr>
          <w:color w:val="ED0000"/>
          <w:lang w:val="es-ES_tradnl"/>
        </w:rPr>
        <w:t xml:space="preserve">31,1% al </w:t>
      </w:r>
      <w:r w:rsidR="00A14768">
        <w:rPr>
          <w:color w:val="ED0000"/>
          <w:lang w:val="es-ES_tradnl"/>
        </w:rPr>
        <w:t>13,9% en el caso de las familias nucleares con hijos/as a cargo.</w:t>
      </w:r>
      <w:r w:rsidR="008853D6">
        <w:rPr>
          <w:color w:val="ED0000"/>
          <w:lang w:val="es-ES_tradnl"/>
        </w:rPr>
        <w:t xml:space="preserve"> También se ha reducido la gravedad de estos problemas.</w:t>
      </w:r>
    </w:p>
    <w:p w14:paraId="30A806DA" w14:textId="77777777" w:rsidR="005C1701" w:rsidRPr="005C1701" w:rsidRDefault="005C1701" w:rsidP="005C1701">
      <w:pPr>
        <w:pStyle w:val="Prrafodelista"/>
        <w:rPr>
          <w:color w:val="ED0000"/>
          <w:lang w:val="es-ES_tradnl"/>
        </w:rPr>
      </w:pPr>
    </w:p>
    <w:p w14:paraId="0FE3C923" w14:textId="4BB636B6" w:rsidR="005C1701" w:rsidRDefault="005C1701" w:rsidP="00A935DF">
      <w:pPr>
        <w:pStyle w:val="Prrafodelista"/>
        <w:numPr>
          <w:ilvl w:val="0"/>
          <w:numId w:val="4"/>
        </w:numPr>
        <w:rPr>
          <w:color w:val="ED0000"/>
          <w:lang w:val="es-ES_tradnl"/>
        </w:rPr>
      </w:pPr>
      <w:r w:rsidRPr="00E7143B">
        <w:rPr>
          <w:b/>
          <w:bCs/>
          <w:color w:val="ED0000"/>
          <w:lang w:val="es-ES_tradnl"/>
        </w:rPr>
        <w:t>Crece ligeramente el porcentaje de hogares reconstituidos</w:t>
      </w:r>
      <w:r>
        <w:rPr>
          <w:color w:val="ED0000"/>
          <w:lang w:val="es-ES_tradnl"/>
        </w:rPr>
        <w:t xml:space="preserve">. Entre 2015 y 2023 el porcentaje de hogares reconstituidos –en los que </w:t>
      </w:r>
      <w:r w:rsidR="00F31CA7">
        <w:rPr>
          <w:color w:val="ED0000"/>
          <w:lang w:val="es-ES_tradnl"/>
        </w:rPr>
        <w:t xml:space="preserve">los hijos/as (o algunos de ellos/as) lo son de uno/a de los miembros de la pareja– </w:t>
      </w:r>
      <w:r w:rsidR="009C1F03">
        <w:rPr>
          <w:color w:val="ED0000"/>
          <w:lang w:val="es-ES_tradnl"/>
        </w:rPr>
        <w:t xml:space="preserve">ha pasado del </w:t>
      </w:r>
      <w:r w:rsidR="00E7143B">
        <w:rPr>
          <w:color w:val="ED0000"/>
          <w:lang w:val="es-ES_tradnl"/>
        </w:rPr>
        <w:t>2,9% al 4,2%.</w:t>
      </w:r>
    </w:p>
    <w:p w14:paraId="3BEE2F9F" w14:textId="77777777" w:rsidR="009721A9" w:rsidRPr="009721A9" w:rsidRDefault="009721A9" w:rsidP="009721A9">
      <w:pPr>
        <w:pStyle w:val="Prrafodelista"/>
        <w:rPr>
          <w:color w:val="ED0000"/>
          <w:lang w:val="es-ES_tradnl"/>
        </w:rPr>
      </w:pPr>
    </w:p>
    <w:p w14:paraId="19F3E03C" w14:textId="4BAAFF09" w:rsidR="009721A9" w:rsidRPr="002F3F4C" w:rsidRDefault="009721A9" w:rsidP="00A935DF">
      <w:pPr>
        <w:pStyle w:val="Prrafodelista"/>
        <w:numPr>
          <w:ilvl w:val="0"/>
          <w:numId w:val="4"/>
        </w:numPr>
        <w:rPr>
          <w:color w:val="ED0000"/>
          <w:lang w:val="es-ES_tradnl"/>
        </w:rPr>
      </w:pPr>
      <w:r w:rsidRPr="00326D9D">
        <w:rPr>
          <w:b/>
          <w:bCs/>
          <w:color w:val="ED0000"/>
          <w:lang w:val="es-ES_tradnl"/>
        </w:rPr>
        <w:t>Crece el peso de las familias con hijos/as de</w:t>
      </w:r>
      <w:r w:rsidR="00326D9D" w:rsidRPr="00326D9D">
        <w:rPr>
          <w:b/>
          <w:bCs/>
          <w:color w:val="ED0000"/>
          <w:lang w:val="es-ES_tradnl"/>
        </w:rPr>
        <w:t xml:space="preserve"> nacionalidad extranjera</w:t>
      </w:r>
      <w:r w:rsidR="00326D9D">
        <w:rPr>
          <w:color w:val="ED0000"/>
          <w:lang w:val="es-ES_tradnl"/>
        </w:rPr>
        <w:t xml:space="preserve">. Entre 2015 y 2023 el peso de la población de nacionalidad extranjera entre las familias nucleares con prole dependiente ha pasado del </w:t>
      </w:r>
      <w:r w:rsidR="00F81B7E">
        <w:rPr>
          <w:color w:val="ED0000"/>
          <w:lang w:val="es-ES_tradnl"/>
        </w:rPr>
        <w:t xml:space="preserve">9,8% al 16,2% y en el caso de las familias monoparentales con prole dependiente del </w:t>
      </w:r>
      <w:r w:rsidR="00515888">
        <w:rPr>
          <w:color w:val="ED0000"/>
          <w:lang w:val="es-ES_tradnl"/>
        </w:rPr>
        <w:t>20,3% al 25,4%.</w:t>
      </w:r>
      <w:r w:rsidR="004436C2">
        <w:rPr>
          <w:color w:val="ED0000"/>
          <w:lang w:val="es-ES_tradnl"/>
        </w:rPr>
        <w:t xml:space="preserve"> La p</w:t>
      </w:r>
      <w:r w:rsidR="004436C2" w:rsidRPr="004436C2">
        <w:rPr>
          <w:color w:val="ED0000"/>
          <w:lang w:val="es-ES_tradnl"/>
        </w:rPr>
        <w:t>roporción de familias con alguna persona con otra nacionalidad en origen</w:t>
      </w:r>
      <w:r w:rsidR="006700BB">
        <w:rPr>
          <w:color w:val="ED0000"/>
          <w:lang w:val="es-ES_tradnl"/>
        </w:rPr>
        <w:t xml:space="preserve"> ha pasado del 13,8% al 23,4% en el primer caso y del </w:t>
      </w:r>
      <w:r w:rsidR="00C5352C">
        <w:rPr>
          <w:color w:val="ED0000"/>
          <w:lang w:val="es-ES_tradnl"/>
        </w:rPr>
        <w:t>22,0% al 28,0% en el segundo.</w:t>
      </w:r>
    </w:p>
    <w:p w14:paraId="711E2879" w14:textId="2C99BBE2" w:rsidR="006F0E2E" w:rsidRDefault="006F0E2E" w:rsidP="006F0E2E">
      <w:pPr>
        <w:pStyle w:val="Joseba2"/>
        <w:spacing w:after="0"/>
        <w:ind w:left="0" w:firstLine="0"/>
        <w:rPr>
          <w:b w:val="0"/>
          <w:bCs/>
          <w:color w:val="auto"/>
          <w:sz w:val="20"/>
          <w:szCs w:val="20"/>
        </w:rPr>
      </w:pPr>
    </w:p>
    <w:p w14:paraId="34963CB7" w14:textId="77777777" w:rsidR="00426863" w:rsidRDefault="00426863" w:rsidP="006F0E2E">
      <w:pPr>
        <w:pStyle w:val="Joseba2"/>
        <w:spacing w:after="0"/>
        <w:ind w:left="0" w:firstLine="0"/>
        <w:rPr>
          <w:b w:val="0"/>
          <w:bCs/>
          <w:color w:val="auto"/>
          <w:sz w:val="20"/>
          <w:szCs w:val="20"/>
        </w:rPr>
      </w:pPr>
    </w:p>
    <w:p w14:paraId="726E1DC6" w14:textId="63FB2061" w:rsidR="006F0E2E" w:rsidRPr="00835A5A" w:rsidRDefault="006F0E2E" w:rsidP="006F4E10">
      <w:pPr>
        <w:pStyle w:val="EstiloAzuloscuroAmaia"/>
        <w:numPr>
          <w:ilvl w:val="1"/>
          <w:numId w:val="3"/>
        </w:numPr>
        <w:ind w:left="709" w:hanging="709"/>
        <w:jc w:val="left"/>
        <w:rPr>
          <w:color w:val="153D63" w:themeColor="text2" w:themeTint="E6"/>
        </w:rPr>
      </w:pPr>
      <w:bookmarkStart w:id="16" w:name="_Toc185430442"/>
      <w:r w:rsidRPr="00835A5A">
        <w:rPr>
          <w:color w:val="153D63" w:themeColor="text2" w:themeTint="E6"/>
        </w:rPr>
        <w:t>C</w:t>
      </w:r>
      <w:r w:rsidR="00BE6439" w:rsidRPr="00835A5A">
        <w:rPr>
          <w:color w:val="153D63" w:themeColor="text2" w:themeTint="E6"/>
        </w:rPr>
        <w:t>onciliación, c</w:t>
      </w:r>
      <w:r w:rsidRPr="00835A5A">
        <w:rPr>
          <w:color w:val="153D63" w:themeColor="text2" w:themeTint="E6"/>
        </w:rPr>
        <w:t xml:space="preserve">uidados y </w:t>
      </w:r>
      <w:r w:rsidR="00BE6439" w:rsidRPr="00835A5A">
        <w:rPr>
          <w:color w:val="153D63" w:themeColor="text2" w:themeTint="E6"/>
        </w:rPr>
        <w:t>c</w:t>
      </w:r>
      <w:r w:rsidRPr="00835A5A">
        <w:rPr>
          <w:color w:val="153D63" w:themeColor="text2" w:themeTint="E6"/>
        </w:rPr>
        <w:t>orresponsab</w:t>
      </w:r>
      <w:r w:rsidR="00BE6439" w:rsidRPr="00835A5A">
        <w:rPr>
          <w:color w:val="153D63" w:themeColor="text2" w:themeTint="E6"/>
        </w:rPr>
        <w:t>ilidad</w:t>
      </w:r>
      <w:bookmarkEnd w:id="16"/>
    </w:p>
    <w:p w14:paraId="057934D6" w14:textId="77777777" w:rsidR="006F0E2E" w:rsidRDefault="006F0E2E" w:rsidP="006F0E2E"/>
    <w:p w14:paraId="3CDC4E37" w14:textId="77777777" w:rsidR="00257446" w:rsidRDefault="00E41605" w:rsidP="006F0E2E">
      <w:r>
        <w:t xml:space="preserve">En </w:t>
      </w:r>
      <w:r w:rsidR="004F64AF">
        <w:t>lo que se refiere a las cuestiones relacionadas con la conciliación, los cuidados y la corresponsabilidad</w:t>
      </w:r>
      <w:r w:rsidR="009135E4">
        <w:t xml:space="preserve"> en las tareas reproductivas se pueden destacar la</w:t>
      </w:r>
      <w:r w:rsidR="00D565F2">
        <w:t xml:space="preserve"> brecha de género, con una</w:t>
      </w:r>
      <w:r w:rsidR="009135E4">
        <w:t xml:space="preserve"> mayor </w:t>
      </w:r>
      <w:r w:rsidR="00D565F2">
        <w:t>participación y tiempo dedicado al cuidado por parte de las</w:t>
      </w:r>
      <w:r w:rsidR="009135E4">
        <w:t xml:space="preserve"> mujeres</w:t>
      </w:r>
      <w:r w:rsidR="001C6CB8">
        <w:t xml:space="preserve">; </w:t>
      </w:r>
      <w:r w:rsidR="00BD5F7C">
        <w:t xml:space="preserve">las dificultades para la conciliación de la vida </w:t>
      </w:r>
      <w:r w:rsidR="00A145A3">
        <w:t>familiar y laboral</w:t>
      </w:r>
      <w:r w:rsidR="001C6CB8">
        <w:t>;</w:t>
      </w:r>
      <w:r w:rsidR="00A145A3">
        <w:t xml:space="preserve"> la percepción relativamente extendida respecto al impacto negativo de la solicitud de permisos laborales</w:t>
      </w:r>
      <w:r w:rsidR="00DB4A7A">
        <w:t xml:space="preserve"> para el cuidado en las trayectorias profesionales</w:t>
      </w:r>
      <w:r w:rsidR="001C6CB8">
        <w:t xml:space="preserve">; </w:t>
      </w:r>
      <w:r w:rsidR="00DB4A7A">
        <w:t>el uso generalizado de los centros de atención infantil en la etapa de 0 a 3</w:t>
      </w:r>
      <w:r w:rsidR="00257446">
        <w:t xml:space="preserve">; </w:t>
      </w:r>
      <w:r w:rsidR="00D44F62">
        <w:t>el respaldo generalizado de las medidas de apoyo a las familias</w:t>
      </w:r>
      <w:r w:rsidR="00257446">
        <w:t>;</w:t>
      </w:r>
      <w:r w:rsidR="00D44F62">
        <w:t xml:space="preserve"> y la percepción de la insuficiencia de las ayudas públicas disponibles para las familias.</w:t>
      </w:r>
      <w:r w:rsidR="00D75B55">
        <w:t xml:space="preserve"> </w:t>
      </w:r>
    </w:p>
    <w:p w14:paraId="313400F7" w14:textId="77777777" w:rsidR="00257446" w:rsidRDefault="00257446" w:rsidP="006F0E2E"/>
    <w:p w14:paraId="651CDBAB" w14:textId="6AB15C6F" w:rsidR="009A4735" w:rsidRDefault="009A4735" w:rsidP="006F0E2E">
      <w:r>
        <w:t>Se detallan a continuación los datos más relevantes:</w:t>
      </w:r>
    </w:p>
    <w:p w14:paraId="5C44B097" w14:textId="77777777" w:rsidR="00E41605" w:rsidRPr="008E13D7" w:rsidRDefault="00E41605" w:rsidP="006F0E2E"/>
    <w:p w14:paraId="4EE929D2" w14:textId="62E23308" w:rsidR="00B954B7" w:rsidRDefault="008E13D7" w:rsidP="006F4E10">
      <w:pPr>
        <w:pStyle w:val="Prrafodelista"/>
        <w:numPr>
          <w:ilvl w:val="0"/>
          <w:numId w:val="4"/>
        </w:numPr>
        <w:rPr>
          <w:bCs/>
        </w:rPr>
      </w:pPr>
      <w:r w:rsidRPr="008E13D7">
        <w:rPr>
          <w:b/>
          <w:bCs/>
        </w:rPr>
        <w:t>La prevalencia de personas cuidadoras informales en Euskadi es mayor entre las mujeres que entre los hombres, y aumenta con la edad de la población</w:t>
      </w:r>
      <w:r w:rsidRPr="008E13D7">
        <w:t xml:space="preserve">: </w:t>
      </w:r>
      <w:r w:rsidR="00381604">
        <w:t>e</w:t>
      </w:r>
      <w:r w:rsidR="00B954B7">
        <w:t xml:space="preserve">n base a los resultados de la </w:t>
      </w:r>
      <w:r w:rsidR="00B954B7">
        <w:rPr>
          <w:i/>
          <w:iCs/>
        </w:rPr>
        <w:t>Encuesta de Salud del País Vasco</w:t>
      </w:r>
      <w:r w:rsidR="00933CA4">
        <w:rPr>
          <w:i/>
          <w:iCs/>
        </w:rPr>
        <w:t xml:space="preserve"> </w:t>
      </w:r>
      <w:r w:rsidR="00933CA4">
        <w:t xml:space="preserve">del </w:t>
      </w:r>
      <w:r w:rsidR="00933CA4" w:rsidRPr="00381604">
        <w:rPr>
          <w:i/>
          <w:iCs/>
        </w:rPr>
        <w:t>Departamento de Salud</w:t>
      </w:r>
      <w:r w:rsidR="00B954B7">
        <w:t xml:space="preserve">, </w:t>
      </w:r>
      <w:r w:rsidR="00B954B7" w:rsidRPr="00B954B7">
        <w:rPr>
          <w:bCs/>
        </w:rPr>
        <w:t xml:space="preserve">en 2023 el </w:t>
      </w:r>
      <w:r w:rsidR="00B954B7">
        <w:rPr>
          <w:bCs/>
        </w:rPr>
        <w:t>3,8</w:t>
      </w:r>
      <w:r w:rsidR="00B954B7" w:rsidRPr="00B954B7">
        <w:rPr>
          <w:bCs/>
        </w:rPr>
        <w:t>% de la población de</w:t>
      </w:r>
      <w:r w:rsidR="00B954B7">
        <w:rPr>
          <w:bCs/>
        </w:rPr>
        <w:t xml:space="preserve"> Euskadi </w:t>
      </w:r>
      <w:r w:rsidR="00B954B7" w:rsidRPr="00B954B7">
        <w:rPr>
          <w:bCs/>
        </w:rPr>
        <w:t>cuidaba dentro del hogar a personas que necesitan ayuda para realizar las actividades de la vida cotidiana. La prevalencia es mayor entre las mujeres (</w:t>
      </w:r>
      <w:r w:rsidR="00B954B7">
        <w:rPr>
          <w:bCs/>
        </w:rPr>
        <w:t>4,1</w:t>
      </w:r>
      <w:r w:rsidR="00B954B7" w:rsidRPr="00B954B7">
        <w:rPr>
          <w:bCs/>
        </w:rPr>
        <w:t>%) que entre los hombres (3,</w:t>
      </w:r>
      <w:r w:rsidR="00436FCE">
        <w:rPr>
          <w:bCs/>
        </w:rPr>
        <w:t>4</w:t>
      </w:r>
      <w:r w:rsidR="00B954B7" w:rsidRPr="00B954B7">
        <w:rPr>
          <w:bCs/>
        </w:rPr>
        <w:t>%) y a medida que aumenta la edad de la población.</w:t>
      </w:r>
      <w:r w:rsidR="00EA182A">
        <w:rPr>
          <w:bCs/>
        </w:rPr>
        <w:t xml:space="preserve"> </w:t>
      </w:r>
      <w:r w:rsidR="00B954B7" w:rsidRPr="00B954B7">
        <w:rPr>
          <w:bCs/>
        </w:rPr>
        <w:t xml:space="preserve">Asimismo, en base a esta misma encuesta, el </w:t>
      </w:r>
      <w:r w:rsidR="00EA182A">
        <w:rPr>
          <w:bCs/>
        </w:rPr>
        <w:t>15,4</w:t>
      </w:r>
      <w:r w:rsidR="00B954B7" w:rsidRPr="00B954B7">
        <w:rPr>
          <w:bCs/>
        </w:rPr>
        <w:t xml:space="preserve">% de las familias </w:t>
      </w:r>
      <w:r w:rsidR="00EA182A" w:rsidRPr="00EA182A">
        <w:rPr>
          <w:bCs/>
        </w:rPr>
        <w:t xml:space="preserve">vascas </w:t>
      </w:r>
      <w:r w:rsidR="00B954B7" w:rsidRPr="00EA182A">
        <w:rPr>
          <w:bCs/>
        </w:rPr>
        <w:t>cuentan con alguna persona remunerada para realizar labores del hogar.</w:t>
      </w:r>
    </w:p>
    <w:p w14:paraId="3A451561" w14:textId="77777777" w:rsidR="00EA182A" w:rsidRDefault="00EA182A" w:rsidP="00EA182A">
      <w:pPr>
        <w:pStyle w:val="Prrafodelista"/>
        <w:rPr>
          <w:bCs/>
        </w:rPr>
      </w:pPr>
    </w:p>
    <w:p w14:paraId="3FC7467A" w14:textId="79AEE58B" w:rsidR="00B954B7" w:rsidRPr="00933CA4" w:rsidRDefault="00EA182A" w:rsidP="006F4E10">
      <w:pPr>
        <w:pStyle w:val="Prrafodelista"/>
        <w:numPr>
          <w:ilvl w:val="0"/>
          <w:numId w:val="4"/>
        </w:numPr>
        <w:rPr>
          <w:bCs/>
        </w:rPr>
      </w:pPr>
      <w:r w:rsidRPr="00933CA4">
        <w:rPr>
          <w:b/>
        </w:rPr>
        <w:t xml:space="preserve">Mayor intensidad </w:t>
      </w:r>
      <w:r w:rsidR="007B6366">
        <w:rPr>
          <w:b/>
        </w:rPr>
        <w:t xml:space="preserve">y tiempo </w:t>
      </w:r>
      <w:r w:rsidRPr="00933CA4">
        <w:rPr>
          <w:b/>
        </w:rPr>
        <w:t xml:space="preserve">de cuidado </w:t>
      </w:r>
      <w:r w:rsidR="00DA190A">
        <w:rPr>
          <w:b/>
        </w:rPr>
        <w:t xml:space="preserve">en el hogar </w:t>
      </w:r>
      <w:r w:rsidRPr="00933CA4">
        <w:rPr>
          <w:b/>
        </w:rPr>
        <w:t>entre las mujeres</w:t>
      </w:r>
      <w:r w:rsidRPr="00933CA4">
        <w:rPr>
          <w:bCs/>
        </w:rPr>
        <w:t>:</w:t>
      </w:r>
      <w:r w:rsidR="00AA1E9F" w:rsidRPr="00933CA4">
        <w:rPr>
          <w:bCs/>
        </w:rPr>
        <w:t xml:space="preserve"> </w:t>
      </w:r>
      <w:r w:rsidR="00933CA4">
        <w:rPr>
          <w:bCs/>
        </w:rPr>
        <w:t>m</w:t>
      </w:r>
      <w:r w:rsidR="00B954B7" w:rsidRPr="00933CA4">
        <w:rPr>
          <w:bCs/>
        </w:rPr>
        <w:t xml:space="preserve">ás allá de la prevalencia de cuidado entre la población, resulta interesante también analizar la intensidad del cuidado prestado por parte de la persona que se encarga principalmente de esta labor en el hogar. En base a los resultados de la </w:t>
      </w:r>
      <w:r w:rsidR="00B954B7" w:rsidRPr="00933CA4">
        <w:rPr>
          <w:bCs/>
          <w:i/>
          <w:iCs/>
        </w:rPr>
        <w:t>Encuesta de Salud</w:t>
      </w:r>
      <w:r w:rsidR="00B954B7" w:rsidRPr="00933CA4">
        <w:rPr>
          <w:bCs/>
        </w:rPr>
        <w:t>, la población cuidadora dedica</w:t>
      </w:r>
      <w:r w:rsidR="00124D5C">
        <w:rPr>
          <w:bCs/>
        </w:rPr>
        <w:t>ba</w:t>
      </w:r>
      <w:r w:rsidR="007B6366">
        <w:rPr>
          <w:bCs/>
        </w:rPr>
        <w:t xml:space="preserve"> en 2023</w:t>
      </w:r>
      <w:r w:rsidR="00B954B7" w:rsidRPr="00933CA4">
        <w:rPr>
          <w:bCs/>
        </w:rPr>
        <w:t xml:space="preserve">, de media, </w:t>
      </w:r>
      <w:r w:rsidR="00933CA4">
        <w:rPr>
          <w:bCs/>
        </w:rPr>
        <w:t>48,9</w:t>
      </w:r>
      <w:r w:rsidR="00B954B7" w:rsidRPr="00933CA4">
        <w:rPr>
          <w:bCs/>
        </w:rPr>
        <w:t xml:space="preserve"> horas semanales a los cuidados de personas adultas y/o menores de edad, lo que, a grandes rasgos, supone 7 horas diarias. Nuevamente, la media de horas de cuidado de las mujeres –</w:t>
      </w:r>
      <w:r w:rsidR="00933CA4">
        <w:rPr>
          <w:bCs/>
        </w:rPr>
        <w:t>51,9</w:t>
      </w:r>
      <w:r w:rsidR="00B954B7" w:rsidRPr="00933CA4">
        <w:rPr>
          <w:bCs/>
        </w:rPr>
        <w:t xml:space="preserve"> horas– supera a la de los hombres –</w:t>
      </w:r>
      <w:r w:rsidR="00933CA4">
        <w:rPr>
          <w:bCs/>
        </w:rPr>
        <w:t>45,0</w:t>
      </w:r>
      <w:r w:rsidR="00B954B7" w:rsidRPr="00933CA4">
        <w:rPr>
          <w:bCs/>
        </w:rPr>
        <w:t xml:space="preserve"> horas–</w:t>
      </w:r>
      <w:r w:rsidR="00933CA4">
        <w:rPr>
          <w:bCs/>
        </w:rPr>
        <w:t>.</w:t>
      </w:r>
      <w:r w:rsidR="007B6366">
        <w:rPr>
          <w:bCs/>
        </w:rPr>
        <w:t xml:space="preserve"> En base a la </w:t>
      </w:r>
      <w:r w:rsidR="007B6366">
        <w:rPr>
          <w:bCs/>
          <w:i/>
          <w:iCs/>
        </w:rPr>
        <w:t>Encuesta de Presupuestos de Tiempo</w:t>
      </w:r>
      <w:r w:rsidR="007B6366">
        <w:rPr>
          <w:bCs/>
        </w:rPr>
        <w:t>, entre los hombres que realizan tareas de cuidado (19,8%), realizan de media al día 1 hora y 41 minutos, frene a las mujeres (26,3%) que dedican 2 horas y 4 minutos (Eustat, 2023).</w:t>
      </w:r>
    </w:p>
    <w:p w14:paraId="1021BF4F" w14:textId="77777777" w:rsidR="00014C35" w:rsidRPr="00014C35" w:rsidRDefault="00014C35" w:rsidP="00014C35">
      <w:pPr>
        <w:pStyle w:val="Prrafodelista"/>
      </w:pPr>
    </w:p>
    <w:p w14:paraId="4E4F6FF8" w14:textId="37743839" w:rsidR="009049D0" w:rsidRPr="00493E3D" w:rsidRDefault="009049D0" w:rsidP="00C560EE">
      <w:pPr>
        <w:pStyle w:val="Prrafodelista"/>
        <w:numPr>
          <w:ilvl w:val="0"/>
          <w:numId w:val="4"/>
        </w:numPr>
        <w:rPr>
          <w:color w:val="FF0000"/>
        </w:rPr>
      </w:pPr>
      <w:r w:rsidRPr="00493E3D">
        <w:rPr>
          <w:b/>
          <w:bCs/>
          <w:color w:val="FF0000"/>
        </w:rPr>
        <w:t xml:space="preserve">Las dificultades para la conciliación de la vida familiar y laboral </w:t>
      </w:r>
      <w:r w:rsidR="0006009F" w:rsidRPr="00493E3D">
        <w:rPr>
          <w:b/>
          <w:bCs/>
          <w:color w:val="FF0000"/>
        </w:rPr>
        <w:t>representan</w:t>
      </w:r>
      <w:r w:rsidRPr="00493E3D">
        <w:rPr>
          <w:b/>
          <w:bCs/>
          <w:color w:val="FF0000"/>
        </w:rPr>
        <w:t xml:space="preserve"> </w:t>
      </w:r>
      <w:r w:rsidR="00D754AE" w:rsidRPr="00493E3D">
        <w:rPr>
          <w:b/>
          <w:bCs/>
          <w:color w:val="FF0000"/>
        </w:rPr>
        <w:t>uno</w:t>
      </w:r>
      <w:r w:rsidRPr="00493E3D">
        <w:rPr>
          <w:b/>
          <w:bCs/>
          <w:color w:val="FF0000"/>
        </w:rPr>
        <w:t xml:space="preserve"> de los grandes problemas de las familias en Euskadi</w:t>
      </w:r>
      <w:r w:rsidRPr="00493E3D">
        <w:rPr>
          <w:color w:val="FF0000"/>
        </w:rPr>
        <w:t xml:space="preserve">: La </w:t>
      </w:r>
      <w:r w:rsidRPr="00493E3D">
        <w:rPr>
          <w:i/>
          <w:iCs/>
          <w:color w:val="FF0000"/>
        </w:rPr>
        <w:t xml:space="preserve">Encuesta de </w:t>
      </w:r>
      <w:r w:rsidR="005A00D6" w:rsidRPr="00493E3D">
        <w:rPr>
          <w:i/>
          <w:iCs/>
          <w:color w:val="FF0000"/>
        </w:rPr>
        <w:t>F</w:t>
      </w:r>
      <w:r w:rsidRPr="00493E3D">
        <w:rPr>
          <w:i/>
          <w:iCs/>
          <w:color w:val="FF0000"/>
        </w:rPr>
        <w:t>amilias</w:t>
      </w:r>
      <w:r w:rsidR="005A00D6" w:rsidRPr="00493E3D">
        <w:rPr>
          <w:i/>
          <w:iCs/>
          <w:color w:val="FF0000"/>
        </w:rPr>
        <w:t xml:space="preserve"> y Hogares </w:t>
      </w:r>
      <w:r w:rsidR="004A34E6" w:rsidRPr="00493E3D">
        <w:rPr>
          <w:i/>
          <w:iCs/>
          <w:color w:val="FF0000"/>
        </w:rPr>
        <w:t>de Euskadi</w:t>
      </w:r>
      <w:r w:rsidRPr="00493E3D">
        <w:rPr>
          <w:color w:val="FF0000"/>
        </w:rPr>
        <w:t xml:space="preserve"> recoge las problemáticas m</w:t>
      </w:r>
      <w:r w:rsidR="0006009F" w:rsidRPr="00493E3D">
        <w:rPr>
          <w:color w:val="FF0000"/>
        </w:rPr>
        <w:t xml:space="preserve">ás </w:t>
      </w:r>
      <w:r w:rsidRPr="00493E3D">
        <w:rPr>
          <w:color w:val="FF0000"/>
        </w:rPr>
        <w:t>extendidas entre las familias vascas. En 20</w:t>
      </w:r>
      <w:r w:rsidR="00B509EA" w:rsidRPr="00493E3D">
        <w:rPr>
          <w:color w:val="FF0000"/>
        </w:rPr>
        <w:t>23</w:t>
      </w:r>
      <w:r w:rsidRPr="00493E3D">
        <w:rPr>
          <w:color w:val="FF0000"/>
        </w:rPr>
        <w:t xml:space="preserve"> el </w:t>
      </w:r>
      <w:r w:rsidR="00B509EA" w:rsidRPr="00493E3D">
        <w:rPr>
          <w:color w:val="FF0000"/>
        </w:rPr>
        <w:t>7,6</w:t>
      </w:r>
      <w:r w:rsidRPr="00493E3D">
        <w:rPr>
          <w:color w:val="FF0000"/>
        </w:rPr>
        <w:t xml:space="preserve">% de las familias de Euskadi declaraba tener dificultades para conciliar la vida familiar y laboral, un porcentaje algo más </w:t>
      </w:r>
      <w:r w:rsidR="00B509EA" w:rsidRPr="00493E3D">
        <w:rPr>
          <w:color w:val="FF0000"/>
        </w:rPr>
        <w:t>elevado</w:t>
      </w:r>
      <w:r w:rsidRPr="00493E3D">
        <w:rPr>
          <w:color w:val="FF0000"/>
        </w:rPr>
        <w:t xml:space="preserve"> que en 201</w:t>
      </w:r>
      <w:r w:rsidR="00B509EA" w:rsidRPr="00493E3D">
        <w:rPr>
          <w:color w:val="FF0000"/>
        </w:rPr>
        <w:t>9</w:t>
      </w:r>
      <w:r w:rsidRPr="00493E3D">
        <w:rPr>
          <w:color w:val="FF0000"/>
        </w:rPr>
        <w:t xml:space="preserve"> (</w:t>
      </w:r>
      <w:r w:rsidR="00B509EA" w:rsidRPr="00493E3D">
        <w:rPr>
          <w:color w:val="FF0000"/>
        </w:rPr>
        <w:t>4,3</w:t>
      </w:r>
      <w:r w:rsidRPr="00493E3D">
        <w:rPr>
          <w:color w:val="FF0000"/>
        </w:rPr>
        <w:t xml:space="preserve">%). </w:t>
      </w:r>
      <w:r w:rsidR="00CE7A2F" w:rsidRPr="00493E3D">
        <w:rPr>
          <w:color w:val="FF0000"/>
        </w:rPr>
        <w:t>Esta incidencia</w:t>
      </w:r>
      <w:r w:rsidRPr="00493E3D">
        <w:rPr>
          <w:color w:val="FF0000"/>
        </w:rPr>
        <w:t xml:space="preserve"> de este tipo de problemática es notablemente mayor en el caso de las familias con hijas e hijos dependientes (1</w:t>
      </w:r>
      <w:r w:rsidR="00382D5E" w:rsidRPr="00493E3D">
        <w:rPr>
          <w:color w:val="FF0000"/>
        </w:rPr>
        <w:t>6</w:t>
      </w:r>
      <w:r w:rsidRPr="00493E3D">
        <w:rPr>
          <w:color w:val="FF0000"/>
        </w:rPr>
        <w:t>%), parejas con hijas e hijos dependientes (1</w:t>
      </w:r>
      <w:r w:rsidR="00BB15D7" w:rsidRPr="00493E3D">
        <w:rPr>
          <w:color w:val="FF0000"/>
        </w:rPr>
        <w:t>5,9</w:t>
      </w:r>
      <w:r w:rsidRPr="00493E3D">
        <w:rPr>
          <w:color w:val="FF0000"/>
        </w:rPr>
        <w:t>%) y, especialmente en el caso de familias monoparentales (1</w:t>
      </w:r>
      <w:r w:rsidR="00E5061E" w:rsidRPr="00493E3D">
        <w:rPr>
          <w:color w:val="FF0000"/>
        </w:rPr>
        <w:t>6,4</w:t>
      </w:r>
      <w:r w:rsidRPr="00493E3D">
        <w:rPr>
          <w:color w:val="FF0000"/>
        </w:rPr>
        <w:t>%). En términos evolutivos</w:t>
      </w:r>
      <w:r w:rsidR="00AB38A1" w:rsidRPr="00493E3D">
        <w:rPr>
          <w:color w:val="FF0000"/>
        </w:rPr>
        <w:t>,</w:t>
      </w:r>
      <w:r w:rsidRPr="00493E3D">
        <w:rPr>
          <w:color w:val="FF0000"/>
        </w:rPr>
        <w:t xml:space="preserve"> cabe destacar el notable aumento que se observa en la incidencia de la problemática de la conciliación en el caso de las familias monoparentales entre 2015 y 2019 (</w:t>
      </w:r>
      <w:r w:rsidR="007665B3" w:rsidRPr="00493E3D">
        <w:rPr>
          <w:color w:val="FF0000"/>
        </w:rPr>
        <w:fldChar w:fldCharType="begin"/>
      </w:r>
      <w:r w:rsidR="007665B3" w:rsidRPr="00493E3D">
        <w:rPr>
          <w:color w:val="FF0000"/>
        </w:rPr>
        <w:instrText xml:space="preserve"> REF _Ref181790615 \h  \* MERGEFORMAT </w:instrText>
      </w:r>
      <w:r w:rsidR="007665B3" w:rsidRPr="00493E3D">
        <w:rPr>
          <w:color w:val="FF0000"/>
        </w:rPr>
      </w:r>
      <w:r w:rsidR="007665B3" w:rsidRPr="00493E3D">
        <w:rPr>
          <w:color w:val="FF0000"/>
        </w:rPr>
        <w:fldChar w:fldCharType="separate"/>
      </w:r>
      <w:r w:rsidR="00A72FDE" w:rsidRPr="00493E3D">
        <w:rPr>
          <w:noProof/>
          <w:color w:val="FF0000"/>
        </w:rPr>
        <w:t>Gráfico</w:t>
      </w:r>
      <w:r w:rsidR="00A72FDE" w:rsidRPr="00493E3D">
        <w:rPr>
          <w:b/>
          <w:bCs/>
          <w:noProof/>
          <w:color w:val="FF0000"/>
          <w:sz w:val="18"/>
          <w:szCs w:val="18"/>
        </w:rPr>
        <w:t xml:space="preserve"> 2</w:t>
      </w:r>
      <w:r w:rsidR="007665B3" w:rsidRPr="00493E3D">
        <w:rPr>
          <w:color w:val="FF0000"/>
        </w:rPr>
        <w:fldChar w:fldCharType="end"/>
      </w:r>
      <w:r w:rsidRPr="00493E3D">
        <w:rPr>
          <w:color w:val="FF0000"/>
        </w:rPr>
        <w:t xml:space="preserve">). </w:t>
      </w:r>
      <w:r w:rsidR="004C0E71" w:rsidRPr="00493E3D">
        <w:rPr>
          <w:color w:val="FF0000"/>
        </w:rPr>
        <w:t xml:space="preserve">También destaca el incremento de esta problemática entre las parejas con hijos </w:t>
      </w:r>
      <w:r w:rsidR="006A24A1" w:rsidRPr="00493E3D">
        <w:rPr>
          <w:color w:val="FF0000"/>
        </w:rPr>
        <w:t>e hijas dependientes entre 2019 y 2023</w:t>
      </w:r>
      <w:r w:rsidR="00147917" w:rsidRPr="00493E3D">
        <w:rPr>
          <w:color w:val="FF0000"/>
        </w:rPr>
        <w:t>, pasando de10,8% al 15,9%, situándose cerca de la cifra registrada entre la</w:t>
      </w:r>
      <w:r w:rsidR="006758E8" w:rsidRPr="00493E3D">
        <w:rPr>
          <w:color w:val="FF0000"/>
        </w:rPr>
        <w:t>s familiares monoparentales (16,4%).</w:t>
      </w:r>
    </w:p>
    <w:p w14:paraId="1ECCBDFE" w14:textId="77777777" w:rsidR="009049D0" w:rsidRDefault="009049D0" w:rsidP="009049D0"/>
    <w:p w14:paraId="551FC848" w14:textId="77777777" w:rsidR="00271286" w:rsidRDefault="00271286" w:rsidP="009049D0"/>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8259"/>
        <w:gridCol w:w="16"/>
      </w:tblGrid>
      <w:tr w:rsidR="009049D0" w:rsidRPr="007C0BF3" w14:paraId="3A2AFEB4" w14:textId="77777777" w:rsidTr="004656C9">
        <w:trPr>
          <w:trHeight w:val="170"/>
          <w:jc w:val="center"/>
        </w:trPr>
        <w:tc>
          <w:tcPr>
            <w:tcW w:w="8275" w:type="dxa"/>
            <w:gridSpan w:val="2"/>
            <w:tcBorders>
              <w:top w:val="nil"/>
              <w:left w:val="nil"/>
              <w:bottom w:val="nil"/>
              <w:right w:val="nil"/>
            </w:tcBorders>
          </w:tcPr>
          <w:p w14:paraId="430ECEB9" w14:textId="77777777" w:rsidR="00426863" w:rsidRPr="00B86B28" w:rsidRDefault="00426863" w:rsidP="00560767">
            <w:pPr>
              <w:jc w:val="center"/>
              <w:rPr>
                <w:b/>
                <w:bCs/>
                <w:color w:val="FF0000"/>
                <w:sz w:val="18"/>
                <w:szCs w:val="18"/>
                <w:highlight w:val="yellow"/>
              </w:rPr>
            </w:pPr>
            <w:bookmarkStart w:id="17" w:name="_Ref181790615"/>
          </w:p>
          <w:p w14:paraId="27065D03" w14:textId="5C9BEA7E" w:rsidR="009049D0" w:rsidRPr="00B86B28" w:rsidRDefault="009049D0" w:rsidP="009E3FB5">
            <w:pPr>
              <w:suppressAutoHyphens/>
              <w:jc w:val="center"/>
              <w:rPr>
                <w:b/>
                <w:color w:val="FF0000"/>
                <w:sz w:val="18"/>
                <w:szCs w:val="18"/>
                <w:highlight w:val="yellow"/>
              </w:rPr>
            </w:pPr>
            <w:r w:rsidRPr="00B509EA">
              <w:rPr>
                <w:b/>
                <w:bCs/>
                <w:sz w:val="18"/>
                <w:szCs w:val="18"/>
              </w:rPr>
              <w:t xml:space="preserve">Gráfico </w:t>
            </w:r>
            <w:r w:rsidRPr="00B509EA">
              <w:rPr>
                <w:b/>
                <w:bCs/>
                <w:sz w:val="18"/>
                <w:szCs w:val="18"/>
              </w:rPr>
              <w:fldChar w:fldCharType="begin"/>
            </w:r>
            <w:r w:rsidRPr="00B509EA">
              <w:rPr>
                <w:b/>
                <w:bCs/>
                <w:sz w:val="18"/>
                <w:szCs w:val="18"/>
              </w:rPr>
              <w:instrText xml:space="preserve"> SEQ Gráfico \* ARABIC </w:instrText>
            </w:r>
            <w:r w:rsidRPr="00B509EA">
              <w:rPr>
                <w:b/>
                <w:bCs/>
                <w:sz w:val="18"/>
                <w:szCs w:val="18"/>
              </w:rPr>
              <w:fldChar w:fldCharType="separate"/>
            </w:r>
            <w:r w:rsidR="00A72FDE">
              <w:rPr>
                <w:b/>
                <w:bCs/>
                <w:noProof/>
                <w:sz w:val="18"/>
                <w:szCs w:val="18"/>
              </w:rPr>
              <w:t>2</w:t>
            </w:r>
            <w:r w:rsidRPr="00B509EA">
              <w:rPr>
                <w:b/>
                <w:bCs/>
                <w:sz w:val="18"/>
                <w:szCs w:val="18"/>
              </w:rPr>
              <w:fldChar w:fldCharType="end"/>
            </w:r>
            <w:bookmarkEnd w:id="17"/>
            <w:r w:rsidRPr="00B509EA">
              <w:rPr>
                <w:b/>
                <w:bCs/>
                <w:sz w:val="18"/>
                <w:szCs w:val="18"/>
              </w:rPr>
              <w:t xml:space="preserve">. </w:t>
            </w:r>
            <w:r w:rsidRPr="00B509EA">
              <w:rPr>
                <w:b/>
                <w:sz w:val="18"/>
                <w:szCs w:val="18"/>
              </w:rPr>
              <w:t xml:space="preserve">Evolución de </w:t>
            </w:r>
            <w:r w:rsidR="00560767" w:rsidRPr="00B509EA">
              <w:rPr>
                <w:b/>
                <w:sz w:val="18"/>
                <w:szCs w:val="18"/>
              </w:rPr>
              <w:t>la incidencia de familias con dificultades para conciliar la vida fam</w:t>
            </w:r>
            <w:r w:rsidR="009E3FB5" w:rsidRPr="00B509EA">
              <w:rPr>
                <w:b/>
                <w:sz w:val="18"/>
                <w:szCs w:val="18"/>
              </w:rPr>
              <w:t>i</w:t>
            </w:r>
            <w:r w:rsidR="00560767" w:rsidRPr="00B509EA">
              <w:rPr>
                <w:b/>
                <w:sz w:val="18"/>
                <w:szCs w:val="18"/>
              </w:rPr>
              <w:t>lia</w:t>
            </w:r>
            <w:r w:rsidR="009E3FB5" w:rsidRPr="00B509EA">
              <w:rPr>
                <w:b/>
                <w:sz w:val="18"/>
                <w:szCs w:val="18"/>
              </w:rPr>
              <w:t>r</w:t>
            </w:r>
            <w:r w:rsidR="00560767" w:rsidRPr="00B509EA">
              <w:rPr>
                <w:b/>
                <w:sz w:val="18"/>
                <w:szCs w:val="18"/>
              </w:rPr>
              <w:t xml:space="preserve"> y labora</w:t>
            </w:r>
            <w:r w:rsidR="000633D6" w:rsidRPr="00B509EA">
              <w:rPr>
                <w:b/>
                <w:sz w:val="18"/>
                <w:szCs w:val="18"/>
              </w:rPr>
              <w:t>l</w:t>
            </w:r>
            <w:r w:rsidR="00560767" w:rsidRPr="00B509EA">
              <w:rPr>
                <w:b/>
                <w:sz w:val="18"/>
                <w:szCs w:val="18"/>
              </w:rPr>
              <w:t>, por tipo de hogar o familia (%)</w:t>
            </w:r>
            <w:r w:rsidRPr="00B509EA">
              <w:rPr>
                <w:b/>
                <w:sz w:val="18"/>
                <w:szCs w:val="18"/>
              </w:rPr>
              <w:t>. Euskadi, 20</w:t>
            </w:r>
            <w:r w:rsidR="00BA204E">
              <w:rPr>
                <w:b/>
                <w:sz w:val="18"/>
                <w:szCs w:val="18"/>
              </w:rPr>
              <w:t>15-20</w:t>
            </w:r>
            <w:r w:rsidR="00325EA3">
              <w:rPr>
                <w:b/>
                <w:sz w:val="18"/>
                <w:szCs w:val="18"/>
              </w:rPr>
              <w:t>23</w:t>
            </w:r>
            <w:r w:rsidRPr="00B509EA">
              <w:rPr>
                <w:b/>
                <w:sz w:val="18"/>
                <w:szCs w:val="18"/>
              </w:rPr>
              <w:t>.</w:t>
            </w:r>
          </w:p>
        </w:tc>
      </w:tr>
      <w:tr w:rsidR="009049D0" w:rsidRPr="007C0BF3" w14:paraId="4A2740A3" w14:textId="77777777" w:rsidTr="005E0972">
        <w:tblPrEx>
          <w:tblCellMar>
            <w:left w:w="70" w:type="dxa"/>
            <w:right w:w="70" w:type="dxa"/>
          </w:tblCellMar>
        </w:tblPrEx>
        <w:trPr>
          <w:trHeight w:val="2852"/>
          <w:jc w:val="center"/>
        </w:trPr>
        <w:tc>
          <w:tcPr>
            <w:tcW w:w="8275" w:type="dxa"/>
            <w:gridSpan w:val="2"/>
            <w:tcBorders>
              <w:top w:val="nil"/>
              <w:left w:val="nil"/>
              <w:bottom w:val="nil"/>
              <w:right w:val="nil"/>
            </w:tcBorders>
            <w:vAlign w:val="center"/>
          </w:tcPr>
          <w:p w14:paraId="1E7A053A" w14:textId="36DBFC23" w:rsidR="00BA204E" w:rsidRPr="00404A52" w:rsidRDefault="000D0815" w:rsidP="004656C9">
            <w:pPr>
              <w:jc w:val="center"/>
              <w:rPr>
                <w:b/>
                <w:sz w:val="18"/>
                <w:szCs w:val="18"/>
              </w:rPr>
            </w:pPr>
            <w:r>
              <w:rPr>
                <w:b/>
                <w:noProof/>
                <w:sz w:val="18"/>
                <w:szCs w:val="18"/>
                <w14:ligatures w14:val="standardContextual"/>
              </w:rPr>
              <w:drawing>
                <wp:inline distT="0" distB="0" distL="0" distR="0" wp14:anchorId="3064A6A7" wp14:editId="4FE927C1">
                  <wp:extent cx="4824000" cy="2520000"/>
                  <wp:effectExtent l="0" t="0" r="0" b="0"/>
                  <wp:docPr id="2060868165"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9049D0" w:rsidRPr="007C0BF3" w14:paraId="714F2B9C" w14:textId="77777777" w:rsidTr="004656C9">
        <w:trPr>
          <w:gridAfter w:val="1"/>
          <w:wAfter w:w="16" w:type="dxa"/>
          <w:trHeight w:val="80"/>
          <w:jc w:val="center"/>
        </w:trPr>
        <w:tc>
          <w:tcPr>
            <w:tcW w:w="8259" w:type="dxa"/>
            <w:tcBorders>
              <w:top w:val="nil"/>
              <w:left w:val="nil"/>
              <w:bottom w:val="nil"/>
              <w:right w:val="nil"/>
            </w:tcBorders>
            <w:shd w:val="clear" w:color="auto" w:fill="FFFFFF" w:themeFill="background1"/>
          </w:tcPr>
          <w:p w14:paraId="5EE77A64" w14:textId="2357A440" w:rsidR="009049D0" w:rsidRPr="00C237A3" w:rsidRDefault="009049D0" w:rsidP="004656C9">
            <w:pPr>
              <w:spacing w:before="40"/>
              <w:ind w:left="-57"/>
              <w:rPr>
                <w:spacing w:val="-2"/>
                <w:sz w:val="14"/>
                <w:szCs w:val="14"/>
              </w:rPr>
            </w:pPr>
            <w:r w:rsidRPr="00C237A3">
              <w:rPr>
                <w:spacing w:val="-2"/>
                <w:sz w:val="14"/>
                <w:szCs w:val="14"/>
              </w:rPr>
              <w:t xml:space="preserve">Fuente: </w:t>
            </w:r>
            <w:r w:rsidR="00BB359C">
              <w:rPr>
                <w:spacing w:val="-2"/>
                <w:sz w:val="14"/>
                <w:szCs w:val="14"/>
              </w:rPr>
              <w:t>Departamento de Bienestar, Juventud</w:t>
            </w:r>
            <w:r w:rsidR="00D92AC7">
              <w:rPr>
                <w:spacing w:val="-2"/>
                <w:sz w:val="14"/>
                <w:szCs w:val="14"/>
              </w:rPr>
              <w:t xml:space="preserve"> y Reto Demográfico</w:t>
            </w:r>
            <w:r w:rsidR="00560767">
              <w:rPr>
                <w:spacing w:val="-2"/>
                <w:sz w:val="14"/>
                <w:szCs w:val="14"/>
              </w:rPr>
              <w:t>. Encuesta de Familias y Hogares</w:t>
            </w:r>
            <w:r w:rsidR="00A05047">
              <w:rPr>
                <w:spacing w:val="-2"/>
                <w:sz w:val="14"/>
                <w:szCs w:val="14"/>
              </w:rPr>
              <w:t xml:space="preserve"> Vascos</w:t>
            </w:r>
            <w:r w:rsidR="005852FD">
              <w:rPr>
                <w:spacing w:val="-2"/>
                <w:sz w:val="14"/>
                <w:szCs w:val="14"/>
              </w:rPr>
              <w:t>.</w:t>
            </w:r>
          </w:p>
        </w:tc>
      </w:tr>
    </w:tbl>
    <w:p w14:paraId="60B2FDF4" w14:textId="430CF84E" w:rsidR="009049D0" w:rsidRDefault="009049D0" w:rsidP="009049D0"/>
    <w:p w14:paraId="37E1BEC4" w14:textId="77777777" w:rsidR="0001377E" w:rsidRPr="0001377E" w:rsidRDefault="0001377E" w:rsidP="0001377E">
      <w:pPr>
        <w:pStyle w:val="Prrafodelista"/>
      </w:pPr>
    </w:p>
    <w:p w14:paraId="79DFA160" w14:textId="2D82AE57" w:rsidR="00C71E67" w:rsidRPr="00F53E55" w:rsidRDefault="00A311BB" w:rsidP="006F4E10">
      <w:pPr>
        <w:pStyle w:val="Prrafodelista"/>
        <w:numPr>
          <w:ilvl w:val="0"/>
          <w:numId w:val="4"/>
        </w:numPr>
        <w:rPr>
          <w:color w:val="ED0000"/>
        </w:rPr>
      </w:pPr>
      <w:r w:rsidRPr="00F53E55">
        <w:rPr>
          <w:b/>
          <w:bCs/>
          <w:color w:val="ED0000"/>
        </w:rPr>
        <w:t>El 4,5% de la población, y el 7,3% de las mujeres, ha interrumpido su actividad laboral p</w:t>
      </w:r>
      <w:r w:rsidR="00555362" w:rsidRPr="00F53E55">
        <w:rPr>
          <w:b/>
          <w:bCs/>
          <w:color w:val="ED0000"/>
        </w:rPr>
        <w:t>or problemas asociados a la conciliación</w:t>
      </w:r>
      <w:r w:rsidR="00555362" w:rsidRPr="00F53E55">
        <w:rPr>
          <w:color w:val="ED0000"/>
        </w:rPr>
        <w:t xml:space="preserve">. </w:t>
      </w:r>
      <w:r w:rsidR="0035256F" w:rsidRPr="00F53E55">
        <w:rPr>
          <w:color w:val="ED0000"/>
        </w:rPr>
        <w:t xml:space="preserve">Según la </w:t>
      </w:r>
      <w:r w:rsidR="0035256F" w:rsidRPr="00325EA3">
        <w:rPr>
          <w:i/>
          <w:iCs/>
          <w:color w:val="ED0000"/>
        </w:rPr>
        <w:t>Encuesta de Hogares y Familias de Euskadi</w:t>
      </w:r>
      <w:r w:rsidR="0035256F" w:rsidRPr="00F53E55">
        <w:rPr>
          <w:color w:val="ED0000"/>
        </w:rPr>
        <w:t xml:space="preserve">, en 2023 </w:t>
      </w:r>
      <w:r w:rsidR="001072B4" w:rsidRPr="00F53E55">
        <w:rPr>
          <w:color w:val="ED0000"/>
        </w:rPr>
        <w:t>el 7,3</w:t>
      </w:r>
      <w:r w:rsidR="0035256F" w:rsidRPr="00F53E55">
        <w:rPr>
          <w:color w:val="ED0000"/>
        </w:rPr>
        <w:t xml:space="preserve">% </w:t>
      </w:r>
      <w:r w:rsidR="001072B4" w:rsidRPr="00F53E55">
        <w:rPr>
          <w:color w:val="ED0000"/>
        </w:rPr>
        <w:t xml:space="preserve">de las mujeres </w:t>
      </w:r>
      <w:r w:rsidR="0035256F" w:rsidRPr="00F53E55">
        <w:rPr>
          <w:color w:val="ED0000"/>
        </w:rPr>
        <w:t xml:space="preserve">de 16 y 69 años </w:t>
      </w:r>
      <w:r w:rsidR="001072B4" w:rsidRPr="00F53E55">
        <w:rPr>
          <w:color w:val="ED0000"/>
        </w:rPr>
        <w:t xml:space="preserve">y el </w:t>
      </w:r>
      <w:r w:rsidRPr="00F53E55">
        <w:rPr>
          <w:color w:val="ED0000"/>
        </w:rPr>
        <w:t xml:space="preserve">1,8% de los hombres de esa edad </w:t>
      </w:r>
      <w:r w:rsidR="0035256F" w:rsidRPr="00F53E55">
        <w:rPr>
          <w:color w:val="ED0000"/>
        </w:rPr>
        <w:t>han interrumpido su actividad laboral por problemas asociados a la conciliación de la vida laboral y familiar en los últimos 3 años por al menos algún suceso asociado a cargas excesivas de trabajo familiar o como consecuencia del nacimiento de un hijo/a (finalizada la baja por maternidad/paternidad)</w:t>
      </w:r>
      <w:r w:rsidRPr="00F53E55">
        <w:rPr>
          <w:color w:val="ED0000"/>
        </w:rPr>
        <w:t xml:space="preserve">. </w:t>
      </w:r>
      <w:r w:rsidR="00555362" w:rsidRPr="00F53E55">
        <w:rPr>
          <w:color w:val="ED0000"/>
        </w:rPr>
        <w:t>En el caso de las mujeres en hogares con prole dependiente el porcen</w:t>
      </w:r>
      <w:r w:rsidR="00F53E55" w:rsidRPr="00F53E55">
        <w:rPr>
          <w:color w:val="ED0000"/>
        </w:rPr>
        <w:t xml:space="preserve">taje es del </w:t>
      </w:r>
      <w:r w:rsidR="00F53E55">
        <w:rPr>
          <w:color w:val="ED0000"/>
        </w:rPr>
        <w:t>15,2% y en el caso de las mujeres en hogares monoparentales del 11,2%.</w:t>
      </w:r>
      <w:r w:rsidR="00FF2F2F">
        <w:rPr>
          <w:color w:val="ED0000"/>
        </w:rPr>
        <w:t xml:space="preserve"> Estos porcentajes se han incrementado desde 2015</w:t>
      </w:r>
      <w:r w:rsidR="000832B1">
        <w:rPr>
          <w:color w:val="ED0000"/>
        </w:rPr>
        <w:t xml:space="preserve"> tanto para los hombres como para las </w:t>
      </w:r>
      <w:r w:rsidR="000712E0">
        <w:rPr>
          <w:color w:val="ED0000"/>
        </w:rPr>
        <w:t>mujeres.</w:t>
      </w:r>
    </w:p>
    <w:p w14:paraId="4D96FA81" w14:textId="77777777" w:rsidR="0035256F" w:rsidRPr="00C71E67" w:rsidRDefault="0035256F" w:rsidP="0035256F">
      <w:pPr>
        <w:pStyle w:val="Prrafodelista"/>
      </w:pPr>
    </w:p>
    <w:p w14:paraId="011E1A0D" w14:textId="0A0A00DC" w:rsidR="00B5338F" w:rsidRPr="00E57F89" w:rsidRDefault="00844EF6" w:rsidP="00D17830">
      <w:pPr>
        <w:pStyle w:val="Prrafodelista"/>
        <w:numPr>
          <w:ilvl w:val="0"/>
          <w:numId w:val="4"/>
        </w:numPr>
        <w:rPr>
          <w:b/>
          <w:bCs/>
        </w:rPr>
      </w:pPr>
      <w:r w:rsidRPr="00E57F89">
        <w:rPr>
          <w:b/>
          <w:bCs/>
          <w:color w:val="ED0000"/>
        </w:rPr>
        <w:t>Problemas para el cuidado de los hijos/as</w:t>
      </w:r>
      <w:r w:rsidRPr="00E57F89">
        <w:rPr>
          <w:color w:val="ED0000"/>
        </w:rPr>
        <w:t xml:space="preserve">. Según esta misma encuesta, en 2023 el </w:t>
      </w:r>
      <w:r w:rsidR="003F44BD" w:rsidRPr="00E57F89">
        <w:rPr>
          <w:color w:val="ED0000"/>
        </w:rPr>
        <w:t xml:space="preserve">3,5% de los hogares con prole dependiente y el </w:t>
      </w:r>
      <w:r w:rsidR="00902E17" w:rsidRPr="00E57F89">
        <w:rPr>
          <w:color w:val="ED0000"/>
        </w:rPr>
        <w:t>7,1% de los hogares monoparentales con prole dependiente señalan tener problemas para el cuidado de los hijos.</w:t>
      </w:r>
      <w:r w:rsidR="00CD620E" w:rsidRPr="00E57F89">
        <w:rPr>
          <w:color w:val="ED0000"/>
        </w:rPr>
        <w:t xml:space="preserve"> El 5,3% de los hogares con prole dependiente señalaban además tener </w:t>
      </w:r>
      <w:r w:rsidR="00E57F89" w:rsidRPr="00E57F89">
        <w:rPr>
          <w:color w:val="ED0000"/>
        </w:rPr>
        <w:t>problemas para la distribución del cuidado de los hijos/as entre los miembros de la pareja</w:t>
      </w:r>
      <w:r w:rsidR="00E57F89">
        <w:rPr>
          <w:color w:val="ED0000"/>
        </w:rPr>
        <w:t>.</w:t>
      </w:r>
    </w:p>
    <w:p w14:paraId="54FBC8AF" w14:textId="77777777" w:rsidR="00E57F89" w:rsidRPr="00E57F89" w:rsidRDefault="00E57F89" w:rsidP="00E57F89">
      <w:pPr>
        <w:pStyle w:val="Prrafodelista"/>
        <w:rPr>
          <w:b/>
          <w:bCs/>
        </w:rPr>
      </w:pPr>
    </w:p>
    <w:p w14:paraId="5BA8873A" w14:textId="23F16DC5" w:rsidR="00CE7A2F" w:rsidRPr="004A5F82" w:rsidRDefault="00B469A0" w:rsidP="00E57F89">
      <w:pPr>
        <w:pStyle w:val="Prrafodelista"/>
        <w:numPr>
          <w:ilvl w:val="0"/>
          <w:numId w:val="4"/>
        </w:numPr>
      </w:pPr>
      <w:r>
        <w:rPr>
          <w:b/>
          <w:bCs/>
        </w:rPr>
        <w:t>Un tercio de la población ocupada tiene d</w:t>
      </w:r>
      <w:r w:rsidR="00CE7A2F" w:rsidRPr="00791DE0">
        <w:rPr>
          <w:b/>
          <w:bCs/>
        </w:rPr>
        <w:t>ificultad</w:t>
      </w:r>
      <w:r>
        <w:rPr>
          <w:b/>
          <w:bCs/>
        </w:rPr>
        <w:t>es</w:t>
      </w:r>
      <w:r w:rsidR="00CE7A2F" w:rsidRPr="00791DE0">
        <w:rPr>
          <w:b/>
          <w:bCs/>
        </w:rPr>
        <w:t xml:space="preserve"> para compaginar el empleo con el cuidado de hijas e hijos</w:t>
      </w:r>
      <w:r w:rsidR="0058001E">
        <w:rPr>
          <w:b/>
          <w:bCs/>
        </w:rPr>
        <w:t xml:space="preserve"> menores de 15 años</w:t>
      </w:r>
      <w:r w:rsidR="00CE7A2F" w:rsidRPr="00791DE0">
        <w:t xml:space="preserve">: </w:t>
      </w:r>
      <w:r w:rsidR="00512DB8">
        <w:t xml:space="preserve">en base a la </w:t>
      </w:r>
      <w:r w:rsidR="00512DB8">
        <w:rPr>
          <w:i/>
          <w:iCs/>
        </w:rPr>
        <w:t>Encuesta de Conciliación de</w:t>
      </w:r>
      <w:r w:rsidR="001E7B84">
        <w:rPr>
          <w:i/>
          <w:iCs/>
        </w:rPr>
        <w:t xml:space="preserve"> </w:t>
      </w:r>
      <w:r w:rsidR="00512DB8">
        <w:rPr>
          <w:i/>
          <w:iCs/>
        </w:rPr>
        <w:t xml:space="preserve">la vida laboral, </w:t>
      </w:r>
      <w:r w:rsidR="00512DB8" w:rsidRPr="00DB78B9">
        <w:rPr>
          <w:i/>
          <w:iCs/>
        </w:rPr>
        <w:t>familiar y personal</w:t>
      </w:r>
      <w:r w:rsidR="00124D5C">
        <w:t xml:space="preserve"> de Eustat</w:t>
      </w:r>
      <w:r w:rsidR="00512DB8">
        <w:t>,</w:t>
      </w:r>
      <w:r w:rsidR="0058001E">
        <w:t xml:space="preserve"> </w:t>
      </w:r>
      <w:r w:rsidR="00512DB8">
        <w:t xml:space="preserve">tres de cada diez personas ocupadas tienen en 2023 grandes dificultades para </w:t>
      </w:r>
      <w:r w:rsidR="00512DB8" w:rsidRPr="004A5F82">
        <w:t>compaginar su trabajo con el cuidado de hijas e hijos menores de 15 años en Euskadi (29,2%)</w:t>
      </w:r>
      <w:r w:rsidR="001E7B84">
        <w:t xml:space="preserve">. La proporción de quienes declaran un elevado grado de dificulta para compaginar el trabajo y el cuidado –con una puntuación de 7 o más en una escala de 0 a 10– es </w:t>
      </w:r>
      <w:r w:rsidR="00512DB8" w:rsidRPr="004A5F82">
        <w:t>algo mayor en el caso de las mujeres (31,3%) que entre los hombres (27,3%)</w:t>
      </w:r>
      <w:r w:rsidR="001E7B84">
        <w:t xml:space="preserve"> y parece ir en aumen</w:t>
      </w:r>
      <w:r w:rsidR="00787819">
        <w:t>to en los últimos años</w:t>
      </w:r>
      <w:r w:rsidR="001E7B84">
        <w:t xml:space="preserve"> </w:t>
      </w:r>
      <w:r w:rsidR="004A5F82" w:rsidRPr="004A5F82">
        <w:t>(</w:t>
      </w:r>
      <w:r w:rsidR="004A5F82" w:rsidRPr="004A5F82">
        <w:fldChar w:fldCharType="begin"/>
      </w:r>
      <w:r w:rsidR="004A5F82" w:rsidRPr="004A5F82">
        <w:instrText xml:space="preserve"> REF _Ref181792476 \h  \* MERGEFORMAT </w:instrText>
      </w:r>
      <w:r w:rsidR="004A5F82" w:rsidRPr="004A5F82">
        <w:fldChar w:fldCharType="separate"/>
      </w:r>
      <w:r w:rsidR="00A72FDE" w:rsidRPr="00A72FDE">
        <w:t>Gráfico</w:t>
      </w:r>
      <w:r w:rsidR="00A72FDE" w:rsidRPr="00A72FDE">
        <w:rPr>
          <w:noProof/>
        </w:rPr>
        <w:t xml:space="preserve"> </w:t>
      </w:r>
      <w:r w:rsidR="00A72FDE" w:rsidRPr="00E57F89">
        <w:rPr>
          <w:b/>
          <w:bCs/>
          <w:noProof/>
          <w:sz w:val="18"/>
          <w:szCs w:val="18"/>
        </w:rPr>
        <w:t>4</w:t>
      </w:r>
      <w:r w:rsidR="004A5F82" w:rsidRPr="004A5F82">
        <w:fldChar w:fldCharType="end"/>
      </w:r>
      <w:r w:rsidR="004A5F82" w:rsidRPr="004A5F82">
        <w:t>)</w:t>
      </w:r>
      <w:r w:rsidR="00512DB8" w:rsidRPr="004A5F82">
        <w:t>.</w:t>
      </w:r>
      <w:r w:rsidR="004A5F82">
        <w:t xml:space="preserve"> </w:t>
      </w:r>
      <w:r w:rsidR="00E70402">
        <w:t xml:space="preserve">Esta dificultad se traduce en </w:t>
      </w:r>
      <w:r w:rsidR="00415926">
        <w:t>un 10,5% que muestran un elevado grado de insatisfacción con el tiempo dedicado al cuidado de hijas e hijos menores de 15 años</w:t>
      </w:r>
      <w:r w:rsidR="00DB78B9">
        <w:t xml:space="preserve"> –puntuación 0-3 en una escala de 0 a 10–</w:t>
      </w:r>
      <w:r w:rsidR="00415926">
        <w:t>.</w:t>
      </w:r>
    </w:p>
    <w:p w14:paraId="1098AD18" w14:textId="77777777" w:rsidR="00CE7A2F" w:rsidRPr="00791DE0" w:rsidRDefault="00CE7A2F" w:rsidP="00CE7A2F">
      <w:pPr>
        <w:pStyle w:val="Prrafodelista"/>
        <w:rPr>
          <w:b/>
          <w:bCs/>
        </w:rPr>
      </w:pPr>
    </w:p>
    <w:p w14:paraId="5F55CE20" w14:textId="6FC4C317" w:rsidR="00EC0D2D" w:rsidRDefault="00CE7A2F" w:rsidP="006F4E10">
      <w:pPr>
        <w:pStyle w:val="Prrafodelista"/>
        <w:numPr>
          <w:ilvl w:val="0"/>
          <w:numId w:val="4"/>
        </w:numPr>
      </w:pPr>
      <w:r w:rsidRPr="00791DE0">
        <w:rPr>
          <w:b/>
          <w:bCs/>
        </w:rPr>
        <w:t>Percepción relativamente extendida respecto al impacto negativo de la solicitud de permisos laborales para el cuidado en la trayectoria profesional de la población, especialmente entre las mujeres</w:t>
      </w:r>
      <w:r w:rsidRPr="00791DE0">
        <w:t>:</w:t>
      </w:r>
      <w:r w:rsidR="00DB78B9">
        <w:t xml:space="preserve"> a partir de la </w:t>
      </w:r>
      <w:r w:rsidR="00DB78B9">
        <w:rPr>
          <w:i/>
          <w:iCs/>
        </w:rPr>
        <w:t xml:space="preserve">Encuesta de Conciliación de la vida laboral, </w:t>
      </w:r>
      <w:r w:rsidR="00DB78B9" w:rsidRPr="00DB78B9">
        <w:rPr>
          <w:i/>
          <w:iCs/>
        </w:rPr>
        <w:t>familiar y personal</w:t>
      </w:r>
      <w:r w:rsidR="00DB78B9">
        <w:t>,</w:t>
      </w:r>
      <w:r w:rsidR="00EC0D2D">
        <w:t xml:space="preserve"> 3 de cada 10 personas ocupadas en Euskadi declara</w:t>
      </w:r>
      <w:r w:rsidR="00124D5C">
        <w:t>ba</w:t>
      </w:r>
      <w:r w:rsidR="00EC0D2D">
        <w:t>n en 2023 tener grandes dificultades para solicitar excedencias debido a motivos familiares (30,0%) y solicitar una reducción de jornada por motivos familiares (29,7%). Esta dificultad se traduce en una percepción relativamente extendida respecto al impacto laboral negativo de la solicitud de estos permisos. De hecho, un 26,2% considera</w:t>
      </w:r>
      <w:r w:rsidR="00124D5C">
        <w:t>ba</w:t>
      </w:r>
      <w:r w:rsidR="00EC0D2D">
        <w:t xml:space="preserve"> que el hecho de solicitar excedencias o reducciones de jornada tiene un impacto muy negativo en su trayectoria profesional</w:t>
      </w:r>
      <w:r w:rsidR="00E74A92">
        <w:t>, siendo este porcentaje mayor entre las mujeres (29,3%) que entre los hombres (23,3%). Asimismo, el 24,7% de las mujeres de Euskadi considera</w:t>
      </w:r>
      <w:r w:rsidR="00124D5C">
        <w:t>ba</w:t>
      </w:r>
      <w:r w:rsidR="00E74A92">
        <w:t xml:space="preserve">n que la maternidad le ha perjudicado o le podría perjudicar mucho en su trayectoria </w:t>
      </w:r>
      <w:r w:rsidR="00E74A92" w:rsidRPr="00C25EA6">
        <w:t>profesional</w:t>
      </w:r>
      <w:r w:rsidR="00C25EA6" w:rsidRPr="00C25EA6">
        <w:t>. En el caso de los hombres, la proporción de quienes considera</w:t>
      </w:r>
      <w:r w:rsidR="00124D5C">
        <w:t>ba</w:t>
      </w:r>
      <w:r w:rsidR="00C25EA6" w:rsidRPr="00C25EA6">
        <w:t>n la paternidad un perjuicio en su trayectoria profesional es notablemente inferior (8,9%).</w:t>
      </w:r>
    </w:p>
    <w:p w14:paraId="421E4E27" w14:textId="77777777" w:rsidR="00A72206" w:rsidRDefault="00A72206" w:rsidP="00A72206">
      <w:pPr>
        <w:pStyle w:val="Prrafodelista"/>
        <w:rPr>
          <w:b/>
          <w:bCs/>
        </w:rPr>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4137"/>
        <w:gridCol w:w="4122"/>
        <w:gridCol w:w="16"/>
      </w:tblGrid>
      <w:tr w:rsidR="009E0F87" w:rsidRPr="007C0BF3" w14:paraId="3E4756C6" w14:textId="77777777" w:rsidTr="001D2FD7">
        <w:trPr>
          <w:trHeight w:val="170"/>
          <w:jc w:val="center"/>
        </w:trPr>
        <w:tc>
          <w:tcPr>
            <w:tcW w:w="8275" w:type="dxa"/>
            <w:gridSpan w:val="3"/>
            <w:tcBorders>
              <w:top w:val="nil"/>
              <w:left w:val="nil"/>
              <w:bottom w:val="nil"/>
              <w:right w:val="nil"/>
            </w:tcBorders>
          </w:tcPr>
          <w:p w14:paraId="7FB9DE41" w14:textId="77777777" w:rsidR="00426863" w:rsidRDefault="00426863" w:rsidP="001D2FD7">
            <w:pPr>
              <w:jc w:val="center"/>
              <w:rPr>
                <w:b/>
                <w:bCs/>
                <w:sz w:val="18"/>
                <w:szCs w:val="18"/>
              </w:rPr>
            </w:pPr>
          </w:p>
          <w:p w14:paraId="5450E3FD" w14:textId="7DE113FC" w:rsidR="009E0F87" w:rsidRPr="00560767" w:rsidRDefault="009E0F87" w:rsidP="001D2FD7">
            <w:pPr>
              <w:jc w:val="center"/>
              <w:rPr>
                <w:b/>
                <w:sz w:val="18"/>
                <w:szCs w:val="18"/>
              </w:rPr>
            </w:pPr>
            <w:r w:rsidRPr="001E0FA8">
              <w:rPr>
                <w:b/>
                <w:bCs/>
                <w:sz w:val="18"/>
                <w:szCs w:val="18"/>
              </w:rPr>
              <w:t xml:space="preserve">Gráfico </w:t>
            </w:r>
            <w:r w:rsidRPr="001E0FA8">
              <w:rPr>
                <w:b/>
                <w:bCs/>
                <w:sz w:val="18"/>
                <w:szCs w:val="18"/>
              </w:rPr>
              <w:fldChar w:fldCharType="begin"/>
            </w:r>
            <w:r w:rsidRPr="001E0FA8">
              <w:rPr>
                <w:b/>
                <w:bCs/>
                <w:sz w:val="18"/>
                <w:szCs w:val="18"/>
              </w:rPr>
              <w:instrText xml:space="preserve"> SEQ Gráfico \* ARABIC </w:instrText>
            </w:r>
            <w:r w:rsidRPr="001E0FA8">
              <w:rPr>
                <w:b/>
                <w:bCs/>
                <w:sz w:val="18"/>
                <w:szCs w:val="18"/>
              </w:rPr>
              <w:fldChar w:fldCharType="separate"/>
            </w:r>
            <w:r w:rsidR="00A72FDE">
              <w:rPr>
                <w:b/>
                <w:bCs/>
                <w:noProof/>
                <w:sz w:val="18"/>
                <w:szCs w:val="18"/>
              </w:rPr>
              <w:t>3</w:t>
            </w:r>
            <w:r w:rsidRPr="001E0FA8">
              <w:rPr>
                <w:b/>
                <w:bCs/>
                <w:sz w:val="18"/>
                <w:szCs w:val="18"/>
              </w:rPr>
              <w:fldChar w:fldCharType="end"/>
            </w:r>
            <w:r w:rsidRPr="001E0FA8">
              <w:rPr>
                <w:b/>
                <w:bCs/>
                <w:sz w:val="18"/>
                <w:szCs w:val="18"/>
              </w:rPr>
              <w:t xml:space="preserve">. </w:t>
            </w:r>
            <w:r>
              <w:rPr>
                <w:b/>
                <w:sz w:val="18"/>
                <w:szCs w:val="18"/>
              </w:rPr>
              <w:t>Evolución de la población ocupada con dificultad para compaginar su trabajo con el cuidado de hijas e hijos</w:t>
            </w:r>
            <w:r w:rsidR="001C4F30">
              <w:rPr>
                <w:b/>
                <w:sz w:val="18"/>
                <w:szCs w:val="18"/>
              </w:rPr>
              <w:t>, y perjuicio de la maternidad/paternidad en la trayectoria profesional</w:t>
            </w:r>
            <w:r w:rsidR="00E952FE">
              <w:rPr>
                <w:b/>
                <w:sz w:val="18"/>
                <w:szCs w:val="18"/>
              </w:rPr>
              <w:t xml:space="preserve"> (%). Euskadi, </w:t>
            </w:r>
            <w:r>
              <w:rPr>
                <w:b/>
                <w:sz w:val="18"/>
                <w:szCs w:val="18"/>
              </w:rPr>
              <w:t>2018-2023.</w:t>
            </w:r>
          </w:p>
        </w:tc>
      </w:tr>
      <w:tr w:rsidR="009E0F87" w:rsidRPr="007C0BF3" w14:paraId="024020BC" w14:textId="77777777" w:rsidTr="00F808C8">
        <w:tblPrEx>
          <w:tblCellMar>
            <w:left w:w="70" w:type="dxa"/>
            <w:right w:w="70" w:type="dxa"/>
          </w:tblCellMar>
        </w:tblPrEx>
        <w:trPr>
          <w:trHeight w:val="2852"/>
          <w:jc w:val="center"/>
        </w:trPr>
        <w:tc>
          <w:tcPr>
            <w:tcW w:w="4137" w:type="dxa"/>
            <w:tcBorders>
              <w:top w:val="nil"/>
              <w:left w:val="nil"/>
              <w:bottom w:val="nil"/>
              <w:right w:val="nil"/>
            </w:tcBorders>
            <w:vAlign w:val="center"/>
          </w:tcPr>
          <w:p w14:paraId="6EDB4923" w14:textId="3F4FCEA9" w:rsidR="009E0F87" w:rsidRPr="00404A52" w:rsidRDefault="00F808C8" w:rsidP="001D2FD7">
            <w:pPr>
              <w:jc w:val="center"/>
              <w:rPr>
                <w:b/>
                <w:sz w:val="18"/>
                <w:szCs w:val="18"/>
              </w:rPr>
            </w:pPr>
            <w:r>
              <w:rPr>
                <w:noProof/>
                <w14:ligatures w14:val="standardContextual"/>
              </w:rPr>
              <w:drawing>
                <wp:inline distT="0" distB="0" distL="0" distR="0" wp14:anchorId="73B811C4" wp14:editId="778E8D60">
                  <wp:extent cx="2538095" cy="2099945"/>
                  <wp:effectExtent l="0" t="0" r="0" b="0"/>
                  <wp:docPr id="2593341" name="Gráfico 1">
                    <a:extLst xmlns:a="http://schemas.openxmlformats.org/drawingml/2006/main">
                      <a:ext uri="{FF2B5EF4-FFF2-40B4-BE49-F238E27FC236}">
                        <a16:creationId xmlns:a16="http://schemas.microsoft.com/office/drawing/2014/main" id="{A1CA2B8E-EA5D-4ABE-8AC2-31E961C37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4138" w:type="dxa"/>
            <w:gridSpan w:val="2"/>
            <w:tcBorders>
              <w:top w:val="nil"/>
              <w:left w:val="nil"/>
              <w:bottom w:val="nil"/>
              <w:right w:val="nil"/>
            </w:tcBorders>
            <w:vAlign w:val="center"/>
          </w:tcPr>
          <w:p w14:paraId="51D8B90E" w14:textId="53A30606" w:rsidR="009E0F87" w:rsidRPr="00404A52" w:rsidRDefault="00F808C8" w:rsidP="001D2FD7">
            <w:pPr>
              <w:jc w:val="center"/>
              <w:rPr>
                <w:b/>
                <w:sz w:val="18"/>
                <w:szCs w:val="18"/>
              </w:rPr>
            </w:pPr>
            <w:r>
              <w:rPr>
                <w:noProof/>
                <w14:ligatures w14:val="standardContextual"/>
              </w:rPr>
              <w:drawing>
                <wp:inline distT="0" distB="0" distL="0" distR="0" wp14:anchorId="302AE5A1" wp14:editId="78B815F8">
                  <wp:extent cx="2538730" cy="2100580"/>
                  <wp:effectExtent l="0" t="0" r="0" b="0"/>
                  <wp:docPr id="1928346339" name="Gráfico 1">
                    <a:extLst xmlns:a="http://schemas.openxmlformats.org/drawingml/2006/main">
                      <a:ext uri="{FF2B5EF4-FFF2-40B4-BE49-F238E27FC236}">
                        <a16:creationId xmlns:a16="http://schemas.microsoft.com/office/drawing/2014/main" id="{FDA64071-29CD-49A5-9DC2-9A3736E29A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r w:rsidR="009E0F87" w:rsidRPr="007C0BF3" w14:paraId="08192975" w14:textId="77777777" w:rsidTr="001D2FD7">
        <w:trPr>
          <w:gridAfter w:val="1"/>
          <w:wAfter w:w="16" w:type="dxa"/>
          <w:trHeight w:val="80"/>
          <w:jc w:val="center"/>
        </w:trPr>
        <w:tc>
          <w:tcPr>
            <w:tcW w:w="8259" w:type="dxa"/>
            <w:gridSpan w:val="2"/>
            <w:tcBorders>
              <w:top w:val="nil"/>
              <w:left w:val="nil"/>
              <w:bottom w:val="nil"/>
              <w:right w:val="nil"/>
            </w:tcBorders>
            <w:shd w:val="clear" w:color="auto" w:fill="FFFFFF" w:themeFill="background1"/>
          </w:tcPr>
          <w:p w14:paraId="52AF1726" w14:textId="3BD13270" w:rsidR="00DF2220" w:rsidRDefault="00DF2220" w:rsidP="001D2FD7">
            <w:pPr>
              <w:spacing w:before="40"/>
              <w:ind w:left="-57"/>
              <w:rPr>
                <w:spacing w:val="-2"/>
                <w:sz w:val="14"/>
                <w:szCs w:val="14"/>
              </w:rPr>
            </w:pPr>
            <w:r w:rsidRPr="00DF2220">
              <w:rPr>
                <w:spacing w:val="-2"/>
                <w:sz w:val="14"/>
                <w:szCs w:val="14"/>
              </w:rPr>
              <w:t>Nota: proporción de personas ocupadas con alto grado de dificultad o afectación; es decir, población que ha respondido entre 7 y 10 en una escala de 0 a 10.</w:t>
            </w:r>
          </w:p>
          <w:p w14:paraId="71348D2F" w14:textId="7C904416" w:rsidR="009E0F87" w:rsidRPr="00C237A3" w:rsidRDefault="009E0F87" w:rsidP="001D2FD7">
            <w:pPr>
              <w:spacing w:before="40"/>
              <w:ind w:left="-57"/>
              <w:rPr>
                <w:spacing w:val="-2"/>
                <w:sz w:val="14"/>
                <w:szCs w:val="14"/>
              </w:rPr>
            </w:pPr>
            <w:r w:rsidRPr="00C237A3">
              <w:rPr>
                <w:spacing w:val="-2"/>
                <w:sz w:val="14"/>
                <w:szCs w:val="14"/>
              </w:rPr>
              <w:t xml:space="preserve">Fuente: </w:t>
            </w:r>
            <w:r>
              <w:rPr>
                <w:spacing w:val="-2"/>
                <w:sz w:val="14"/>
                <w:szCs w:val="14"/>
              </w:rPr>
              <w:t xml:space="preserve">Elaboración propia a partir de </w:t>
            </w:r>
            <w:r w:rsidR="009A3C1F">
              <w:rPr>
                <w:spacing w:val="-2"/>
                <w:sz w:val="14"/>
                <w:szCs w:val="14"/>
              </w:rPr>
              <w:t xml:space="preserve">la </w:t>
            </w:r>
            <w:r>
              <w:rPr>
                <w:spacing w:val="-2"/>
                <w:sz w:val="14"/>
                <w:szCs w:val="14"/>
              </w:rPr>
              <w:t>Encuesta</w:t>
            </w:r>
            <w:r w:rsidR="00BF007E">
              <w:rPr>
                <w:spacing w:val="-2"/>
                <w:sz w:val="14"/>
                <w:szCs w:val="14"/>
              </w:rPr>
              <w:t xml:space="preserve"> de Conciliación de la vida laboral, familiar y personal</w:t>
            </w:r>
            <w:r w:rsidR="00E9221A">
              <w:rPr>
                <w:spacing w:val="-2"/>
                <w:sz w:val="14"/>
                <w:szCs w:val="14"/>
              </w:rPr>
              <w:t xml:space="preserve"> de Eustat.</w:t>
            </w:r>
          </w:p>
        </w:tc>
      </w:tr>
    </w:tbl>
    <w:p w14:paraId="20681741" w14:textId="77777777" w:rsidR="009E0F87" w:rsidRDefault="009E0F87" w:rsidP="00CE7A2F">
      <w:pPr>
        <w:pStyle w:val="Prrafodelista"/>
      </w:pPr>
    </w:p>
    <w:p w14:paraId="085406B3" w14:textId="77777777" w:rsidR="0001377E" w:rsidRDefault="0001377E" w:rsidP="00CE7A2F">
      <w:pPr>
        <w:pStyle w:val="Prrafodelista"/>
      </w:pPr>
    </w:p>
    <w:p w14:paraId="32525358" w14:textId="77777777" w:rsidR="00F717EE" w:rsidRPr="00CE7A2F" w:rsidRDefault="00F717EE" w:rsidP="00CE7A2F">
      <w:pPr>
        <w:pStyle w:val="Prrafodelista"/>
      </w:pPr>
    </w:p>
    <w:p w14:paraId="6EBC6381" w14:textId="1C9DC29B" w:rsidR="002E6D3C" w:rsidRDefault="00256C41" w:rsidP="006F4E10">
      <w:pPr>
        <w:pStyle w:val="Prrafodelista"/>
        <w:numPr>
          <w:ilvl w:val="0"/>
          <w:numId w:val="4"/>
        </w:numPr>
      </w:pPr>
      <w:r w:rsidRPr="00A80441">
        <w:rPr>
          <w:b/>
          <w:bCs/>
        </w:rPr>
        <w:t>P</w:t>
      </w:r>
      <w:r w:rsidR="00A80441" w:rsidRPr="00A80441">
        <w:rPr>
          <w:b/>
          <w:bCs/>
        </w:rPr>
        <w:t>ersistencia de la p</w:t>
      </w:r>
      <w:r w:rsidRPr="00A80441">
        <w:rPr>
          <w:b/>
          <w:bCs/>
        </w:rPr>
        <w:t>enalización</w:t>
      </w:r>
      <w:r w:rsidR="00A80441" w:rsidRPr="00A80441">
        <w:rPr>
          <w:b/>
          <w:bCs/>
        </w:rPr>
        <w:t xml:space="preserve"> salarial y </w:t>
      </w:r>
      <w:r w:rsidR="00F717EE">
        <w:rPr>
          <w:b/>
          <w:bCs/>
        </w:rPr>
        <w:t>profesional</w:t>
      </w:r>
      <w:r w:rsidR="00A80441" w:rsidRPr="00A80441">
        <w:rPr>
          <w:b/>
          <w:bCs/>
        </w:rPr>
        <w:t xml:space="preserve"> por </w:t>
      </w:r>
      <w:r w:rsidR="00F717EE">
        <w:rPr>
          <w:b/>
          <w:bCs/>
        </w:rPr>
        <w:t xml:space="preserve">la </w:t>
      </w:r>
      <w:r w:rsidR="00A80441" w:rsidRPr="00A80441">
        <w:rPr>
          <w:b/>
          <w:bCs/>
        </w:rPr>
        <w:t>maternidad</w:t>
      </w:r>
      <w:r w:rsidR="00A80441">
        <w:t xml:space="preserve">. Aunque no existen datos específicos para Euskadi, diferentes estudios han puesto de manifiesto, tanto en el caso del Estado español como de otros países de nuestro entorno, que persiste la penalización que la maternidad supone en cuanto a la remuneración y la promoción </w:t>
      </w:r>
      <w:r w:rsidR="00217E7F">
        <w:t>profesional</w:t>
      </w:r>
      <w:r w:rsidR="00A80441">
        <w:t xml:space="preserve"> de las mujeres que deciden ser madres. Esa penalización no se produce en el caso de los hombres que deciden ser padres.</w:t>
      </w:r>
      <w:r w:rsidR="00C674E4">
        <w:t xml:space="preserve"> </w:t>
      </w:r>
    </w:p>
    <w:p w14:paraId="24FD0A7A" w14:textId="77777777" w:rsidR="002E6D3C" w:rsidRDefault="002E6D3C" w:rsidP="002E6D3C">
      <w:pPr>
        <w:pStyle w:val="Prrafodelista"/>
        <w:rPr>
          <w:b/>
          <w:bCs/>
        </w:rPr>
      </w:pPr>
    </w:p>
    <w:p w14:paraId="559C0381" w14:textId="27F8983B" w:rsidR="00DA12ED" w:rsidRDefault="00C674E4" w:rsidP="002E6D3C">
      <w:pPr>
        <w:pStyle w:val="Prrafodelista"/>
      </w:pPr>
      <w:r>
        <w:t xml:space="preserve">En ese sentido, un estudio </w:t>
      </w:r>
      <w:r w:rsidR="002E6D3C">
        <w:t xml:space="preserve">sobre el caso español </w:t>
      </w:r>
      <w:r w:rsidR="00982670">
        <w:t xml:space="preserve">(De Quinto, et al. 2021) </w:t>
      </w:r>
      <w:r w:rsidR="002E6D3C">
        <w:t>pon</w:t>
      </w:r>
      <w:r w:rsidR="00982670">
        <w:t>ía</w:t>
      </w:r>
      <w:r w:rsidR="002E6D3C">
        <w:t xml:space="preserve"> de manifiesto que e</w:t>
      </w:r>
      <w:r w:rsidR="002E6D3C" w:rsidRPr="002E6D3C">
        <w:t>n el año posterior al nacimiento de su primer hijo</w:t>
      </w:r>
      <w:r w:rsidR="00982670">
        <w:t xml:space="preserve"> o hija</w:t>
      </w:r>
      <w:r w:rsidR="002E6D3C" w:rsidRPr="002E6D3C">
        <w:t>, las madres afrontan una pérdida en sus ingresos brutos del 11% respecto al nivel de ingresos inmediatamente anterior al nacimiento, mientras que los ingresos brutos de los padres se mantienen inalterados. Durante el segundo año, los ingresos brutos de las mujeres continúan disminuyendo hasta un 19,5%, siendo este el preámbulo de una tendencia divergente en los ingresos de padres y madres que continúa hasta 10 años después del nacimiento del primer</w:t>
      </w:r>
      <w:r w:rsidR="00982670">
        <w:t>a</w:t>
      </w:r>
      <w:r w:rsidR="002E6D3C" w:rsidRPr="002E6D3C">
        <w:t xml:space="preserve"> hij</w:t>
      </w:r>
      <w:r w:rsidR="00982670">
        <w:t>a o hijo</w:t>
      </w:r>
      <w:r w:rsidR="002E6D3C" w:rsidRPr="002E6D3C">
        <w:t xml:space="preserve">. En ese punto, 10 años después del nacimiento del primer </w:t>
      </w:r>
      <w:r w:rsidR="00982670">
        <w:t>bebé</w:t>
      </w:r>
      <w:r w:rsidR="002E6D3C" w:rsidRPr="002E6D3C">
        <w:t xml:space="preserve">, los ingresos de las madres se estabilizan alrededor de un 33% por debajo del nivel previo a la maternidad, mientras que los ingresos de los padres han disminuido un 5%. Por tanto, </w:t>
      </w:r>
      <w:r w:rsidR="00127622">
        <w:t>en el estudio se estima</w:t>
      </w:r>
      <w:r w:rsidR="002E6D3C" w:rsidRPr="002E6D3C">
        <w:t xml:space="preserve"> que la penalización por hijos</w:t>
      </w:r>
      <w:r w:rsidR="00982670">
        <w:t xml:space="preserve"> e hijas</w:t>
      </w:r>
      <w:r w:rsidR="002E6D3C" w:rsidRPr="002E6D3C">
        <w:t xml:space="preserve"> para las mujeres en el largo plazo es del 28%</w:t>
      </w:r>
      <w:r w:rsidR="008D247F">
        <w:rPr>
          <w:rStyle w:val="Refdenotaalpie"/>
        </w:rPr>
        <w:footnoteReference w:id="3"/>
      </w:r>
      <w:r w:rsidR="002E6D3C" w:rsidRPr="002E6D3C">
        <w:t>.</w:t>
      </w:r>
    </w:p>
    <w:p w14:paraId="225EB0C6" w14:textId="46921906" w:rsidR="00256C41" w:rsidRDefault="00256C41" w:rsidP="00256C41">
      <w:pPr>
        <w:pStyle w:val="Prrafodelista"/>
      </w:pPr>
    </w:p>
    <w:p w14:paraId="67F5D89F" w14:textId="77777777" w:rsidR="00256C41" w:rsidRDefault="00256C41" w:rsidP="00256C41">
      <w:pPr>
        <w:pStyle w:val="Prrafodelista"/>
      </w:pPr>
    </w:p>
    <w:p w14:paraId="4FF2B35D" w14:textId="77777777" w:rsidR="00256C41" w:rsidRDefault="00256C41" w:rsidP="00256C41">
      <w:pPr>
        <w:pStyle w:val="Prrafodelista"/>
      </w:pPr>
    </w:p>
    <w:p w14:paraId="29D1AB5B" w14:textId="040B81B1" w:rsidR="00DA12ED" w:rsidRPr="00835A5A" w:rsidRDefault="00DA12ED" w:rsidP="006F4E10">
      <w:pPr>
        <w:pStyle w:val="EstiloAzuloscuroAmaia"/>
        <w:numPr>
          <w:ilvl w:val="1"/>
          <w:numId w:val="3"/>
        </w:numPr>
        <w:ind w:left="709" w:hanging="709"/>
        <w:jc w:val="left"/>
        <w:rPr>
          <w:color w:val="153D63" w:themeColor="text2" w:themeTint="E6"/>
        </w:rPr>
      </w:pPr>
      <w:bookmarkStart w:id="18" w:name="_Toc185430443"/>
      <w:r w:rsidRPr="00835A5A">
        <w:rPr>
          <w:color w:val="153D63" w:themeColor="text2" w:themeTint="E6"/>
        </w:rPr>
        <w:t>Estado de salud</w:t>
      </w:r>
      <w:r w:rsidR="00835A5A">
        <w:rPr>
          <w:color w:val="153D63" w:themeColor="text2" w:themeTint="E6"/>
        </w:rPr>
        <w:t xml:space="preserve"> de la población infantil y adolescente</w:t>
      </w:r>
      <w:bookmarkEnd w:id="18"/>
    </w:p>
    <w:p w14:paraId="6BA78232" w14:textId="77777777" w:rsidR="00DA12ED" w:rsidRDefault="00DA12ED" w:rsidP="00DA12ED"/>
    <w:p w14:paraId="6601509D" w14:textId="293C7515" w:rsidR="00443E84" w:rsidRDefault="0001377E" w:rsidP="00DA12ED">
      <w:r>
        <w:t xml:space="preserve">En lo que se refiere al estado de salud de la población infantil y adolescente, los datos disponibles indican que </w:t>
      </w:r>
      <w:r w:rsidR="00EF582C">
        <w:t>es</w:t>
      </w:r>
      <w:r w:rsidR="00260791">
        <w:t xml:space="preserve">, a </w:t>
      </w:r>
      <w:r w:rsidR="00EF582C">
        <w:t xml:space="preserve">nivel general bueno, si bien son reseñables las desigualdades socioeconómicas que se producen en cuanto </w:t>
      </w:r>
      <w:r w:rsidR="008F1212">
        <w:t xml:space="preserve">al estado de salud de la población </w:t>
      </w:r>
      <w:r w:rsidR="00260791">
        <w:t>de niñas, niños y adolescentes</w:t>
      </w:r>
      <w:r w:rsidR="008F1212">
        <w:t>.</w:t>
      </w:r>
      <w:r w:rsidR="00814E7F">
        <w:t xml:space="preserve"> También cabe hacer referencia a otros indicadores de interés, como el incremento en la prevalencia de l</w:t>
      </w:r>
      <w:r w:rsidR="003B367B">
        <w:t>a obesidad entre la población infantil</w:t>
      </w:r>
      <w:r w:rsidR="00DB0795">
        <w:t xml:space="preserve"> o el ligero aumento observado en lo que se refiere al maltrato entre iguales.</w:t>
      </w:r>
    </w:p>
    <w:p w14:paraId="73A17665" w14:textId="77777777" w:rsidR="003B367B" w:rsidRDefault="003B367B" w:rsidP="00DA12ED"/>
    <w:p w14:paraId="25C50C11" w14:textId="61CCAE32" w:rsidR="003B367B" w:rsidRDefault="003B367B" w:rsidP="00DA12ED">
      <w:r>
        <w:t>De forma más detallada, los principales datos son los siguientes</w:t>
      </w:r>
      <w:r w:rsidR="00DB0795">
        <w:t>:</w:t>
      </w:r>
    </w:p>
    <w:p w14:paraId="1EB7134A" w14:textId="77777777" w:rsidR="00443E84" w:rsidRPr="007E7374" w:rsidRDefault="00443E84" w:rsidP="00DA12ED"/>
    <w:p w14:paraId="37F952E1" w14:textId="699D9247" w:rsidR="000825F9" w:rsidRDefault="003B5D49" w:rsidP="006F4E10">
      <w:pPr>
        <w:pStyle w:val="Prrafodelista"/>
        <w:numPr>
          <w:ilvl w:val="0"/>
          <w:numId w:val="4"/>
        </w:numPr>
      </w:pPr>
      <w:r w:rsidRPr="001D422D">
        <w:rPr>
          <w:b/>
          <w:bCs/>
        </w:rPr>
        <w:t xml:space="preserve">El estado de salud de las niñas, niños y adolescentes es, a nivel general bueno, aunque </w:t>
      </w:r>
      <w:r w:rsidR="00CF1781" w:rsidRPr="001D422D">
        <w:rPr>
          <w:b/>
          <w:bCs/>
        </w:rPr>
        <w:t>parece haber empeorado en los últimos cinco años</w:t>
      </w:r>
      <w:r w:rsidR="00905187" w:rsidRPr="001D422D">
        <w:rPr>
          <w:b/>
          <w:bCs/>
        </w:rPr>
        <w:t>, especialmente en el ámbito de la salud mental</w:t>
      </w:r>
      <w:r w:rsidR="00A46868">
        <w:t xml:space="preserve">: los resultados de la </w:t>
      </w:r>
      <w:r w:rsidR="00A46868" w:rsidRPr="001D422D">
        <w:rPr>
          <w:i/>
          <w:iCs/>
        </w:rPr>
        <w:t>Encuesta de Salud de Euskadi</w:t>
      </w:r>
      <w:r w:rsidR="00890461" w:rsidRPr="001D422D">
        <w:rPr>
          <w:i/>
          <w:iCs/>
        </w:rPr>
        <w:t xml:space="preserve"> </w:t>
      </w:r>
      <w:r w:rsidR="00890461">
        <w:t xml:space="preserve">de 2023 ponen de manifiesto que, a nivel general, el estado de salud de la población joven de 15 a 24 años es buena, aunque, </w:t>
      </w:r>
      <w:r w:rsidR="00CF1781" w:rsidRPr="00A46868">
        <w:t>e</w:t>
      </w:r>
      <w:r w:rsidR="00FF5606" w:rsidRPr="00A46868">
        <w:t>n</w:t>
      </w:r>
      <w:r w:rsidR="00FF5606">
        <w:t xml:space="preserve"> términos </w:t>
      </w:r>
      <w:r w:rsidR="00890461">
        <w:t>evolutivos, parece haber empeorado en los últimos cinco años.</w:t>
      </w:r>
      <w:r w:rsidR="008F575E">
        <w:t xml:space="preserve"> </w:t>
      </w:r>
      <w:r w:rsidR="00EE72F3">
        <w:t>De hecho</w:t>
      </w:r>
      <w:r w:rsidR="00834447">
        <w:t xml:space="preserve">, </w:t>
      </w:r>
      <w:r w:rsidR="00DE3C6D">
        <w:t xml:space="preserve">por un lado, </w:t>
      </w:r>
      <w:r w:rsidR="00834447">
        <w:t xml:space="preserve">la prevalencia de salud regular, mala o muy mala se ha duplicado </w:t>
      </w:r>
      <w:r w:rsidR="00DE3C6D">
        <w:t xml:space="preserve">tanto </w:t>
      </w:r>
      <w:r w:rsidR="00834447">
        <w:t xml:space="preserve">en chicas (de </w:t>
      </w:r>
      <w:r w:rsidR="00DE3C6D">
        <w:t>3,0</w:t>
      </w:r>
      <w:r w:rsidR="00834447">
        <w:t xml:space="preserve">% a </w:t>
      </w:r>
      <w:r w:rsidR="00DE3C6D">
        <w:t>6,3</w:t>
      </w:r>
      <w:r w:rsidR="00834447">
        <w:t xml:space="preserve">%) </w:t>
      </w:r>
      <w:r w:rsidR="00DE3C6D">
        <w:t xml:space="preserve">como </w:t>
      </w:r>
      <w:r w:rsidR="00834447">
        <w:t xml:space="preserve">en chicos (de </w:t>
      </w:r>
      <w:r w:rsidR="00DE3C6D">
        <w:t>1,9%</w:t>
      </w:r>
      <w:r w:rsidR="00834447">
        <w:t xml:space="preserve"> a </w:t>
      </w:r>
      <w:r w:rsidR="00DE3C6D">
        <w:t>6,7</w:t>
      </w:r>
      <w:r w:rsidR="00834447">
        <w:t>%).</w:t>
      </w:r>
      <w:r w:rsidR="001D422D">
        <w:t xml:space="preserve"> Por otro lado, también ha </w:t>
      </w:r>
      <w:r w:rsidR="001D422D" w:rsidRPr="00DE3C6D">
        <w:t>aumentado la prevalencia de limitación crónica de la actividad entre la población menor de 24 años (</w:t>
      </w:r>
      <w:r w:rsidR="001D422D" w:rsidRPr="00DE3C6D">
        <w:fldChar w:fldCharType="begin"/>
      </w:r>
      <w:r w:rsidR="001D422D" w:rsidRPr="00DE3C6D">
        <w:instrText xml:space="preserve"> REF _Ref182218978 \h  \* MERGEFORMAT </w:instrText>
      </w:r>
      <w:r w:rsidR="001D422D" w:rsidRPr="00DE3C6D">
        <w:fldChar w:fldCharType="separate"/>
      </w:r>
      <w:r w:rsidR="00A72FDE" w:rsidRPr="00A72FDE">
        <w:t xml:space="preserve">Tabla </w:t>
      </w:r>
      <w:r w:rsidR="00A72FDE" w:rsidRPr="00A72FDE">
        <w:rPr>
          <w:noProof/>
        </w:rPr>
        <w:t>3</w:t>
      </w:r>
      <w:r w:rsidR="001D422D" w:rsidRPr="00DE3C6D">
        <w:fldChar w:fldCharType="end"/>
      </w:r>
      <w:r w:rsidR="001D422D" w:rsidRPr="00DE3C6D">
        <w:t>)</w:t>
      </w:r>
      <w:r w:rsidR="001D422D">
        <w:t xml:space="preserve">. </w:t>
      </w:r>
    </w:p>
    <w:p w14:paraId="17CA67D3" w14:textId="77777777" w:rsidR="000825F9" w:rsidRDefault="000825F9" w:rsidP="000825F9">
      <w:pPr>
        <w:pStyle w:val="Prrafodelista"/>
        <w:rPr>
          <w:b/>
          <w:bCs/>
        </w:rPr>
      </w:pPr>
    </w:p>
    <w:p w14:paraId="48AFF26A" w14:textId="72ED61B6" w:rsidR="00CF1781" w:rsidRDefault="00857A84" w:rsidP="000825F9">
      <w:pPr>
        <w:pStyle w:val="Prrafodelista"/>
      </w:pPr>
      <w:r>
        <w:t>D</w:t>
      </w:r>
      <w:r w:rsidR="001D422D">
        <w:t>estaca especialmente</w:t>
      </w:r>
      <w:r>
        <w:t xml:space="preserve"> </w:t>
      </w:r>
      <w:r w:rsidR="0029431F">
        <w:t xml:space="preserve">el empeoramiento de la salud mental de la población joven, que se ve reflejado en </w:t>
      </w:r>
      <w:r w:rsidR="001D422D">
        <w:t>el notable incremento de la</w:t>
      </w:r>
      <w:r w:rsidR="00834447">
        <w:t xml:space="preserve"> prevalencia de síntomas de ansiedad y depresión</w:t>
      </w:r>
      <w:r w:rsidR="001D422D">
        <w:t xml:space="preserve">, </w:t>
      </w:r>
      <w:r w:rsidR="00DE3C6D">
        <w:t xml:space="preserve">duplicándose en el </w:t>
      </w:r>
      <w:r w:rsidR="001D422D">
        <w:t>caso</w:t>
      </w:r>
      <w:r w:rsidR="00DE3C6D">
        <w:t xml:space="preserve"> de las chicas (de 11,0% a 26,8%) y triplicándose en el caso de los chicos (4,7% a 12,6%). </w:t>
      </w:r>
      <w:r w:rsidR="00C373FC">
        <w:t>En línea con el aumento de la prevalencia</w:t>
      </w:r>
      <w:r w:rsidR="00AC6D44">
        <w:t xml:space="preserve">, también parece haberse incrementado la </w:t>
      </w:r>
      <w:r w:rsidR="003C4147">
        <w:t>petición de ayuda ante esta</w:t>
      </w:r>
      <w:r w:rsidR="00AC6D44">
        <w:t xml:space="preserve"> problemática. De hecho, ha aumentado la</w:t>
      </w:r>
      <w:r w:rsidR="00C373FC">
        <w:t xml:space="preserve"> </w:t>
      </w:r>
      <w:r w:rsidR="001D422D">
        <w:t>proporción de la población menor de 15 años que ha realizado alguna consulta a una o un profesional de psicología (</w:t>
      </w:r>
      <w:r w:rsidR="00C373FC">
        <w:t xml:space="preserve">aumento </w:t>
      </w:r>
      <w:r w:rsidR="001D422D">
        <w:t xml:space="preserve">del 2,6% al 6,7% entre los </w:t>
      </w:r>
      <w:r w:rsidR="00AC6D44">
        <w:t>c</w:t>
      </w:r>
      <w:r w:rsidR="001D422D">
        <w:t>hicos y del 1,9% al 4,1% entre las chicas).</w:t>
      </w:r>
    </w:p>
    <w:p w14:paraId="524ADB39" w14:textId="77777777" w:rsidR="00336988" w:rsidRDefault="00336988" w:rsidP="00336988">
      <w:pPr>
        <w:pStyle w:val="Prrafodelista"/>
        <w:rPr>
          <w:b/>
          <w:bCs/>
        </w:rPr>
      </w:pPr>
    </w:p>
    <w:p w14:paraId="49437B6A" w14:textId="77777777" w:rsidR="00426863" w:rsidRDefault="00426863" w:rsidP="00DA12ED">
      <w:pPr>
        <w:pStyle w:val="Prrafodelista"/>
      </w:pPr>
    </w:p>
    <w:p w14:paraId="0A5539F8" w14:textId="77777777" w:rsidR="00E57F89" w:rsidRDefault="00E57F89" w:rsidP="00DA12ED">
      <w:pPr>
        <w:pStyle w:val="Prrafodelista"/>
      </w:pPr>
    </w:p>
    <w:p w14:paraId="721B29B8" w14:textId="77777777" w:rsidR="00E57F89" w:rsidRDefault="00E57F89" w:rsidP="00DA12ED">
      <w:pPr>
        <w:pStyle w:val="Prrafodelista"/>
      </w:pPr>
    </w:p>
    <w:p w14:paraId="7B59455F" w14:textId="77777777" w:rsidR="00E57F89" w:rsidRDefault="00E57F89" w:rsidP="00DA12ED">
      <w:pPr>
        <w:pStyle w:val="Prrafodelista"/>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851"/>
        <w:gridCol w:w="4252"/>
        <w:gridCol w:w="793"/>
        <w:gridCol w:w="793"/>
        <w:gridCol w:w="793"/>
        <w:gridCol w:w="777"/>
        <w:gridCol w:w="16"/>
      </w:tblGrid>
      <w:tr w:rsidR="003404A1" w:rsidRPr="007C0BF3" w14:paraId="6EE10403" w14:textId="77777777" w:rsidTr="001D2FD7">
        <w:trPr>
          <w:trHeight w:val="170"/>
          <w:jc w:val="center"/>
        </w:trPr>
        <w:tc>
          <w:tcPr>
            <w:tcW w:w="8275" w:type="dxa"/>
            <w:gridSpan w:val="7"/>
            <w:tcBorders>
              <w:top w:val="nil"/>
              <w:left w:val="nil"/>
              <w:bottom w:val="nil"/>
              <w:right w:val="nil"/>
            </w:tcBorders>
          </w:tcPr>
          <w:p w14:paraId="5DC53689" w14:textId="03F5EE13" w:rsidR="003404A1" w:rsidRPr="00742ED5" w:rsidRDefault="003404A1" w:rsidP="001D2FD7">
            <w:pPr>
              <w:jc w:val="center"/>
              <w:rPr>
                <w:b/>
                <w:sz w:val="18"/>
                <w:szCs w:val="18"/>
              </w:rPr>
            </w:pPr>
            <w:bookmarkStart w:id="19" w:name="_Ref182218978"/>
            <w:bookmarkStart w:id="20" w:name="_Hlk182318581"/>
            <w:r w:rsidRPr="00942883">
              <w:rPr>
                <w:b/>
                <w:bCs/>
                <w:sz w:val="18"/>
                <w:szCs w:val="18"/>
              </w:rPr>
              <w:t xml:space="preserve">Tabla </w:t>
            </w:r>
            <w:r w:rsidRPr="00942883">
              <w:rPr>
                <w:b/>
                <w:bCs/>
                <w:sz w:val="18"/>
                <w:szCs w:val="18"/>
              </w:rPr>
              <w:fldChar w:fldCharType="begin"/>
            </w:r>
            <w:r w:rsidRPr="00942883">
              <w:rPr>
                <w:b/>
                <w:bCs/>
                <w:sz w:val="18"/>
                <w:szCs w:val="18"/>
              </w:rPr>
              <w:instrText xml:space="preserve"> SEQ Tabla \* ARABIC </w:instrText>
            </w:r>
            <w:r w:rsidRPr="00942883">
              <w:rPr>
                <w:b/>
                <w:bCs/>
                <w:sz w:val="18"/>
                <w:szCs w:val="18"/>
              </w:rPr>
              <w:fldChar w:fldCharType="separate"/>
            </w:r>
            <w:r w:rsidR="00A72FDE">
              <w:rPr>
                <w:b/>
                <w:bCs/>
                <w:noProof/>
                <w:sz w:val="18"/>
                <w:szCs w:val="18"/>
              </w:rPr>
              <w:t>3</w:t>
            </w:r>
            <w:r w:rsidRPr="00942883">
              <w:rPr>
                <w:b/>
                <w:bCs/>
                <w:sz w:val="18"/>
                <w:szCs w:val="18"/>
              </w:rPr>
              <w:fldChar w:fldCharType="end"/>
            </w:r>
            <w:bookmarkEnd w:id="19"/>
            <w:r w:rsidRPr="00942883">
              <w:rPr>
                <w:b/>
                <w:bCs/>
                <w:sz w:val="18"/>
                <w:szCs w:val="18"/>
              </w:rPr>
              <w:t xml:space="preserve">. </w:t>
            </w:r>
            <w:r w:rsidR="00FF5606">
              <w:rPr>
                <w:b/>
                <w:sz w:val="18"/>
                <w:szCs w:val="18"/>
              </w:rPr>
              <w:t xml:space="preserve">Evolución de diversos indicadores </w:t>
            </w:r>
            <w:r w:rsidR="00106CA1">
              <w:rPr>
                <w:b/>
                <w:sz w:val="18"/>
                <w:szCs w:val="18"/>
              </w:rPr>
              <w:t>sobre el estado de la</w:t>
            </w:r>
            <w:r w:rsidR="00FF5606">
              <w:rPr>
                <w:b/>
                <w:sz w:val="18"/>
                <w:szCs w:val="18"/>
              </w:rPr>
              <w:t xml:space="preserve"> salud entre la población joven </w:t>
            </w:r>
            <w:r w:rsidR="00BF0771">
              <w:rPr>
                <w:b/>
                <w:sz w:val="18"/>
                <w:szCs w:val="18"/>
              </w:rPr>
              <w:t xml:space="preserve">de 15 a 24 años </w:t>
            </w:r>
            <w:r w:rsidR="00FF5606">
              <w:rPr>
                <w:b/>
                <w:sz w:val="18"/>
                <w:szCs w:val="18"/>
              </w:rPr>
              <w:t>por sexo</w:t>
            </w:r>
            <w:r w:rsidR="00E952FE">
              <w:rPr>
                <w:b/>
                <w:sz w:val="18"/>
                <w:szCs w:val="18"/>
              </w:rPr>
              <w:t xml:space="preserve"> (%)</w:t>
            </w:r>
            <w:r>
              <w:rPr>
                <w:b/>
                <w:sz w:val="18"/>
                <w:szCs w:val="18"/>
              </w:rPr>
              <w:t xml:space="preserve">. Euskadi, </w:t>
            </w:r>
            <w:r w:rsidR="00FF5606">
              <w:rPr>
                <w:b/>
                <w:sz w:val="18"/>
                <w:szCs w:val="18"/>
              </w:rPr>
              <w:t>2007-2023</w:t>
            </w:r>
            <w:r w:rsidR="00E952FE">
              <w:rPr>
                <w:b/>
                <w:sz w:val="18"/>
                <w:szCs w:val="18"/>
              </w:rPr>
              <w:t>.</w:t>
            </w:r>
          </w:p>
          <w:p w14:paraId="71CA09A5" w14:textId="77777777" w:rsidR="003404A1" w:rsidRPr="00C237A3" w:rsidRDefault="003404A1" w:rsidP="001D2FD7">
            <w:pPr>
              <w:jc w:val="center"/>
              <w:rPr>
                <w:b/>
                <w:sz w:val="16"/>
                <w:szCs w:val="16"/>
              </w:rPr>
            </w:pPr>
          </w:p>
        </w:tc>
      </w:tr>
      <w:tr w:rsidR="0023451E" w:rsidRPr="007C0BF3" w14:paraId="4CF4E375" w14:textId="77777777" w:rsidTr="00B32211">
        <w:trPr>
          <w:trHeight w:val="567"/>
          <w:jc w:val="center"/>
        </w:trPr>
        <w:tc>
          <w:tcPr>
            <w:tcW w:w="851" w:type="dxa"/>
            <w:tcBorders>
              <w:top w:val="nil"/>
              <w:bottom w:val="single" w:sz="4" w:space="0" w:color="FFFFFF" w:themeColor="background1"/>
            </w:tcBorders>
            <w:shd w:val="clear" w:color="auto" w:fill="4C94D8" w:themeFill="text2" w:themeFillTint="80"/>
            <w:vAlign w:val="center"/>
          </w:tcPr>
          <w:p w14:paraId="4963D7B5" w14:textId="77777777" w:rsidR="003404A1" w:rsidRPr="00132ABE" w:rsidRDefault="003404A1" w:rsidP="001D2FD7">
            <w:pPr>
              <w:spacing w:line="200" w:lineRule="exact"/>
              <w:jc w:val="center"/>
              <w:rPr>
                <w:sz w:val="16"/>
                <w:szCs w:val="16"/>
              </w:rPr>
            </w:pPr>
          </w:p>
        </w:tc>
        <w:tc>
          <w:tcPr>
            <w:tcW w:w="4252" w:type="dxa"/>
            <w:tcBorders>
              <w:top w:val="nil"/>
              <w:bottom w:val="single" w:sz="4" w:space="0" w:color="FFFFFF" w:themeColor="background1"/>
            </w:tcBorders>
            <w:shd w:val="clear" w:color="auto" w:fill="4C94D8" w:themeFill="text2" w:themeFillTint="80"/>
            <w:vAlign w:val="center"/>
          </w:tcPr>
          <w:p w14:paraId="165714E5" w14:textId="77777777" w:rsidR="003404A1" w:rsidRPr="00132ABE" w:rsidRDefault="003404A1" w:rsidP="001D2FD7">
            <w:pPr>
              <w:spacing w:line="200" w:lineRule="exact"/>
              <w:jc w:val="center"/>
              <w:rPr>
                <w:sz w:val="16"/>
                <w:szCs w:val="16"/>
              </w:rPr>
            </w:pPr>
          </w:p>
        </w:tc>
        <w:tc>
          <w:tcPr>
            <w:tcW w:w="793" w:type="dxa"/>
            <w:tcBorders>
              <w:top w:val="nil"/>
              <w:bottom w:val="single" w:sz="4" w:space="0" w:color="FFFFFF" w:themeColor="background1"/>
            </w:tcBorders>
            <w:shd w:val="clear" w:color="auto" w:fill="4C94D8" w:themeFill="text2" w:themeFillTint="80"/>
            <w:vAlign w:val="center"/>
          </w:tcPr>
          <w:p w14:paraId="25C95C60" w14:textId="0014102E" w:rsidR="003404A1" w:rsidRPr="00132ABE" w:rsidRDefault="003404A1" w:rsidP="001D2FD7">
            <w:pPr>
              <w:spacing w:line="200" w:lineRule="exact"/>
              <w:jc w:val="center"/>
              <w:rPr>
                <w:sz w:val="16"/>
                <w:szCs w:val="16"/>
              </w:rPr>
            </w:pPr>
            <w:r w:rsidRPr="00132ABE">
              <w:rPr>
                <w:sz w:val="16"/>
                <w:szCs w:val="16"/>
              </w:rPr>
              <w:t>2007</w:t>
            </w:r>
          </w:p>
        </w:tc>
        <w:tc>
          <w:tcPr>
            <w:tcW w:w="793" w:type="dxa"/>
            <w:tcBorders>
              <w:top w:val="nil"/>
              <w:bottom w:val="single" w:sz="4" w:space="0" w:color="FFFFFF" w:themeColor="background1"/>
            </w:tcBorders>
            <w:shd w:val="clear" w:color="auto" w:fill="4C94D8" w:themeFill="text2" w:themeFillTint="80"/>
            <w:vAlign w:val="center"/>
          </w:tcPr>
          <w:p w14:paraId="38E997C8" w14:textId="2E6D17EF" w:rsidR="003404A1" w:rsidRPr="00132ABE" w:rsidRDefault="003404A1" w:rsidP="001D2FD7">
            <w:pPr>
              <w:spacing w:line="200" w:lineRule="exact"/>
              <w:jc w:val="center"/>
              <w:rPr>
                <w:sz w:val="16"/>
                <w:szCs w:val="16"/>
              </w:rPr>
            </w:pPr>
            <w:r w:rsidRPr="00132ABE">
              <w:rPr>
                <w:sz w:val="16"/>
                <w:szCs w:val="16"/>
              </w:rPr>
              <w:t>2013</w:t>
            </w:r>
          </w:p>
        </w:tc>
        <w:tc>
          <w:tcPr>
            <w:tcW w:w="793" w:type="dxa"/>
            <w:tcBorders>
              <w:top w:val="nil"/>
              <w:bottom w:val="single" w:sz="4" w:space="0" w:color="FFFFFF" w:themeColor="background1"/>
            </w:tcBorders>
            <w:shd w:val="clear" w:color="auto" w:fill="4C94D8" w:themeFill="text2" w:themeFillTint="80"/>
            <w:vAlign w:val="center"/>
          </w:tcPr>
          <w:p w14:paraId="7470A361" w14:textId="14CC373E" w:rsidR="003404A1" w:rsidRPr="00132ABE" w:rsidRDefault="003404A1" w:rsidP="001D2FD7">
            <w:pPr>
              <w:spacing w:line="200" w:lineRule="exact"/>
              <w:jc w:val="center"/>
              <w:rPr>
                <w:sz w:val="16"/>
                <w:szCs w:val="16"/>
              </w:rPr>
            </w:pPr>
            <w:r w:rsidRPr="00132ABE">
              <w:rPr>
                <w:sz w:val="16"/>
                <w:szCs w:val="16"/>
              </w:rPr>
              <w:t>2018</w:t>
            </w:r>
          </w:p>
        </w:tc>
        <w:tc>
          <w:tcPr>
            <w:tcW w:w="793" w:type="dxa"/>
            <w:gridSpan w:val="2"/>
            <w:tcBorders>
              <w:top w:val="nil"/>
              <w:bottom w:val="single" w:sz="4" w:space="0" w:color="FFFFFF" w:themeColor="background1"/>
            </w:tcBorders>
            <w:shd w:val="clear" w:color="auto" w:fill="4C94D8" w:themeFill="text2" w:themeFillTint="80"/>
            <w:vAlign w:val="center"/>
          </w:tcPr>
          <w:p w14:paraId="5A5D6B94" w14:textId="06935DB6" w:rsidR="003404A1" w:rsidRPr="00132ABE" w:rsidRDefault="003404A1" w:rsidP="001D2FD7">
            <w:pPr>
              <w:spacing w:line="200" w:lineRule="exact"/>
              <w:jc w:val="center"/>
              <w:rPr>
                <w:sz w:val="16"/>
                <w:szCs w:val="16"/>
              </w:rPr>
            </w:pPr>
            <w:r w:rsidRPr="00132ABE">
              <w:rPr>
                <w:sz w:val="16"/>
                <w:szCs w:val="16"/>
              </w:rPr>
              <w:t>2023</w:t>
            </w:r>
          </w:p>
        </w:tc>
      </w:tr>
      <w:tr w:rsidR="00FF5606" w:rsidRPr="007C0BF3" w14:paraId="2F1941EA" w14:textId="77777777" w:rsidTr="00B32211">
        <w:trPr>
          <w:trHeight w:val="284"/>
          <w:jc w:val="center"/>
        </w:trPr>
        <w:tc>
          <w:tcPr>
            <w:tcW w:w="851" w:type="dxa"/>
            <w:tcBorders>
              <w:top w:val="single" w:sz="4" w:space="0" w:color="FFFFFF" w:themeColor="background1"/>
              <w:bottom w:val="nil"/>
            </w:tcBorders>
            <w:shd w:val="clear" w:color="auto" w:fill="A5C9EB" w:themeFill="text2" w:themeFillTint="40"/>
            <w:vAlign w:val="center"/>
          </w:tcPr>
          <w:p w14:paraId="69C6DF69" w14:textId="31558156" w:rsidR="00FF5606" w:rsidRPr="00132ABE" w:rsidRDefault="00FF5606" w:rsidP="00FF5606">
            <w:pPr>
              <w:jc w:val="left"/>
              <w:rPr>
                <w:sz w:val="16"/>
                <w:szCs w:val="16"/>
              </w:rPr>
            </w:pPr>
            <w:r w:rsidRPr="00132ABE">
              <w:rPr>
                <w:sz w:val="16"/>
                <w:szCs w:val="16"/>
              </w:rPr>
              <w:t>Chicas</w:t>
            </w:r>
          </w:p>
        </w:tc>
        <w:tc>
          <w:tcPr>
            <w:tcW w:w="4252" w:type="dxa"/>
            <w:tcBorders>
              <w:top w:val="single" w:sz="4" w:space="0" w:color="FFFFFF" w:themeColor="background1"/>
              <w:bottom w:val="single" w:sz="4" w:space="0" w:color="FFFFFF" w:themeColor="background1"/>
            </w:tcBorders>
            <w:shd w:val="clear" w:color="auto" w:fill="A5C9EB" w:themeFill="text2" w:themeFillTint="40"/>
            <w:vAlign w:val="center"/>
          </w:tcPr>
          <w:p w14:paraId="0D75AC2B" w14:textId="387DF000" w:rsidR="00FF5606" w:rsidRPr="00132ABE" w:rsidRDefault="00FF5606" w:rsidP="00FF5606">
            <w:pPr>
              <w:jc w:val="left"/>
              <w:rPr>
                <w:sz w:val="16"/>
                <w:szCs w:val="16"/>
              </w:rPr>
            </w:pPr>
            <w:r w:rsidRPr="00132ABE">
              <w:rPr>
                <w:sz w:val="16"/>
                <w:szCs w:val="16"/>
              </w:rPr>
              <w:t>Prevalencia de buena salud</w:t>
            </w:r>
          </w:p>
        </w:tc>
        <w:tc>
          <w:tcPr>
            <w:tcW w:w="793" w:type="dxa"/>
            <w:tcBorders>
              <w:top w:val="single" w:sz="4" w:space="0" w:color="FFFFFF" w:themeColor="background1"/>
              <w:bottom w:val="single" w:sz="4" w:space="0" w:color="FFFFFF" w:themeColor="background1"/>
            </w:tcBorders>
            <w:shd w:val="clear" w:color="auto" w:fill="D6E7F6"/>
            <w:vAlign w:val="center"/>
          </w:tcPr>
          <w:p w14:paraId="765AAC1C" w14:textId="5F195D58" w:rsidR="00FF5606" w:rsidRPr="00132ABE" w:rsidRDefault="00FF5606" w:rsidP="00FF5606">
            <w:pPr>
              <w:jc w:val="center"/>
              <w:rPr>
                <w:sz w:val="16"/>
                <w:szCs w:val="16"/>
              </w:rPr>
            </w:pPr>
            <w:r w:rsidRPr="00132ABE">
              <w:rPr>
                <w:sz w:val="16"/>
                <w:szCs w:val="16"/>
              </w:rPr>
              <w:t>91,9</w:t>
            </w:r>
          </w:p>
        </w:tc>
        <w:tc>
          <w:tcPr>
            <w:tcW w:w="793" w:type="dxa"/>
            <w:tcBorders>
              <w:top w:val="single" w:sz="4" w:space="0" w:color="FFFFFF" w:themeColor="background1"/>
              <w:bottom w:val="single" w:sz="4" w:space="0" w:color="FFFFFF" w:themeColor="background1"/>
            </w:tcBorders>
            <w:shd w:val="clear" w:color="auto" w:fill="D6E7F6"/>
            <w:vAlign w:val="center"/>
          </w:tcPr>
          <w:p w14:paraId="0F899ABF" w14:textId="6B1EEB4F" w:rsidR="00FF5606" w:rsidRPr="00132ABE" w:rsidRDefault="00FF5606" w:rsidP="00FF5606">
            <w:pPr>
              <w:jc w:val="center"/>
              <w:rPr>
                <w:sz w:val="16"/>
                <w:szCs w:val="16"/>
              </w:rPr>
            </w:pPr>
            <w:r w:rsidRPr="00132ABE">
              <w:rPr>
                <w:sz w:val="16"/>
                <w:szCs w:val="16"/>
              </w:rPr>
              <w:t>96,4</w:t>
            </w:r>
          </w:p>
        </w:tc>
        <w:tc>
          <w:tcPr>
            <w:tcW w:w="793" w:type="dxa"/>
            <w:tcBorders>
              <w:top w:val="single" w:sz="4" w:space="0" w:color="FFFFFF" w:themeColor="background1"/>
              <w:bottom w:val="single" w:sz="4" w:space="0" w:color="FFFFFF" w:themeColor="background1"/>
            </w:tcBorders>
            <w:shd w:val="clear" w:color="auto" w:fill="D6E7F6"/>
            <w:vAlign w:val="center"/>
          </w:tcPr>
          <w:p w14:paraId="2D024C82" w14:textId="1C361696" w:rsidR="00FF5606" w:rsidRPr="00132ABE" w:rsidRDefault="00FF5606" w:rsidP="00FF5606">
            <w:pPr>
              <w:jc w:val="center"/>
              <w:rPr>
                <w:sz w:val="16"/>
                <w:szCs w:val="16"/>
              </w:rPr>
            </w:pPr>
            <w:r w:rsidRPr="00132ABE">
              <w:rPr>
                <w:sz w:val="16"/>
                <w:szCs w:val="16"/>
              </w:rPr>
              <w:t>97,0</w:t>
            </w:r>
          </w:p>
        </w:tc>
        <w:tc>
          <w:tcPr>
            <w:tcW w:w="793" w:type="dxa"/>
            <w:gridSpan w:val="2"/>
            <w:tcBorders>
              <w:top w:val="single" w:sz="4" w:space="0" w:color="FFFFFF" w:themeColor="background1"/>
              <w:bottom w:val="single" w:sz="4" w:space="0" w:color="FFFFFF" w:themeColor="background1"/>
            </w:tcBorders>
            <w:shd w:val="clear" w:color="auto" w:fill="D6E7F6"/>
            <w:vAlign w:val="center"/>
          </w:tcPr>
          <w:p w14:paraId="6B943099" w14:textId="620D26B9" w:rsidR="00FF5606" w:rsidRPr="00132ABE" w:rsidRDefault="00FF5606" w:rsidP="00FF5606">
            <w:pPr>
              <w:jc w:val="center"/>
              <w:rPr>
                <w:sz w:val="16"/>
                <w:szCs w:val="16"/>
              </w:rPr>
            </w:pPr>
            <w:r w:rsidRPr="00132ABE">
              <w:rPr>
                <w:sz w:val="16"/>
                <w:szCs w:val="16"/>
              </w:rPr>
              <w:t>93,7</w:t>
            </w:r>
          </w:p>
        </w:tc>
      </w:tr>
      <w:tr w:rsidR="00FF5606" w:rsidRPr="007C0BF3" w14:paraId="09E98147" w14:textId="77777777" w:rsidTr="00B32211">
        <w:trPr>
          <w:trHeight w:val="284"/>
          <w:jc w:val="center"/>
        </w:trPr>
        <w:tc>
          <w:tcPr>
            <w:tcW w:w="851" w:type="dxa"/>
            <w:tcBorders>
              <w:top w:val="nil"/>
              <w:bottom w:val="nil"/>
            </w:tcBorders>
            <w:shd w:val="clear" w:color="auto" w:fill="A5C9EB" w:themeFill="text2" w:themeFillTint="40"/>
            <w:vAlign w:val="center"/>
          </w:tcPr>
          <w:p w14:paraId="4B14D0AA" w14:textId="77777777" w:rsidR="00FF5606" w:rsidRPr="00132ABE" w:rsidRDefault="00FF5606" w:rsidP="00FF5606">
            <w:pPr>
              <w:jc w:val="left"/>
              <w:rPr>
                <w:sz w:val="16"/>
                <w:szCs w:val="16"/>
              </w:rPr>
            </w:pPr>
          </w:p>
        </w:tc>
        <w:tc>
          <w:tcPr>
            <w:tcW w:w="4252" w:type="dxa"/>
            <w:tcBorders>
              <w:top w:val="single" w:sz="4" w:space="0" w:color="FFFFFF" w:themeColor="background1"/>
              <w:bottom w:val="single" w:sz="4" w:space="0" w:color="FFFFFF" w:themeColor="background1"/>
            </w:tcBorders>
            <w:shd w:val="clear" w:color="auto" w:fill="A5C9EB" w:themeFill="text2" w:themeFillTint="40"/>
            <w:vAlign w:val="center"/>
          </w:tcPr>
          <w:p w14:paraId="7895E9AA" w14:textId="2835C55D" w:rsidR="00FF5606" w:rsidRPr="00132ABE" w:rsidRDefault="00FF5606" w:rsidP="00FF5606">
            <w:pPr>
              <w:jc w:val="left"/>
              <w:rPr>
                <w:sz w:val="16"/>
                <w:szCs w:val="16"/>
              </w:rPr>
            </w:pPr>
            <w:r w:rsidRPr="00132ABE">
              <w:rPr>
                <w:sz w:val="16"/>
                <w:szCs w:val="16"/>
              </w:rPr>
              <w:t>Prevalencia de salud regular, mala o muy mala</w:t>
            </w:r>
          </w:p>
        </w:tc>
        <w:tc>
          <w:tcPr>
            <w:tcW w:w="793" w:type="dxa"/>
            <w:tcBorders>
              <w:top w:val="single" w:sz="4" w:space="0" w:color="FFFFFF" w:themeColor="background1"/>
              <w:bottom w:val="single" w:sz="4" w:space="0" w:color="FFFFFF" w:themeColor="background1"/>
            </w:tcBorders>
            <w:shd w:val="clear" w:color="auto" w:fill="D6E7F6"/>
            <w:vAlign w:val="center"/>
          </w:tcPr>
          <w:p w14:paraId="2A320BC8" w14:textId="0A693640" w:rsidR="00FF5606" w:rsidRPr="00132ABE" w:rsidRDefault="00FF5606" w:rsidP="00FF5606">
            <w:pPr>
              <w:jc w:val="center"/>
              <w:rPr>
                <w:sz w:val="16"/>
                <w:szCs w:val="16"/>
              </w:rPr>
            </w:pPr>
            <w:r w:rsidRPr="00132ABE">
              <w:rPr>
                <w:sz w:val="16"/>
                <w:szCs w:val="16"/>
              </w:rPr>
              <w:t>8,1</w:t>
            </w:r>
          </w:p>
        </w:tc>
        <w:tc>
          <w:tcPr>
            <w:tcW w:w="793" w:type="dxa"/>
            <w:tcBorders>
              <w:top w:val="single" w:sz="4" w:space="0" w:color="FFFFFF" w:themeColor="background1"/>
              <w:bottom w:val="single" w:sz="4" w:space="0" w:color="FFFFFF" w:themeColor="background1"/>
            </w:tcBorders>
            <w:shd w:val="clear" w:color="auto" w:fill="D6E7F6"/>
            <w:vAlign w:val="center"/>
          </w:tcPr>
          <w:p w14:paraId="5CFAB638" w14:textId="0152E941" w:rsidR="00FF5606" w:rsidRPr="00132ABE" w:rsidRDefault="00FF5606" w:rsidP="00FF5606">
            <w:pPr>
              <w:jc w:val="center"/>
              <w:rPr>
                <w:sz w:val="16"/>
                <w:szCs w:val="16"/>
              </w:rPr>
            </w:pPr>
            <w:r w:rsidRPr="00132ABE">
              <w:rPr>
                <w:sz w:val="16"/>
                <w:szCs w:val="16"/>
              </w:rPr>
              <w:t>3,6</w:t>
            </w:r>
          </w:p>
        </w:tc>
        <w:tc>
          <w:tcPr>
            <w:tcW w:w="793" w:type="dxa"/>
            <w:tcBorders>
              <w:top w:val="single" w:sz="4" w:space="0" w:color="FFFFFF" w:themeColor="background1"/>
              <w:bottom w:val="single" w:sz="4" w:space="0" w:color="FFFFFF" w:themeColor="background1"/>
            </w:tcBorders>
            <w:shd w:val="clear" w:color="auto" w:fill="D6E7F6"/>
            <w:vAlign w:val="center"/>
          </w:tcPr>
          <w:p w14:paraId="192D75E3" w14:textId="64CB1856" w:rsidR="00FF5606" w:rsidRPr="00132ABE" w:rsidRDefault="00FF5606" w:rsidP="00FF5606">
            <w:pPr>
              <w:jc w:val="center"/>
              <w:rPr>
                <w:sz w:val="16"/>
                <w:szCs w:val="16"/>
              </w:rPr>
            </w:pPr>
            <w:r w:rsidRPr="00132ABE">
              <w:rPr>
                <w:sz w:val="16"/>
                <w:szCs w:val="16"/>
              </w:rPr>
              <w:t>3,0</w:t>
            </w:r>
          </w:p>
        </w:tc>
        <w:tc>
          <w:tcPr>
            <w:tcW w:w="793" w:type="dxa"/>
            <w:gridSpan w:val="2"/>
            <w:tcBorders>
              <w:top w:val="single" w:sz="4" w:space="0" w:color="FFFFFF" w:themeColor="background1"/>
              <w:bottom w:val="single" w:sz="4" w:space="0" w:color="FFFFFF" w:themeColor="background1"/>
            </w:tcBorders>
            <w:shd w:val="clear" w:color="auto" w:fill="D6E7F6"/>
            <w:vAlign w:val="center"/>
          </w:tcPr>
          <w:p w14:paraId="00103C64" w14:textId="5E717E26" w:rsidR="00FF5606" w:rsidRPr="00132ABE" w:rsidRDefault="00FF5606" w:rsidP="00FF5606">
            <w:pPr>
              <w:jc w:val="center"/>
              <w:rPr>
                <w:sz w:val="16"/>
                <w:szCs w:val="16"/>
              </w:rPr>
            </w:pPr>
            <w:r w:rsidRPr="00132ABE">
              <w:rPr>
                <w:sz w:val="16"/>
                <w:szCs w:val="16"/>
              </w:rPr>
              <w:t>6,3</w:t>
            </w:r>
          </w:p>
        </w:tc>
      </w:tr>
      <w:tr w:rsidR="00FF5606" w:rsidRPr="007C0BF3" w14:paraId="5661A4D9" w14:textId="77777777" w:rsidTr="00B32211">
        <w:trPr>
          <w:trHeight w:val="284"/>
          <w:jc w:val="center"/>
        </w:trPr>
        <w:tc>
          <w:tcPr>
            <w:tcW w:w="851" w:type="dxa"/>
            <w:tcBorders>
              <w:top w:val="nil"/>
              <w:bottom w:val="nil"/>
            </w:tcBorders>
            <w:shd w:val="clear" w:color="auto" w:fill="A5C9EB" w:themeFill="text2" w:themeFillTint="40"/>
            <w:vAlign w:val="center"/>
          </w:tcPr>
          <w:p w14:paraId="0CE922A0" w14:textId="77777777" w:rsidR="00FF5606" w:rsidRPr="00132ABE" w:rsidRDefault="00FF5606" w:rsidP="00FF5606">
            <w:pPr>
              <w:jc w:val="left"/>
              <w:rPr>
                <w:sz w:val="16"/>
                <w:szCs w:val="16"/>
              </w:rPr>
            </w:pPr>
          </w:p>
        </w:tc>
        <w:tc>
          <w:tcPr>
            <w:tcW w:w="4252" w:type="dxa"/>
            <w:tcBorders>
              <w:top w:val="single" w:sz="4" w:space="0" w:color="FFFFFF" w:themeColor="background1"/>
              <w:bottom w:val="single" w:sz="4" w:space="0" w:color="FFFFFF" w:themeColor="background1"/>
            </w:tcBorders>
            <w:shd w:val="clear" w:color="auto" w:fill="A5C9EB" w:themeFill="text2" w:themeFillTint="40"/>
            <w:vAlign w:val="center"/>
          </w:tcPr>
          <w:p w14:paraId="66E21383" w14:textId="6ED261E5" w:rsidR="00FF5606" w:rsidRPr="00132ABE" w:rsidRDefault="00FF5606" w:rsidP="00FF5606">
            <w:pPr>
              <w:jc w:val="left"/>
              <w:rPr>
                <w:sz w:val="16"/>
                <w:szCs w:val="16"/>
              </w:rPr>
            </w:pPr>
            <w:r w:rsidRPr="00132ABE">
              <w:rPr>
                <w:sz w:val="16"/>
                <w:szCs w:val="16"/>
              </w:rPr>
              <w:t>Prevalencia de síntomas de ansiedad y depresión</w:t>
            </w:r>
          </w:p>
        </w:tc>
        <w:tc>
          <w:tcPr>
            <w:tcW w:w="793" w:type="dxa"/>
            <w:tcBorders>
              <w:top w:val="single" w:sz="4" w:space="0" w:color="FFFFFF" w:themeColor="background1"/>
              <w:bottom w:val="single" w:sz="4" w:space="0" w:color="FFFFFF" w:themeColor="background1"/>
            </w:tcBorders>
            <w:shd w:val="clear" w:color="auto" w:fill="D6E7F6"/>
            <w:vAlign w:val="center"/>
          </w:tcPr>
          <w:p w14:paraId="0A137C0F" w14:textId="2504D459" w:rsidR="00FF5606" w:rsidRPr="00132ABE" w:rsidRDefault="00FF5606" w:rsidP="00FF5606">
            <w:pPr>
              <w:jc w:val="center"/>
              <w:rPr>
                <w:sz w:val="16"/>
                <w:szCs w:val="16"/>
              </w:rPr>
            </w:pPr>
            <w:r w:rsidRPr="00132ABE">
              <w:rPr>
                <w:sz w:val="16"/>
                <w:szCs w:val="16"/>
              </w:rPr>
              <w:t>15,9</w:t>
            </w:r>
          </w:p>
        </w:tc>
        <w:tc>
          <w:tcPr>
            <w:tcW w:w="793" w:type="dxa"/>
            <w:tcBorders>
              <w:top w:val="single" w:sz="4" w:space="0" w:color="FFFFFF" w:themeColor="background1"/>
              <w:bottom w:val="single" w:sz="4" w:space="0" w:color="FFFFFF" w:themeColor="background1"/>
            </w:tcBorders>
            <w:shd w:val="clear" w:color="auto" w:fill="D6E7F6"/>
            <w:vAlign w:val="center"/>
          </w:tcPr>
          <w:p w14:paraId="288AFB68" w14:textId="45531ED1" w:rsidR="00FF5606" w:rsidRPr="00132ABE" w:rsidRDefault="00FF5606" w:rsidP="00FF5606">
            <w:pPr>
              <w:jc w:val="center"/>
              <w:rPr>
                <w:sz w:val="16"/>
                <w:szCs w:val="16"/>
              </w:rPr>
            </w:pPr>
            <w:r w:rsidRPr="00132ABE">
              <w:rPr>
                <w:sz w:val="16"/>
                <w:szCs w:val="16"/>
              </w:rPr>
              <w:t>18,4</w:t>
            </w:r>
          </w:p>
        </w:tc>
        <w:tc>
          <w:tcPr>
            <w:tcW w:w="793" w:type="dxa"/>
            <w:tcBorders>
              <w:top w:val="single" w:sz="4" w:space="0" w:color="FFFFFF" w:themeColor="background1"/>
              <w:bottom w:val="single" w:sz="4" w:space="0" w:color="FFFFFF" w:themeColor="background1"/>
            </w:tcBorders>
            <w:shd w:val="clear" w:color="auto" w:fill="D6E7F6"/>
            <w:vAlign w:val="center"/>
          </w:tcPr>
          <w:p w14:paraId="76DB81D8" w14:textId="20D21284" w:rsidR="00FF5606" w:rsidRPr="00132ABE" w:rsidRDefault="00FF5606" w:rsidP="00FF5606">
            <w:pPr>
              <w:jc w:val="center"/>
              <w:rPr>
                <w:sz w:val="16"/>
                <w:szCs w:val="16"/>
              </w:rPr>
            </w:pPr>
            <w:r w:rsidRPr="00132ABE">
              <w:rPr>
                <w:sz w:val="16"/>
                <w:szCs w:val="16"/>
              </w:rPr>
              <w:t>11,0</w:t>
            </w:r>
          </w:p>
        </w:tc>
        <w:tc>
          <w:tcPr>
            <w:tcW w:w="793" w:type="dxa"/>
            <w:gridSpan w:val="2"/>
            <w:tcBorders>
              <w:top w:val="single" w:sz="4" w:space="0" w:color="FFFFFF" w:themeColor="background1"/>
              <w:bottom w:val="single" w:sz="4" w:space="0" w:color="FFFFFF" w:themeColor="background1"/>
            </w:tcBorders>
            <w:shd w:val="clear" w:color="auto" w:fill="D6E7F6"/>
            <w:vAlign w:val="center"/>
          </w:tcPr>
          <w:p w14:paraId="5E113D18" w14:textId="361D1C95" w:rsidR="00FF5606" w:rsidRPr="00132ABE" w:rsidRDefault="00FF5606" w:rsidP="00FF5606">
            <w:pPr>
              <w:jc w:val="center"/>
              <w:rPr>
                <w:sz w:val="16"/>
                <w:szCs w:val="16"/>
              </w:rPr>
            </w:pPr>
            <w:r w:rsidRPr="00132ABE">
              <w:rPr>
                <w:sz w:val="16"/>
                <w:szCs w:val="16"/>
              </w:rPr>
              <w:t>26,8</w:t>
            </w:r>
          </w:p>
        </w:tc>
      </w:tr>
      <w:tr w:rsidR="00FF5606" w:rsidRPr="007C0BF3" w14:paraId="3772C62F" w14:textId="77777777" w:rsidTr="00B32211">
        <w:trPr>
          <w:trHeight w:val="284"/>
          <w:jc w:val="center"/>
        </w:trPr>
        <w:tc>
          <w:tcPr>
            <w:tcW w:w="851" w:type="dxa"/>
            <w:tcBorders>
              <w:top w:val="nil"/>
              <w:bottom w:val="nil"/>
            </w:tcBorders>
            <w:shd w:val="clear" w:color="auto" w:fill="A5C9EB" w:themeFill="text2" w:themeFillTint="40"/>
            <w:vAlign w:val="center"/>
          </w:tcPr>
          <w:p w14:paraId="22F7FB2D" w14:textId="77777777" w:rsidR="00FF5606" w:rsidRPr="00132ABE" w:rsidRDefault="00FF5606" w:rsidP="00FF5606">
            <w:pPr>
              <w:jc w:val="left"/>
              <w:rPr>
                <w:sz w:val="16"/>
                <w:szCs w:val="16"/>
              </w:rPr>
            </w:pPr>
          </w:p>
        </w:tc>
        <w:tc>
          <w:tcPr>
            <w:tcW w:w="4252" w:type="dxa"/>
            <w:tcBorders>
              <w:top w:val="single" w:sz="4" w:space="0" w:color="FFFFFF" w:themeColor="background1"/>
              <w:bottom w:val="single" w:sz="4" w:space="0" w:color="FFFFFF" w:themeColor="background1"/>
            </w:tcBorders>
            <w:shd w:val="clear" w:color="auto" w:fill="A5C9EB" w:themeFill="text2" w:themeFillTint="40"/>
            <w:vAlign w:val="center"/>
          </w:tcPr>
          <w:p w14:paraId="1E6BAA91" w14:textId="15DE56AD" w:rsidR="00FF5606" w:rsidRPr="00132ABE" w:rsidRDefault="00FF5606" w:rsidP="00FF5606">
            <w:pPr>
              <w:jc w:val="left"/>
              <w:rPr>
                <w:sz w:val="16"/>
                <w:szCs w:val="16"/>
              </w:rPr>
            </w:pPr>
            <w:r w:rsidRPr="00132ABE">
              <w:rPr>
                <w:sz w:val="16"/>
                <w:szCs w:val="16"/>
              </w:rPr>
              <w:t>Limitación crónica de la actividad (0-14 años)</w:t>
            </w:r>
          </w:p>
        </w:tc>
        <w:tc>
          <w:tcPr>
            <w:tcW w:w="793" w:type="dxa"/>
            <w:tcBorders>
              <w:top w:val="single" w:sz="4" w:space="0" w:color="FFFFFF" w:themeColor="background1"/>
              <w:bottom w:val="single" w:sz="4" w:space="0" w:color="FFFFFF" w:themeColor="background1"/>
            </w:tcBorders>
            <w:shd w:val="clear" w:color="auto" w:fill="D6E7F6"/>
            <w:vAlign w:val="center"/>
          </w:tcPr>
          <w:p w14:paraId="237B3F84" w14:textId="0DAFD676" w:rsidR="00FF5606" w:rsidRPr="00132ABE" w:rsidRDefault="00FF5606" w:rsidP="00FF5606">
            <w:pPr>
              <w:jc w:val="center"/>
              <w:rPr>
                <w:sz w:val="16"/>
                <w:szCs w:val="16"/>
              </w:rPr>
            </w:pPr>
            <w:r w:rsidRPr="00132ABE">
              <w:rPr>
                <w:sz w:val="16"/>
                <w:szCs w:val="16"/>
              </w:rPr>
              <w:t>1,3</w:t>
            </w:r>
          </w:p>
        </w:tc>
        <w:tc>
          <w:tcPr>
            <w:tcW w:w="793" w:type="dxa"/>
            <w:tcBorders>
              <w:top w:val="single" w:sz="4" w:space="0" w:color="FFFFFF" w:themeColor="background1"/>
              <w:bottom w:val="single" w:sz="4" w:space="0" w:color="FFFFFF" w:themeColor="background1"/>
            </w:tcBorders>
            <w:shd w:val="clear" w:color="auto" w:fill="D6E7F6"/>
            <w:vAlign w:val="center"/>
          </w:tcPr>
          <w:p w14:paraId="4A405F54" w14:textId="2DC31568" w:rsidR="00FF5606" w:rsidRPr="00132ABE" w:rsidRDefault="00FF5606" w:rsidP="00FF5606">
            <w:pPr>
              <w:jc w:val="center"/>
              <w:rPr>
                <w:sz w:val="16"/>
                <w:szCs w:val="16"/>
              </w:rPr>
            </w:pPr>
            <w:r w:rsidRPr="00132ABE">
              <w:rPr>
                <w:sz w:val="16"/>
                <w:szCs w:val="16"/>
              </w:rPr>
              <w:t>1,2</w:t>
            </w:r>
          </w:p>
        </w:tc>
        <w:tc>
          <w:tcPr>
            <w:tcW w:w="793" w:type="dxa"/>
            <w:tcBorders>
              <w:top w:val="single" w:sz="4" w:space="0" w:color="FFFFFF" w:themeColor="background1"/>
              <w:bottom w:val="single" w:sz="4" w:space="0" w:color="FFFFFF" w:themeColor="background1"/>
            </w:tcBorders>
            <w:shd w:val="clear" w:color="auto" w:fill="D6E7F6"/>
            <w:vAlign w:val="center"/>
          </w:tcPr>
          <w:p w14:paraId="2295F215" w14:textId="3018F486" w:rsidR="00FF5606" w:rsidRPr="00132ABE" w:rsidRDefault="00FF5606" w:rsidP="00FF5606">
            <w:pPr>
              <w:jc w:val="center"/>
              <w:rPr>
                <w:sz w:val="16"/>
                <w:szCs w:val="16"/>
              </w:rPr>
            </w:pPr>
            <w:r w:rsidRPr="00132ABE">
              <w:rPr>
                <w:sz w:val="16"/>
                <w:szCs w:val="16"/>
              </w:rPr>
              <w:t>0,9</w:t>
            </w:r>
          </w:p>
        </w:tc>
        <w:tc>
          <w:tcPr>
            <w:tcW w:w="793" w:type="dxa"/>
            <w:gridSpan w:val="2"/>
            <w:tcBorders>
              <w:top w:val="single" w:sz="4" w:space="0" w:color="FFFFFF" w:themeColor="background1"/>
              <w:bottom w:val="single" w:sz="4" w:space="0" w:color="FFFFFF" w:themeColor="background1"/>
            </w:tcBorders>
            <w:shd w:val="clear" w:color="auto" w:fill="D6E7F6"/>
            <w:vAlign w:val="center"/>
          </w:tcPr>
          <w:p w14:paraId="6D74DDED" w14:textId="486985EE" w:rsidR="00FF5606" w:rsidRPr="00132ABE" w:rsidRDefault="00FF5606" w:rsidP="00FF5606">
            <w:pPr>
              <w:jc w:val="center"/>
              <w:rPr>
                <w:sz w:val="16"/>
                <w:szCs w:val="16"/>
              </w:rPr>
            </w:pPr>
            <w:r w:rsidRPr="00132ABE">
              <w:rPr>
                <w:sz w:val="16"/>
                <w:szCs w:val="16"/>
              </w:rPr>
              <w:t>3,8</w:t>
            </w:r>
          </w:p>
        </w:tc>
      </w:tr>
      <w:tr w:rsidR="00FF5606" w:rsidRPr="007C0BF3" w14:paraId="4B34ABC2" w14:textId="77777777" w:rsidTr="00B32211">
        <w:trPr>
          <w:trHeight w:val="284"/>
          <w:jc w:val="center"/>
        </w:trPr>
        <w:tc>
          <w:tcPr>
            <w:tcW w:w="851" w:type="dxa"/>
            <w:tcBorders>
              <w:top w:val="nil"/>
              <w:bottom w:val="single" w:sz="8" w:space="0" w:color="FFFFFF" w:themeColor="background1"/>
            </w:tcBorders>
            <w:shd w:val="clear" w:color="auto" w:fill="A5C9EB" w:themeFill="text2" w:themeFillTint="40"/>
            <w:vAlign w:val="center"/>
          </w:tcPr>
          <w:p w14:paraId="74649C06" w14:textId="77777777" w:rsidR="00FF5606" w:rsidRPr="00132ABE" w:rsidRDefault="00FF5606" w:rsidP="00FF5606">
            <w:pPr>
              <w:jc w:val="left"/>
              <w:rPr>
                <w:sz w:val="16"/>
                <w:szCs w:val="16"/>
              </w:rPr>
            </w:pPr>
          </w:p>
        </w:tc>
        <w:tc>
          <w:tcPr>
            <w:tcW w:w="4252" w:type="dxa"/>
            <w:tcBorders>
              <w:top w:val="single" w:sz="4" w:space="0" w:color="FFFFFF" w:themeColor="background1"/>
              <w:bottom w:val="single" w:sz="8" w:space="0" w:color="FFFFFF" w:themeColor="background1"/>
            </w:tcBorders>
            <w:shd w:val="clear" w:color="auto" w:fill="A5C9EB" w:themeFill="text2" w:themeFillTint="40"/>
            <w:vAlign w:val="center"/>
          </w:tcPr>
          <w:p w14:paraId="52C2930E" w14:textId="1343DFB8" w:rsidR="00FF5606" w:rsidRPr="00132ABE" w:rsidRDefault="00FF5606" w:rsidP="00FF5606">
            <w:pPr>
              <w:jc w:val="left"/>
              <w:rPr>
                <w:sz w:val="16"/>
                <w:szCs w:val="16"/>
              </w:rPr>
            </w:pPr>
            <w:r w:rsidRPr="00132ABE">
              <w:rPr>
                <w:sz w:val="16"/>
                <w:szCs w:val="16"/>
              </w:rPr>
              <w:t>Limitación crónica de la actividad (15-24 años)</w:t>
            </w:r>
          </w:p>
        </w:tc>
        <w:tc>
          <w:tcPr>
            <w:tcW w:w="793" w:type="dxa"/>
            <w:tcBorders>
              <w:top w:val="single" w:sz="4" w:space="0" w:color="FFFFFF" w:themeColor="background1"/>
              <w:bottom w:val="single" w:sz="8" w:space="0" w:color="FFFFFF" w:themeColor="background1"/>
            </w:tcBorders>
            <w:shd w:val="clear" w:color="auto" w:fill="D6E7F6"/>
            <w:vAlign w:val="center"/>
          </w:tcPr>
          <w:p w14:paraId="0D906A1D" w14:textId="2DEA4AAB" w:rsidR="00FF5606" w:rsidRPr="00132ABE" w:rsidRDefault="00FF5606" w:rsidP="00FF5606">
            <w:pPr>
              <w:jc w:val="center"/>
              <w:rPr>
                <w:sz w:val="16"/>
                <w:szCs w:val="16"/>
              </w:rPr>
            </w:pPr>
            <w:r w:rsidRPr="00132ABE">
              <w:rPr>
                <w:sz w:val="16"/>
                <w:szCs w:val="16"/>
              </w:rPr>
              <w:t>2,6</w:t>
            </w:r>
          </w:p>
        </w:tc>
        <w:tc>
          <w:tcPr>
            <w:tcW w:w="793" w:type="dxa"/>
            <w:tcBorders>
              <w:top w:val="single" w:sz="4" w:space="0" w:color="FFFFFF" w:themeColor="background1"/>
              <w:bottom w:val="single" w:sz="8" w:space="0" w:color="FFFFFF" w:themeColor="background1"/>
            </w:tcBorders>
            <w:shd w:val="clear" w:color="auto" w:fill="D6E7F6"/>
            <w:vAlign w:val="center"/>
          </w:tcPr>
          <w:p w14:paraId="78438ED5" w14:textId="103F5E23" w:rsidR="00FF5606" w:rsidRPr="00132ABE" w:rsidRDefault="00FF5606" w:rsidP="00FF5606">
            <w:pPr>
              <w:jc w:val="center"/>
              <w:rPr>
                <w:sz w:val="16"/>
                <w:szCs w:val="16"/>
              </w:rPr>
            </w:pPr>
            <w:r w:rsidRPr="00132ABE">
              <w:rPr>
                <w:sz w:val="16"/>
                <w:szCs w:val="16"/>
              </w:rPr>
              <w:t>2,0</w:t>
            </w:r>
          </w:p>
        </w:tc>
        <w:tc>
          <w:tcPr>
            <w:tcW w:w="793" w:type="dxa"/>
            <w:tcBorders>
              <w:top w:val="single" w:sz="4" w:space="0" w:color="FFFFFF" w:themeColor="background1"/>
              <w:bottom w:val="single" w:sz="8" w:space="0" w:color="FFFFFF" w:themeColor="background1"/>
            </w:tcBorders>
            <w:shd w:val="clear" w:color="auto" w:fill="D6E7F6"/>
            <w:vAlign w:val="center"/>
          </w:tcPr>
          <w:p w14:paraId="52CB7957" w14:textId="6A0B1A49" w:rsidR="00FF5606" w:rsidRPr="00132ABE" w:rsidRDefault="00FF5606" w:rsidP="00FF5606">
            <w:pPr>
              <w:jc w:val="center"/>
              <w:rPr>
                <w:sz w:val="16"/>
                <w:szCs w:val="16"/>
              </w:rPr>
            </w:pPr>
            <w:r w:rsidRPr="00132ABE">
              <w:rPr>
                <w:sz w:val="16"/>
                <w:szCs w:val="16"/>
              </w:rPr>
              <w:t>2,9</w:t>
            </w:r>
          </w:p>
        </w:tc>
        <w:tc>
          <w:tcPr>
            <w:tcW w:w="793" w:type="dxa"/>
            <w:gridSpan w:val="2"/>
            <w:tcBorders>
              <w:top w:val="single" w:sz="4" w:space="0" w:color="FFFFFF" w:themeColor="background1"/>
              <w:bottom w:val="single" w:sz="8" w:space="0" w:color="FFFFFF" w:themeColor="background1"/>
            </w:tcBorders>
            <w:shd w:val="clear" w:color="auto" w:fill="D6E7F6"/>
            <w:vAlign w:val="center"/>
          </w:tcPr>
          <w:p w14:paraId="62FAD11A" w14:textId="46FC5DDA" w:rsidR="00FF5606" w:rsidRPr="00132ABE" w:rsidRDefault="00FF5606" w:rsidP="00FF5606">
            <w:pPr>
              <w:jc w:val="center"/>
              <w:rPr>
                <w:sz w:val="16"/>
                <w:szCs w:val="16"/>
              </w:rPr>
            </w:pPr>
            <w:r w:rsidRPr="00132ABE">
              <w:rPr>
                <w:sz w:val="16"/>
                <w:szCs w:val="16"/>
              </w:rPr>
              <w:t>3,3</w:t>
            </w:r>
          </w:p>
        </w:tc>
      </w:tr>
      <w:tr w:rsidR="00BF0771" w:rsidRPr="007C0BF3" w14:paraId="3020E144" w14:textId="77777777" w:rsidTr="00B32211">
        <w:trPr>
          <w:trHeight w:val="284"/>
          <w:jc w:val="center"/>
        </w:trPr>
        <w:tc>
          <w:tcPr>
            <w:tcW w:w="851" w:type="dxa"/>
            <w:tcBorders>
              <w:top w:val="single" w:sz="8" w:space="0" w:color="FFFFFF" w:themeColor="background1"/>
              <w:bottom w:val="nil"/>
            </w:tcBorders>
            <w:shd w:val="clear" w:color="auto" w:fill="A5C9EB" w:themeFill="text2" w:themeFillTint="40"/>
            <w:vAlign w:val="center"/>
          </w:tcPr>
          <w:p w14:paraId="0E7F1BF0" w14:textId="1CF6D5EB" w:rsidR="00BF0771" w:rsidRPr="00132ABE" w:rsidRDefault="00BF0771" w:rsidP="00BF0771">
            <w:pPr>
              <w:jc w:val="left"/>
              <w:rPr>
                <w:sz w:val="16"/>
                <w:szCs w:val="16"/>
              </w:rPr>
            </w:pPr>
            <w:r w:rsidRPr="00132ABE">
              <w:rPr>
                <w:sz w:val="16"/>
                <w:szCs w:val="16"/>
              </w:rPr>
              <w:t>Chicos</w:t>
            </w:r>
          </w:p>
        </w:tc>
        <w:tc>
          <w:tcPr>
            <w:tcW w:w="4252" w:type="dxa"/>
            <w:tcBorders>
              <w:top w:val="single" w:sz="8" w:space="0" w:color="FFFFFF" w:themeColor="background1"/>
              <w:bottom w:val="single" w:sz="4" w:space="0" w:color="FFFFFF" w:themeColor="background1"/>
            </w:tcBorders>
            <w:shd w:val="clear" w:color="auto" w:fill="A5C9EB" w:themeFill="text2" w:themeFillTint="40"/>
            <w:vAlign w:val="center"/>
          </w:tcPr>
          <w:p w14:paraId="3D5F6DC0" w14:textId="05F9EDB8" w:rsidR="00BF0771" w:rsidRPr="00132ABE" w:rsidRDefault="00BF0771" w:rsidP="00BF0771">
            <w:pPr>
              <w:jc w:val="left"/>
              <w:rPr>
                <w:sz w:val="16"/>
                <w:szCs w:val="16"/>
              </w:rPr>
            </w:pPr>
            <w:r w:rsidRPr="00132ABE">
              <w:rPr>
                <w:sz w:val="16"/>
                <w:szCs w:val="16"/>
              </w:rPr>
              <w:t>Prevalencia de buena salud</w:t>
            </w:r>
          </w:p>
        </w:tc>
        <w:tc>
          <w:tcPr>
            <w:tcW w:w="793" w:type="dxa"/>
            <w:tcBorders>
              <w:top w:val="single" w:sz="8" w:space="0" w:color="FFFFFF" w:themeColor="background1"/>
              <w:bottom w:val="single" w:sz="4" w:space="0" w:color="FFFFFF" w:themeColor="background1"/>
            </w:tcBorders>
            <w:shd w:val="clear" w:color="auto" w:fill="D6E7F6"/>
            <w:vAlign w:val="center"/>
          </w:tcPr>
          <w:p w14:paraId="110234FF" w14:textId="7CD57033" w:rsidR="00BF0771" w:rsidRPr="00132ABE" w:rsidRDefault="00BF0771" w:rsidP="00BF0771">
            <w:pPr>
              <w:jc w:val="center"/>
              <w:rPr>
                <w:sz w:val="16"/>
                <w:szCs w:val="16"/>
              </w:rPr>
            </w:pPr>
            <w:r w:rsidRPr="00132ABE">
              <w:rPr>
                <w:sz w:val="16"/>
                <w:szCs w:val="16"/>
              </w:rPr>
              <w:t>94,9</w:t>
            </w:r>
          </w:p>
        </w:tc>
        <w:tc>
          <w:tcPr>
            <w:tcW w:w="793" w:type="dxa"/>
            <w:tcBorders>
              <w:top w:val="single" w:sz="8" w:space="0" w:color="FFFFFF" w:themeColor="background1"/>
              <w:bottom w:val="single" w:sz="4" w:space="0" w:color="FFFFFF" w:themeColor="background1"/>
            </w:tcBorders>
            <w:shd w:val="clear" w:color="auto" w:fill="D6E7F6"/>
            <w:vAlign w:val="center"/>
          </w:tcPr>
          <w:p w14:paraId="1CB7D0BD" w14:textId="233E44C6" w:rsidR="00BF0771" w:rsidRPr="00132ABE" w:rsidRDefault="00BF0771" w:rsidP="00BF0771">
            <w:pPr>
              <w:jc w:val="center"/>
              <w:rPr>
                <w:sz w:val="16"/>
                <w:szCs w:val="16"/>
              </w:rPr>
            </w:pPr>
            <w:r w:rsidRPr="00132ABE">
              <w:rPr>
                <w:sz w:val="16"/>
                <w:szCs w:val="16"/>
              </w:rPr>
              <w:t>96,7</w:t>
            </w:r>
          </w:p>
        </w:tc>
        <w:tc>
          <w:tcPr>
            <w:tcW w:w="793" w:type="dxa"/>
            <w:tcBorders>
              <w:top w:val="single" w:sz="8" w:space="0" w:color="FFFFFF" w:themeColor="background1"/>
              <w:bottom w:val="single" w:sz="4" w:space="0" w:color="FFFFFF" w:themeColor="background1"/>
            </w:tcBorders>
            <w:shd w:val="clear" w:color="auto" w:fill="D6E7F6"/>
            <w:vAlign w:val="center"/>
          </w:tcPr>
          <w:p w14:paraId="52CF9BAE" w14:textId="26E1174E" w:rsidR="00BF0771" w:rsidRPr="00132ABE" w:rsidRDefault="00BF0771" w:rsidP="00BF0771">
            <w:pPr>
              <w:jc w:val="center"/>
              <w:rPr>
                <w:sz w:val="16"/>
                <w:szCs w:val="16"/>
              </w:rPr>
            </w:pPr>
            <w:r w:rsidRPr="00132ABE">
              <w:rPr>
                <w:sz w:val="16"/>
                <w:szCs w:val="16"/>
              </w:rPr>
              <w:t>98,1</w:t>
            </w:r>
          </w:p>
        </w:tc>
        <w:tc>
          <w:tcPr>
            <w:tcW w:w="793" w:type="dxa"/>
            <w:gridSpan w:val="2"/>
            <w:tcBorders>
              <w:top w:val="single" w:sz="8" w:space="0" w:color="FFFFFF" w:themeColor="background1"/>
              <w:bottom w:val="single" w:sz="4" w:space="0" w:color="FFFFFF" w:themeColor="background1"/>
            </w:tcBorders>
            <w:shd w:val="clear" w:color="auto" w:fill="D6E7F6"/>
            <w:vAlign w:val="center"/>
          </w:tcPr>
          <w:p w14:paraId="019444D2" w14:textId="2447C7BB" w:rsidR="00BF0771" w:rsidRPr="00132ABE" w:rsidRDefault="00BF0771" w:rsidP="00BF0771">
            <w:pPr>
              <w:jc w:val="center"/>
              <w:rPr>
                <w:sz w:val="16"/>
                <w:szCs w:val="16"/>
              </w:rPr>
            </w:pPr>
            <w:r w:rsidRPr="00132ABE">
              <w:rPr>
                <w:sz w:val="16"/>
                <w:szCs w:val="16"/>
              </w:rPr>
              <w:t>93,3</w:t>
            </w:r>
          </w:p>
        </w:tc>
      </w:tr>
      <w:tr w:rsidR="00BF0771" w:rsidRPr="007C0BF3" w14:paraId="733F359F" w14:textId="77777777" w:rsidTr="00B32211">
        <w:trPr>
          <w:trHeight w:val="284"/>
          <w:jc w:val="center"/>
        </w:trPr>
        <w:tc>
          <w:tcPr>
            <w:tcW w:w="851" w:type="dxa"/>
            <w:tcBorders>
              <w:top w:val="nil"/>
              <w:bottom w:val="nil"/>
            </w:tcBorders>
            <w:shd w:val="clear" w:color="auto" w:fill="A5C9EB" w:themeFill="text2" w:themeFillTint="40"/>
            <w:vAlign w:val="center"/>
          </w:tcPr>
          <w:p w14:paraId="736A31B2" w14:textId="77777777" w:rsidR="00BF0771" w:rsidRPr="00132ABE" w:rsidRDefault="00BF0771" w:rsidP="00BF0771">
            <w:pPr>
              <w:jc w:val="left"/>
              <w:rPr>
                <w:sz w:val="16"/>
                <w:szCs w:val="16"/>
              </w:rPr>
            </w:pPr>
          </w:p>
        </w:tc>
        <w:tc>
          <w:tcPr>
            <w:tcW w:w="4252" w:type="dxa"/>
            <w:tcBorders>
              <w:top w:val="single" w:sz="4" w:space="0" w:color="FFFFFF" w:themeColor="background1"/>
              <w:bottom w:val="single" w:sz="4" w:space="0" w:color="FFFFFF" w:themeColor="background1"/>
            </w:tcBorders>
            <w:shd w:val="clear" w:color="auto" w:fill="A5C9EB" w:themeFill="text2" w:themeFillTint="40"/>
            <w:vAlign w:val="center"/>
          </w:tcPr>
          <w:p w14:paraId="4C016449" w14:textId="7A6CA8CE" w:rsidR="00BF0771" w:rsidRPr="00132ABE" w:rsidRDefault="00BF0771" w:rsidP="00BF0771">
            <w:pPr>
              <w:jc w:val="left"/>
              <w:rPr>
                <w:sz w:val="16"/>
                <w:szCs w:val="16"/>
              </w:rPr>
            </w:pPr>
            <w:r w:rsidRPr="00132ABE">
              <w:rPr>
                <w:sz w:val="16"/>
                <w:szCs w:val="16"/>
              </w:rPr>
              <w:t>Prevalencia de salud regular, mala o muy mala</w:t>
            </w:r>
          </w:p>
        </w:tc>
        <w:tc>
          <w:tcPr>
            <w:tcW w:w="793" w:type="dxa"/>
            <w:tcBorders>
              <w:top w:val="single" w:sz="4" w:space="0" w:color="FFFFFF" w:themeColor="background1"/>
              <w:bottom w:val="single" w:sz="4" w:space="0" w:color="FFFFFF" w:themeColor="background1"/>
            </w:tcBorders>
            <w:shd w:val="clear" w:color="auto" w:fill="D6E7F6"/>
            <w:vAlign w:val="center"/>
          </w:tcPr>
          <w:p w14:paraId="6C7130A3" w14:textId="79F4272C" w:rsidR="00BF0771" w:rsidRPr="00132ABE" w:rsidRDefault="00BF0771" w:rsidP="00BF0771">
            <w:pPr>
              <w:jc w:val="center"/>
              <w:rPr>
                <w:sz w:val="16"/>
                <w:szCs w:val="16"/>
              </w:rPr>
            </w:pPr>
            <w:r w:rsidRPr="00132ABE">
              <w:rPr>
                <w:sz w:val="16"/>
                <w:szCs w:val="16"/>
              </w:rPr>
              <w:t>5,1</w:t>
            </w:r>
          </w:p>
        </w:tc>
        <w:tc>
          <w:tcPr>
            <w:tcW w:w="793" w:type="dxa"/>
            <w:tcBorders>
              <w:top w:val="single" w:sz="4" w:space="0" w:color="FFFFFF" w:themeColor="background1"/>
              <w:bottom w:val="single" w:sz="4" w:space="0" w:color="FFFFFF" w:themeColor="background1"/>
            </w:tcBorders>
            <w:shd w:val="clear" w:color="auto" w:fill="D6E7F6"/>
            <w:vAlign w:val="center"/>
          </w:tcPr>
          <w:p w14:paraId="4D63E18A" w14:textId="268FBDCB" w:rsidR="00BF0771" w:rsidRPr="00132ABE" w:rsidRDefault="00BF0771" w:rsidP="00BF0771">
            <w:pPr>
              <w:jc w:val="center"/>
              <w:rPr>
                <w:sz w:val="16"/>
                <w:szCs w:val="16"/>
              </w:rPr>
            </w:pPr>
            <w:r w:rsidRPr="00132ABE">
              <w:rPr>
                <w:sz w:val="16"/>
                <w:szCs w:val="16"/>
              </w:rPr>
              <w:t>3,3</w:t>
            </w:r>
          </w:p>
        </w:tc>
        <w:tc>
          <w:tcPr>
            <w:tcW w:w="793" w:type="dxa"/>
            <w:tcBorders>
              <w:top w:val="single" w:sz="4" w:space="0" w:color="FFFFFF" w:themeColor="background1"/>
              <w:bottom w:val="single" w:sz="4" w:space="0" w:color="FFFFFF" w:themeColor="background1"/>
            </w:tcBorders>
            <w:shd w:val="clear" w:color="auto" w:fill="D6E7F6"/>
            <w:vAlign w:val="center"/>
          </w:tcPr>
          <w:p w14:paraId="0BD03C95" w14:textId="7370E37E" w:rsidR="00BF0771" w:rsidRPr="00132ABE" w:rsidRDefault="00BF0771" w:rsidP="00BF0771">
            <w:pPr>
              <w:jc w:val="center"/>
              <w:rPr>
                <w:sz w:val="16"/>
                <w:szCs w:val="16"/>
              </w:rPr>
            </w:pPr>
            <w:r w:rsidRPr="00132ABE">
              <w:rPr>
                <w:sz w:val="16"/>
                <w:szCs w:val="16"/>
              </w:rPr>
              <w:t>1,9</w:t>
            </w:r>
          </w:p>
        </w:tc>
        <w:tc>
          <w:tcPr>
            <w:tcW w:w="793" w:type="dxa"/>
            <w:gridSpan w:val="2"/>
            <w:tcBorders>
              <w:top w:val="single" w:sz="4" w:space="0" w:color="FFFFFF" w:themeColor="background1"/>
              <w:bottom w:val="single" w:sz="4" w:space="0" w:color="FFFFFF" w:themeColor="background1"/>
            </w:tcBorders>
            <w:shd w:val="clear" w:color="auto" w:fill="D6E7F6"/>
            <w:vAlign w:val="center"/>
          </w:tcPr>
          <w:p w14:paraId="4EB0E49D" w14:textId="4CD4554E" w:rsidR="00BF0771" w:rsidRPr="00132ABE" w:rsidRDefault="00BF0771" w:rsidP="00BF0771">
            <w:pPr>
              <w:jc w:val="center"/>
              <w:rPr>
                <w:sz w:val="16"/>
                <w:szCs w:val="16"/>
              </w:rPr>
            </w:pPr>
            <w:r w:rsidRPr="00132ABE">
              <w:rPr>
                <w:sz w:val="16"/>
                <w:szCs w:val="16"/>
              </w:rPr>
              <w:t>6,7</w:t>
            </w:r>
          </w:p>
        </w:tc>
      </w:tr>
      <w:tr w:rsidR="00BF0771" w:rsidRPr="007C0BF3" w14:paraId="2A8519FE" w14:textId="77777777" w:rsidTr="00B32211">
        <w:trPr>
          <w:trHeight w:val="284"/>
          <w:jc w:val="center"/>
        </w:trPr>
        <w:tc>
          <w:tcPr>
            <w:tcW w:w="851" w:type="dxa"/>
            <w:tcBorders>
              <w:top w:val="nil"/>
              <w:bottom w:val="nil"/>
            </w:tcBorders>
            <w:shd w:val="clear" w:color="auto" w:fill="A5C9EB" w:themeFill="text2" w:themeFillTint="40"/>
            <w:vAlign w:val="center"/>
          </w:tcPr>
          <w:p w14:paraId="54B2F545" w14:textId="77777777" w:rsidR="00BF0771" w:rsidRPr="00132ABE" w:rsidRDefault="00BF0771" w:rsidP="00BF0771">
            <w:pPr>
              <w:jc w:val="left"/>
              <w:rPr>
                <w:sz w:val="16"/>
                <w:szCs w:val="16"/>
              </w:rPr>
            </w:pPr>
          </w:p>
        </w:tc>
        <w:tc>
          <w:tcPr>
            <w:tcW w:w="4252" w:type="dxa"/>
            <w:tcBorders>
              <w:top w:val="single" w:sz="4" w:space="0" w:color="FFFFFF" w:themeColor="background1"/>
              <w:bottom w:val="single" w:sz="4" w:space="0" w:color="FFFFFF" w:themeColor="background1"/>
            </w:tcBorders>
            <w:shd w:val="clear" w:color="auto" w:fill="A5C9EB" w:themeFill="text2" w:themeFillTint="40"/>
            <w:vAlign w:val="center"/>
          </w:tcPr>
          <w:p w14:paraId="707838F2" w14:textId="2A09180F" w:rsidR="00BF0771" w:rsidRPr="00132ABE" w:rsidRDefault="00BF0771" w:rsidP="00BF0771">
            <w:pPr>
              <w:jc w:val="left"/>
              <w:rPr>
                <w:sz w:val="16"/>
                <w:szCs w:val="16"/>
              </w:rPr>
            </w:pPr>
            <w:r w:rsidRPr="00132ABE">
              <w:rPr>
                <w:sz w:val="16"/>
                <w:szCs w:val="16"/>
              </w:rPr>
              <w:t>Prevalencia de síntomas de ansiedad y depresión</w:t>
            </w:r>
          </w:p>
        </w:tc>
        <w:tc>
          <w:tcPr>
            <w:tcW w:w="793" w:type="dxa"/>
            <w:tcBorders>
              <w:top w:val="single" w:sz="4" w:space="0" w:color="FFFFFF" w:themeColor="background1"/>
              <w:bottom w:val="single" w:sz="4" w:space="0" w:color="FFFFFF" w:themeColor="background1"/>
            </w:tcBorders>
            <w:shd w:val="clear" w:color="auto" w:fill="D6E7F6"/>
            <w:vAlign w:val="center"/>
          </w:tcPr>
          <w:p w14:paraId="4F2D96CC" w14:textId="17507644" w:rsidR="00BF0771" w:rsidRPr="00132ABE" w:rsidRDefault="00BF0771" w:rsidP="00BF0771">
            <w:pPr>
              <w:jc w:val="center"/>
              <w:rPr>
                <w:sz w:val="16"/>
                <w:szCs w:val="16"/>
              </w:rPr>
            </w:pPr>
            <w:r w:rsidRPr="00132ABE">
              <w:rPr>
                <w:sz w:val="16"/>
                <w:szCs w:val="16"/>
              </w:rPr>
              <w:t>7,5</w:t>
            </w:r>
          </w:p>
        </w:tc>
        <w:tc>
          <w:tcPr>
            <w:tcW w:w="793" w:type="dxa"/>
            <w:tcBorders>
              <w:top w:val="single" w:sz="4" w:space="0" w:color="FFFFFF" w:themeColor="background1"/>
              <w:bottom w:val="single" w:sz="4" w:space="0" w:color="FFFFFF" w:themeColor="background1"/>
            </w:tcBorders>
            <w:shd w:val="clear" w:color="auto" w:fill="D6E7F6"/>
            <w:vAlign w:val="center"/>
          </w:tcPr>
          <w:p w14:paraId="22FEE5C1" w14:textId="04D5C255" w:rsidR="00BF0771" w:rsidRPr="00132ABE" w:rsidRDefault="00BF0771" w:rsidP="00BF0771">
            <w:pPr>
              <w:jc w:val="center"/>
              <w:rPr>
                <w:sz w:val="16"/>
                <w:szCs w:val="16"/>
              </w:rPr>
            </w:pPr>
            <w:r w:rsidRPr="00132ABE">
              <w:rPr>
                <w:sz w:val="16"/>
                <w:szCs w:val="16"/>
              </w:rPr>
              <w:t>10,0</w:t>
            </w:r>
          </w:p>
        </w:tc>
        <w:tc>
          <w:tcPr>
            <w:tcW w:w="793" w:type="dxa"/>
            <w:tcBorders>
              <w:top w:val="single" w:sz="4" w:space="0" w:color="FFFFFF" w:themeColor="background1"/>
              <w:bottom w:val="single" w:sz="4" w:space="0" w:color="FFFFFF" w:themeColor="background1"/>
            </w:tcBorders>
            <w:shd w:val="clear" w:color="auto" w:fill="D6E7F6"/>
            <w:vAlign w:val="center"/>
          </w:tcPr>
          <w:p w14:paraId="27C0E831" w14:textId="178CF020" w:rsidR="00BF0771" w:rsidRPr="00132ABE" w:rsidRDefault="00BF0771" w:rsidP="00BF0771">
            <w:pPr>
              <w:jc w:val="center"/>
              <w:rPr>
                <w:sz w:val="16"/>
                <w:szCs w:val="16"/>
              </w:rPr>
            </w:pPr>
            <w:r w:rsidRPr="00132ABE">
              <w:rPr>
                <w:sz w:val="16"/>
                <w:szCs w:val="16"/>
              </w:rPr>
              <w:t>4,7</w:t>
            </w:r>
          </w:p>
        </w:tc>
        <w:tc>
          <w:tcPr>
            <w:tcW w:w="793" w:type="dxa"/>
            <w:gridSpan w:val="2"/>
            <w:tcBorders>
              <w:top w:val="single" w:sz="4" w:space="0" w:color="FFFFFF" w:themeColor="background1"/>
              <w:bottom w:val="single" w:sz="4" w:space="0" w:color="FFFFFF" w:themeColor="background1"/>
            </w:tcBorders>
            <w:shd w:val="clear" w:color="auto" w:fill="D6E7F6"/>
            <w:vAlign w:val="center"/>
          </w:tcPr>
          <w:p w14:paraId="2E9879CB" w14:textId="14E4CCC6" w:rsidR="00BF0771" w:rsidRPr="00132ABE" w:rsidRDefault="00BF0771" w:rsidP="00BF0771">
            <w:pPr>
              <w:jc w:val="center"/>
              <w:rPr>
                <w:sz w:val="16"/>
                <w:szCs w:val="16"/>
              </w:rPr>
            </w:pPr>
            <w:r w:rsidRPr="00132ABE">
              <w:rPr>
                <w:sz w:val="16"/>
                <w:szCs w:val="16"/>
              </w:rPr>
              <w:t>12,6</w:t>
            </w:r>
          </w:p>
        </w:tc>
      </w:tr>
      <w:tr w:rsidR="00BF0771" w:rsidRPr="007C0BF3" w14:paraId="07E3238E" w14:textId="77777777" w:rsidTr="00B32211">
        <w:trPr>
          <w:trHeight w:val="284"/>
          <w:jc w:val="center"/>
        </w:trPr>
        <w:tc>
          <w:tcPr>
            <w:tcW w:w="851" w:type="dxa"/>
            <w:tcBorders>
              <w:top w:val="nil"/>
              <w:bottom w:val="nil"/>
            </w:tcBorders>
            <w:shd w:val="clear" w:color="auto" w:fill="A5C9EB" w:themeFill="text2" w:themeFillTint="40"/>
            <w:vAlign w:val="center"/>
          </w:tcPr>
          <w:p w14:paraId="394F7050" w14:textId="77777777" w:rsidR="00BF0771" w:rsidRPr="00132ABE" w:rsidRDefault="00BF0771" w:rsidP="00BF0771">
            <w:pPr>
              <w:jc w:val="left"/>
              <w:rPr>
                <w:sz w:val="16"/>
                <w:szCs w:val="16"/>
              </w:rPr>
            </w:pPr>
          </w:p>
        </w:tc>
        <w:tc>
          <w:tcPr>
            <w:tcW w:w="4252" w:type="dxa"/>
            <w:tcBorders>
              <w:top w:val="single" w:sz="4" w:space="0" w:color="FFFFFF" w:themeColor="background1"/>
              <w:bottom w:val="single" w:sz="4" w:space="0" w:color="FFFFFF" w:themeColor="background1"/>
            </w:tcBorders>
            <w:shd w:val="clear" w:color="auto" w:fill="A5C9EB" w:themeFill="text2" w:themeFillTint="40"/>
            <w:vAlign w:val="center"/>
          </w:tcPr>
          <w:p w14:paraId="37947272" w14:textId="0D6D69D7" w:rsidR="00BF0771" w:rsidRPr="00132ABE" w:rsidRDefault="00BF0771" w:rsidP="00BF0771">
            <w:pPr>
              <w:jc w:val="left"/>
              <w:rPr>
                <w:sz w:val="16"/>
                <w:szCs w:val="16"/>
              </w:rPr>
            </w:pPr>
            <w:r w:rsidRPr="00132ABE">
              <w:rPr>
                <w:sz w:val="16"/>
                <w:szCs w:val="16"/>
              </w:rPr>
              <w:t>Limitación crónica de la actividad (0-14 años)</w:t>
            </w:r>
          </w:p>
        </w:tc>
        <w:tc>
          <w:tcPr>
            <w:tcW w:w="793" w:type="dxa"/>
            <w:tcBorders>
              <w:top w:val="single" w:sz="4" w:space="0" w:color="FFFFFF" w:themeColor="background1"/>
              <w:bottom w:val="single" w:sz="4" w:space="0" w:color="FFFFFF" w:themeColor="background1"/>
            </w:tcBorders>
            <w:shd w:val="clear" w:color="auto" w:fill="D6E7F6"/>
            <w:vAlign w:val="center"/>
          </w:tcPr>
          <w:p w14:paraId="54F760E5" w14:textId="4DFA06FD" w:rsidR="00BF0771" w:rsidRPr="00132ABE" w:rsidRDefault="00BF0771" w:rsidP="00BF0771">
            <w:pPr>
              <w:jc w:val="center"/>
              <w:rPr>
                <w:sz w:val="16"/>
                <w:szCs w:val="16"/>
              </w:rPr>
            </w:pPr>
            <w:r w:rsidRPr="00132ABE">
              <w:rPr>
                <w:sz w:val="16"/>
                <w:szCs w:val="16"/>
              </w:rPr>
              <w:t>1,3</w:t>
            </w:r>
          </w:p>
        </w:tc>
        <w:tc>
          <w:tcPr>
            <w:tcW w:w="793" w:type="dxa"/>
            <w:tcBorders>
              <w:top w:val="single" w:sz="4" w:space="0" w:color="FFFFFF" w:themeColor="background1"/>
              <w:bottom w:val="single" w:sz="4" w:space="0" w:color="FFFFFF" w:themeColor="background1"/>
            </w:tcBorders>
            <w:shd w:val="clear" w:color="auto" w:fill="D6E7F6"/>
            <w:vAlign w:val="center"/>
          </w:tcPr>
          <w:p w14:paraId="314D1718" w14:textId="0BEB0768" w:rsidR="00BF0771" w:rsidRPr="00132ABE" w:rsidRDefault="00BF0771" w:rsidP="00BF0771">
            <w:pPr>
              <w:jc w:val="center"/>
              <w:rPr>
                <w:sz w:val="16"/>
                <w:szCs w:val="16"/>
              </w:rPr>
            </w:pPr>
            <w:r w:rsidRPr="00132ABE">
              <w:rPr>
                <w:sz w:val="16"/>
                <w:szCs w:val="16"/>
              </w:rPr>
              <w:t>3,1</w:t>
            </w:r>
          </w:p>
        </w:tc>
        <w:tc>
          <w:tcPr>
            <w:tcW w:w="793" w:type="dxa"/>
            <w:tcBorders>
              <w:top w:val="single" w:sz="4" w:space="0" w:color="FFFFFF" w:themeColor="background1"/>
              <w:bottom w:val="single" w:sz="4" w:space="0" w:color="FFFFFF" w:themeColor="background1"/>
            </w:tcBorders>
            <w:shd w:val="clear" w:color="auto" w:fill="D6E7F6"/>
            <w:vAlign w:val="center"/>
          </w:tcPr>
          <w:p w14:paraId="757BCEC1" w14:textId="5287DF0C" w:rsidR="00BF0771" w:rsidRPr="00132ABE" w:rsidRDefault="00BF0771" w:rsidP="00BF0771">
            <w:pPr>
              <w:jc w:val="center"/>
              <w:rPr>
                <w:sz w:val="16"/>
                <w:szCs w:val="16"/>
              </w:rPr>
            </w:pPr>
            <w:r w:rsidRPr="00132ABE">
              <w:rPr>
                <w:sz w:val="16"/>
                <w:szCs w:val="16"/>
              </w:rPr>
              <w:t>2,1</w:t>
            </w:r>
          </w:p>
        </w:tc>
        <w:tc>
          <w:tcPr>
            <w:tcW w:w="793" w:type="dxa"/>
            <w:gridSpan w:val="2"/>
            <w:tcBorders>
              <w:top w:val="single" w:sz="4" w:space="0" w:color="FFFFFF" w:themeColor="background1"/>
              <w:bottom w:val="single" w:sz="4" w:space="0" w:color="FFFFFF" w:themeColor="background1"/>
            </w:tcBorders>
            <w:shd w:val="clear" w:color="auto" w:fill="D6E7F6"/>
            <w:vAlign w:val="center"/>
          </w:tcPr>
          <w:p w14:paraId="29B7B68E" w14:textId="4184A707" w:rsidR="00BF0771" w:rsidRPr="00132ABE" w:rsidRDefault="00BF0771" w:rsidP="00BF0771">
            <w:pPr>
              <w:jc w:val="center"/>
              <w:rPr>
                <w:sz w:val="16"/>
                <w:szCs w:val="16"/>
              </w:rPr>
            </w:pPr>
            <w:r w:rsidRPr="00132ABE">
              <w:rPr>
                <w:sz w:val="16"/>
                <w:szCs w:val="16"/>
              </w:rPr>
              <w:t>5,8</w:t>
            </w:r>
          </w:p>
        </w:tc>
      </w:tr>
      <w:tr w:rsidR="00BF0771" w:rsidRPr="007C0BF3" w14:paraId="47E34BDE" w14:textId="77777777" w:rsidTr="00B32211">
        <w:trPr>
          <w:trHeight w:val="284"/>
          <w:jc w:val="center"/>
        </w:trPr>
        <w:tc>
          <w:tcPr>
            <w:tcW w:w="851" w:type="dxa"/>
            <w:tcBorders>
              <w:top w:val="nil"/>
              <w:bottom w:val="nil"/>
            </w:tcBorders>
            <w:shd w:val="clear" w:color="auto" w:fill="A5C9EB" w:themeFill="text2" w:themeFillTint="40"/>
            <w:vAlign w:val="center"/>
          </w:tcPr>
          <w:p w14:paraId="7750B962" w14:textId="77777777" w:rsidR="00BF0771" w:rsidRPr="00132ABE" w:rsidRDefault="00BF0771" w:rsidP="00BF0771">
            <w:pPr>
              <w:jc w:val="left"/>
              <w:rPr>
                <w:sz w:val="16"/>
                <w:szCs w:val="16"/>
              </w:rPr>
            </w:pPr>
          </w:p>
        </w:tc>
        <w:tc>
          <w:tcPr>
            <w:tcW w:w="4252" w:type="dxa"/>
            <w:tcBorders>
              <w:top w:val="single" w:sz="4" w:space="0" w:color="FFFFFF" w:themeColor="background1"/>
              <w:bottom w:val="single" w:sz="4" w:space="0" w:color="FFFFFF" w:themeColor="background1"/>
            </w:tcBorders>
            <w:shd w:val="clear" w:color="auto" w:fill="A5C9EB" w:themeFill="text2" w:themeFillTint="40"/>
            <w:vAlign w:val="center"/>
          </w:tcPr>
          <w:p w14:paraId="6EE4E16E" w14:textId="4E8F0C9E" w:rsidR="00BF0771" w:rsidRPr="00132ABE" w:rsidRDefault="00BF0771" w:rsidP="00BF0771">
            <w:pPr>
              <w:jc w:val="left"/>
              <w:rPr>
                <w:sz w:val="16"/>
                <w:szCs w:val="16"/>
              </w:rPr>
            </w:pPr>
            <w:r w:rsidRPr="00132ABE">
              <w:rPr>
                <w:sz w:val="16"/>
                <w:szCs w:val="16"/>
              </w:rPr>
              <w:t>Limitación crónica de la actividad (15-24 años)</w:t>
            </w:r>
          </w:p>
        </w:tc>
        <w:tc>
          <w:tcPr>
            <w:tcW w:w="793" w:type="dxa"/>
            <w:tcBorders>
              <w:top w:val="single" w:sz="4" w:space="0" w:color="FFFFFF" w:themeColor="background1"/>
              <w:bottom w:val="single" w:sz="4" w:space="0" w:color="FFFFFF" w:themeColor="background1"/>
            </w:tcBorders>
            <w:shd w:val="clear" w:color="auto" w:fill="D6E7F6"/>
            <w:vAlign w:val="center"/>
          </w:tcPr>
          <w:p w14:paraId="5DA92A7A" w14:textId="75FB0E16" w:rsidR="00BF0771" w:rsidRPr="00132ABE" w:rsidRDefault="00BF0771" w:rsidP="00BF0771">
            <w:pPr>
              <w:jc w:val="center"/>
              <w:rPr>
                <w:sz w:val="16"/>
                <w:szCs w:val="16"/>
              </w:rPr>
            </w:pPr>
            <w:r w:rsidRPr="00132ABE">
              <w:rPr>
                <w:sz w:val="16"/>
                <w:szCs w:val="16"/>
              </w:rPr>
              <w:t>2,0</w:t>
            </w:r>
          </w:p>
        </w:tc>
        <w:tc>
          <w:tcPr>
            <w:tcW w:w="793" w:type="dxa"/>
            <w:tcBorders>
              <w:top w:val="single" w:sz="4" w:space="0" w:color="FFFFFF" w:themeColor="background1"/>
              <w:bottom w:val="single" w:sz="4" w:space="0" w:color="FFFFFF" w:themeColor="background1"/>
            </w:tcBorders>
            <w:shd w:val="clear" w:color="auto" w:fill="D6E7F6"/>
            <w:vAlign w:val="center"/>
          </w:tcPr>
          <w:p w14:paraId="3DCF6B5A" w14:textId="3B584BB7" w:rsidR="00BF0771" w:rsidRPr="00132ABE" w:rsidRDefault="00BF0771" w:rsidP="00BF0771">
            <w:pPr>
              <w:jc w:val="center"/>
              <w:rPr>
                <w:sz w:val="16"/>
                <w:szCs w:val="16"/>
              </w:rPr>
            </w:pPr>
            <w:r w:rsidRPr="00132ABE">
              <w:rPr>
                <w:sz w:val="16"/>
                <w:szCs w:val="16"/>
              </w:rPr>
              <w:t>1,1</w:t>
            </w:r>
          </w:p>
        </w:tc>
        <w:tc>
          <w:tcPr>
            <w:tcW w:w="793" w:type="dxa"/>
            <w:tcBorders>
              <w:top w:val="single" w:sz="4" w:space="0" w:color="FFFFFF" w:themeColor="background1"/>
              <w:bottom w:val="single" w:sz="4" w:space="0" w:color="FFFFFF" w:themeColor="background1"/>
            </w:tcBorders>
            <w:shd w:val="clear" w:color="auto" w:fill="D6E7F6"/>
            <w:vAlign w:val="center"/>
          </w:tcPr>
          <w:p w14:paraId="59563E26" w14:textId="455D90B5" w:rsidR="00BF0771" w:rsidRPr="00132ABE" w:rsidRDefault="00BF0771" w:rsidP="00BF0771">
            <w:pPr>
              <w:jc w:val="center"/>
              <w:rPr>
                <w:sz w:val="16"/>
                <w:szCs w:val="16"/>
              </w:rPr>
            </w:pPr>
            <w:r w:rsidRPr="00132ABE">
              <w:rPr>
                <w:sz w:val="16"/>
                <w:szCs w:val="16"/>
              </w:rPr>
              <w:t>2,2</w:t>
            </w:r>
          </w:p>
        </w:tc>
        <w:tc>
          <w:tcPr>
            <w:tcW w:w="793" w:type="dxa"/>
            <w:gridSpan w:val="2"/>
            <w:tcBorders>
              <w:top w:val="single" w:sz="4" w:space="0" w:color="FFFFFF" w:themeColor="background1"/>
              <w:bottom w:val="single" w:sz="4" w:space="0" w:color="FFFFFF" w:themeColor="background1"/>
            </w:tcBorders>
            <w:shd w:val="clear" w:color="auto" w:fill="D6E7F6"/>
            <w:vAlign w:val="center"/>
          </w:tcPr>
          <w:p w14:paraId="5C9B2B91" w14:textId="318558CE" w:rsidR="00BF0771" w:rsidRPr="00132ABE" w:rsidRDefault="00BF0771" w:rsidP="00BF0771">
            <w:pPr>
              <w:jc w:val="center"/>
              <w:rPr>
                <w:sz w:val="16"/>
                <w:szCs w:val="16"/>
              </w:rPr>
            </w:pPr>
            <w:r w:rsidRPr="00132ABE">
              <w:rPr>
                <w:sz w:val="16"/>
                <w:szCs w:val="16"/>
              </w:rPr>
              <w:t>4,8</w:t>
            </w:r>
          </w:p>
        </w:tc>
      </w:tr>
      <w:tr w:rsidR="00FF5606" w:rsidRPr="007C0BF3" w14:paraId="4795338D" w14:textId="77777777" w:rsidTr="001D2FD7">
        <w:trPr>
          <w:gridAfter w:val="1"/>
          <w:wAfter w:w="16" w:type="dxa"/>
          <w:trHeight w:val="80"/>
          <w:jc w:val="center"/>
        </w:trPr>
        <w:tc>
          <w:tcPr>
            <w:tcW w:w="8259" w:type="dxa"/>
            <w:gridSpan w:val="6"/>
            <w:tcBorders>
              <w:top w:val="nil"/>
              <w:left w:val="nil"/>
              <w:bottom w:val="nil"/>
              <w:right w:val="nil"/>
            </w:tcBorders>
            <w:shd w:val="clear" w:color="auto" w:fill="FFFFFF" w:themeFill="background1"/>
          </w:tcPr>
          <w:p w14:paraId="074D9D38" w14:textId="34B998DB" w:rsidR="00FF5606" w:rsidRPr="00C237A3" w:rsidRDefault="00FF5606" w:rsidP="00FF5606">
            <w:pPr>
              <w:spacing w:before="40"/>
              <w:ind w:left="-57"/>
              <w:rPr>
                <w:spacing w:val="-2"/>
                <w:sz w:val="14"/>
                <w:szCs w:val="14"/>
              </w:rPr>
            </w:pPr>
            <w:r w:rsidRPr="00C237A3">
              <w:rPr>
                <w:spacing w:val="-2"/>
                <w:sz w:val="14"/>
                <w:szCs w:val="14"/>
              </w:rPr>
              <w:t xml:space="preserve">Fuente: </w:t>
            </w:r>
            <w:r>
              <w:rPr>
                <w:spacing w:val="-2"/>
                <w:sz w:val="14"/>
                <w:szCs w:val="14"/>
              </w:rPr>
              <w:t>Departamento de Salud. Encuesta de Salud del País Vasco</w:t>
            </w:r>
            <w:r w:rsidR="00E9221A">
              <w:rPr>
                <w:spacing w:val="-2"/>
                <w:sz w:val="14"/>
                <w:szCs w:val="14"/>
              </w:rPr>
              <w:t>.</w:t>
            </w:r>
          </w:p>
        </w:tc>
      </w:tr>
      <w:bookmarkEnd w:id="20"/>
    </w:tbl>
    <w:p w14:paraId="71074A27" w14:textId="77777777" w:rsidR="003404A1" w:rsidRDefault="003404A1" w:rsidP="00DA12ED">
      <w:pPr>
        <w:pStyle w:val="Prrafodelista"/>
      </w:pPr>
    </w:p>
    <w:p w14:paraId="3F9DE9FD" w14:textId="77777777" w:rsidR="00556C74" w:rsidRDefault="00556C74" w:rsidP="00DA12ED">
      <w:pPr>
        <w:pStyle w:val="Prrafodelista"/>
      </w:pPr>
    </w:p>
    <w:p w14:paraId="5818DE8D" w14:textId="5B25A735" w:rsidR="00352B43" w:rsidRDefault="00A92AF1" w:rsidP="006F4E10">
      <w:pPr>
        <w:pStyle w:val="Prrafodelista"/>
        <w:numPr>
          <w:ilvl w:val="0"/>
          <w:numId w:val="4"/>
        </w:numPr>
      </w:pPr>
      <w:r w:rsidRPr="00900FD0">
        <w:rPr>
          <w:b/>
          <w:bCs/>
        </w:rPr>
        <w:t xml:space="preserve">Aumento de la prevalencia de consumo de tabaco y alcohol de alto riesgo </w:t>
      </w:r>
      <w:r w:rsidR="00B32211" w:rsidRPr="00900FD0">
        <w:rPr>
          <w:b/>
          <w:bCs/>
        </w:rPr>
        <w:t xml:space="preserve">a largo plazo </w:t>
      </w:r>
      <w:r w:rsidRPr="00900FD0">
        <w:rPr>
          <w:b/>
          <w:bCs/>
        </w:rPr>
        <w:t xml:space="preserve">entre las chicas </w:t>
      </w:r>
      <w:r w:rsidR="00B32211" w:rsidRPr="00900FD0">
        <w:rPr>
          <w:b/>
          <w:bCs/>
        </w:rPr>
        <w:t xml:space="preserve">jóvenes de 15 a 24 años </w:t>
      </w:r>
      <w:r w:rsidRPr="00900FD0">
        <w:rPr>
          <w:b/>
          <w:bCs/>
        </w:rPr>
        <w:t>y descenso entre los chicos</w:t>
      </w:r>
      <w:r w:rsidRPr="00900FD0">
        <w:t>:</w:t>
      </w:r>
      <w:r w:rsidR="00B32211" w:rsidRPr="00900FD0">
        <w:t xml:space="preserve"> los resultados de la </w:t>
      </w:r>
      <w:r w:rsidR="00B32211" w:rsidRPr="00900FD0">
        <w:rPr>
          <w:i/>
          <w:iCs/>
        </w:rPr>
        <w:t>Encuesta de Salud de Euskadi</w:t>
      </w:r>
      <w:r w:rsidR="00B32211" w:rsidRPr="00900FD0">
        <w:t xml:space="preserve"> en materia de conductas relacionadas con la </w:t>
      </w:r>
      <w:r w:rsidR="0099190E" w:rsidRPr="00900FD0">
        <w:t>salud</w:t>
      </w:r>
      <w:r w:rsidR="00B32211" w:rsidRPr="00900FD0">
        <w:t xml:space="preserve"> </w:t>
      </w:r>
      <w:r w:rsidR="007B7B83" w:rsidRPr="00900FD0">
        <w:t>(</w:t>
      </w:r>
      <w:r w:rsidR="007B7B83" w:rsidRPr="00900FD0">
        <w:fldChar w:fldCharType="begin"/>
      </w:r>
      <w:r w:rsidR="007B7B83" w:rsidRPr="00900FD0">
        <w:instrText xml:space="preserve"> REF _Ref182222111 \h  \* MERGEFORMAT </w:instrText>
      </w:r>
      <w:r w:rsidR="007B7B83" w:rsidRPr="00900FD0">
        <w:fldChar w:fldCharType="separate"/>
      </w:r>
      <w:r w:rsidR="00A72FDE" w:rsidRPr="00A72FDE">
        <w:t xml:space="preserve">Tabla </w:t>
      </w:r>
      <w:r w:rsidR="00A72FDE" w:rsidRPr="00A72FDE">
        <w:rPr>
          <w:noProof/>
        </w:rPr>
        <w:t>4</w:t>
      </w:r>
      <w:r w:rsidR="007B7B83" w:rsidRPr="00900FD0">
        <w:fldChar w:fldCharType="end"/>
      </w:r>
      <w:r w:rsidR="007B7B83" w:rsidRPr="00900FD0">
        <w:t xml:space="preserve">) </w:t>
      </w:r>
      <w:r w:rsidR="00B32211" w:rsidRPr="00900FD0">
        <w:t>reflejan</w:t>
      </w:r>
      <w:r w:rsidR="00F2623B" w:rsidRPr="00900FD0">
        <w:t xml:space="preserve"> </w:t>
      </w:r>
      <w:r w:rsidR="007B7B83" w:rsidRPr="00900FD0">
        <w:t xml:space="preserve">un </w:t>
      </w:r>
      <w:r w:rsidR="00DD0D7B" w:rsidRPr="00900FD0">
        <w:t xml:space="preserve">incremento </w:t>
      </w:r>
      <w:r w:rsidR="00DA42C7">
        <w:t xml:space="preserve">entre 2018 y 2023 </w:t>
      </w:r>
      <w:r w:rsidR="00DD0D7B" w:rsidRPr="00900FD0">
        <w:t xml:space="preserve">de la prevalencia de la </w:t>
      </w:r>
      <w:r w:rsidR="00900FD0">
        <w:t>población</w:t>
      </w:r>
      <w:r w:rsidR="00DD0D7B" w:rsidRPr="00900FD0">
        <w:t xml:space="preserve"> de </w:t>
      </w:r>
      <w:r w:rsidR="00900FD0">
        <w:t>mujeres</w:t>
      </w:r>
      <w:r w:rsidR="00DD0D7B" w:rsidRPr="00900FD0">
        <w:t xml:space="preserve"> jóvenes fumadoras (del 9,5% al 13,0%</w:t>
      </w:r>
      <w:r w:rsidR="00DA42C7">
        <w:t>, aunque si</w:t>
      </w:r>
      <w:r w:rsidR="00196A26">
        <w:t>n</w:t>
      </w:r>
      <w:r w:rsidR="00DA42C7">
        <w:t xml:space="preserve"> alcanzar los valores previos a 2013</w:t>
      </w:r>
      <w:r w:rsidR="00DD0D7B" w:rsidRPr="00900FD0">
        <w:t xml:space="preserve">) que, sin </w:t>
      </w:r>
      <w:r w:rsidR="00FD3E5C" w:rsidRPr="00900FD0">
        <w:t>embargo</w:t>
      </w:r>
      <w:r w:rsidR="00DD0D7B" w:rsidRPr="00900FD0">
        <w:t xml:space="preserve">, </w:t>
      </w:r>
      <w:r w:rsidR="00DA42C7">
        <w:t xml:space="preserve">no se observa entre los </w:t>
      </w:r>
      <w:r w:rsidR="00DD0D7B" w:rsidRPr="00900FD0">
        <w:t>hombres jóvenes (del 14,9% al 10,6%).</w:t>
      </w:r>
      <w:r w:rsidR="00054234">
        <w:t xml:space="preserve"> </w:t>
      </w:r>
      <w:r w:rsidR="00054234" w:rsidRPr="00054234">
        <w:t xml:space="preserve">Los resultados de la encuesta </w:t>
      </w:r>
      <w:r w:rsidR="00054234" w:rsidRPr="00054234">
        <w:rPr>
          <w:i/>
          <w:iCs/>
        </w:rPr>
        <w:t>ESTUDES</w:t>
      </w:r>
      <w:r w:rsidR="00054234" w:rsidRPr="00054234">
        <w:t xml:space="preserve"> relejan un descenso en las prevalencias de consumo entre 2018 y 2020, tanto en el caso del consumo de tabaco, cannabis, alcohol en la calle </w:t>
      </w:r>
      <w:r w:rsidR="00696E5C">
        <w:t>(</w:t>
      </w:r>
      <w:r w:rsidR="00054234" w:rsidRPr="00054234">
        <w:t>“botellón”</w:t>
      </w:r>
      <w:r w:rsidR="00696E5C">
        <w:t>)</w:t>
      </w:r>
      <w:r w:rsidR="00054234" w:rsidRPr="00054234">
        <w:t xml:space="preserve"> o borracheras entre la población estudiante de 14 a 18 años de Euskadi. Sin embargo, se estima que 2 de cada 10 estudiantes consumidores</w:t>
      </w:r>
      <w:r w:rsidR="006E7ACA">
        <w:t>/as</w:t>
      </w:r>
      <w:r w:rsidR="00054234" w:rsidRPr="00054234">
        <w:t xml:space="preserve"> de cannabis en el último año presentan un consumo problemático y las estimaciones también apuntan a que en torno a un 5% presenta</w:t>
      </w:r>
      <w:r w:rsidR="00505CED">
        <w:t>ría</w:t>
      </w:r>
      <w:r w:rsidR="00054234" w:rsidRPr="00054234">
        <w:t>n un posible juego problemático, especialmente entre los chicos adolescentes (8,3%).</w:t>
      </w:r>
    </w:p>
    <w:p w14:paraId="35300300" w14:textId="77777777" w:rsidR="00352B43" w:rsidRDefault="00352B43" w:rsidP="00352B43">
      <w:pPr>
        <w:pStyle w:val="Prrafodelista"/>
      </w:pPr>
    </w:p>
    <w:p w14:paraId="2FD7DA11" w14:textId="31CE7587" w:rsidR="00426863" w:rsidRDefault="00DA42C7" w:rsidP="006F4E10">
      <w:pPr>
        <w:pStyle w:val="Prrafodelista"/>
        <w:numPr>
          <w:ilvl w:val="0"/>
          <w:numId w:val="4"/>
        </w:numPr>
        <w:tabs>
          <w:tab w:val="left" w:pos="2835"/>
        </w:tabs>
      </w:pPr>
      <w:r w:rsidRPr="00731983">
        <w:rPr>
          <w:b/>
          <w:bCs/>
        </w:rPr>
        <w:t>La población joven de Euskadi es activa en cuanto a la realización de actividad física se refiere, aunque en los últimos cinco año</w:t>
      </w:r>
      <w:r w:rsidR="00814E7F">
        <w:rPr>
          <w:b/>
          <w:bCs/>
        </w:rPr>
        <w:t>s</w:t>
      </w:r>
      <w:r w:rsidRPr="00731983">
        <w:rPr>
          <w:b/>
          <w:bCs/>
        </w:rPr>
        <w:t xml:space="preserve"> ha aumentado la prevalencia de población obesa</w:t>
      </w:r>
      <w:r>
        <w:t xml:space="preserve">: </w:t>
      </w:r>
      <w:r w:rsidR="00FF5E78">
        <w:t xml:space="preserve">la </w:t>
      </w:r>
      <w:r w:rsidR="00FF5E78">
        <w:rPr>
          <w:i/>
          <w:iCs/>
        </w:rPr>
        <w:t xml:space="preserve">Encuesta de Salud </w:t>
      </w:r>
      <w:r w:rsidR="00FF5E78" w:rsidRPr="00FF5E78">
        <w:rPr>
          <w:i/>
          <w:iCs/>
        </w:rPr>
        <w:t>de Euskadi</w:t>
      </w:r>
      <w:r w:rsidR="00FF5E78">
        <w:t xml:space="preserve"> refleja que </w:t>
      </w:r>
      <w:r w:rsidRPr="00FF5E78">
        <w:t>9</w:t>
      </w:r>
      <w:r>
        <w:t xml:space="preserve"> de cada 10 chicos y chicas de 15 a 24 años de Euskadi pueden considerarse activas teniendo en cuenta la actividad física realizada (88,9% entre las chicas y 91,3% entre los chicos).</w:t>
      </w:r>
      <w:r w:rsidR="00763E43">
        <w:t xml:space="preserve"> Sin embargo, los datos evolutivos de esta encuesta también </w:t>
      </w:r>
      <w:r w:rsidR="007F55F8">
        <w:t>apuntan a</w:t>
      </w:r>
      <w:r w:rsidR="00763E43">
        <w:t xml:space="preserve"> un aumento desde 2018 de la prevalencia de jóvenes con obesidad,</w:t>
      </w:r>
      <w:r w:rsidR="00865F09">
        <w:t xml:space="preserve"> </w:t>
      </w:r>
      <w:r w:rsidR="00763E43">
        <w:t xml:space="preserve">de forma </w:t>
      </w:r>
      <w:r w:rsidR="00771E75">
        <w:t>ade</w:t>
      </w:r>
      <w:r w:rsidR="00763E43">
        <w:t>más acusada entre los chicos (del 3,1% al 6,4%</w:t>
      </w:r>
      <w:r w:rsidR="00771E75">
        <w:t xml:space="preserve"> alcanzando la cifra más elevada desde 2007</w:t>
      </w:r>
      <w:r w:rsidR="00763E43">
        <w:t>)</w:t>
      </w:r>
      <w:r w:rsidR="00771E75">
        <w:t xml:space="preserve"> y, en menor medida </w:t>
      </w:r>
      <w:r w:rsidR="00865F09">
        <w:t>entre las chicas (del 0,6% al 2,5</w:t>
      </w:r>
      <w:r w:rsidR="00865F09" w:rsidRPr="007B5A02">
        <w:t>%)</w:t>
      </w:r>
      <w:r w:rsidR="007B5A02" w:rsidRPr="007B5A02">
        <w:t xml:space="preserve"> (</w:t>
      </w:r>
      <w:r w:rsidR="007B5A02" w:rsidRPr="007B5A02">
        <w:fldChar w:fldCharType="begin"/>
      </w:r>
      <w:r w:rsidR="007B5A02" w:rsidRPr="007B5A02">
        <w:instrText xml:space="preserve"> REF _Ref182222111 \h  \* MERGEFORMAT </w:instrText>
      </w:r>
      <w:r w:rsidR="007B5A02" w:rsidRPr="007B5A02">
        <w:fldChar w:fldCharType="separate"/>
      </w:r>
      <w:r w:rsidR="00A72FDE" w:rsidRPr="00A72FDE">
        <w:t xml:space="preserve">Tabla </w:t>
      </w:r>
      <w:r w:rsidR="00A72FDE" w:rsidRPr="00A72FDE">
        <w:rPr>
          <w:noProof/>
        </w:rPr>
        <w:t>4</w:t>
      </w:r>
      <w:r w:rsidR="007B5A02" w:rsidRPr="007B5A02">
        <w:fldChar w:fldCharType="end"/>
      </w:r>
      <w:r w:rsidR="007B5A02" w:rsidRPr="007B5A02">
        <w:t>)</w:t>
      </w:r>
      <w:r w:rsidR="00865F09" w:rsidRPr="007B5A02">
        <w:t>.</w:t>
      </w:r>
      <w:r w:rsidR="00865F09">
        <w:t xml:space="preserve"> </w:t>
      </w:r>
      <w:r w:rsidR="00FA63BD">
        <w:t>Tal y como ha sido evidenciado, los hábitos alimentarios de la población vasca presentan un claro gradiente social y educativo, siendo los hogares socioeconómicamente más bajos o con menor educación quienes muestran peor adherencia a la dieta mediterránea (Departamento de Salud, 2023).</w:t>
      </w:r>
      <w:r w:rsidR="00C0227E">
        <w:t xml:space="preserve"> </w:t>
      </w:r>
    </w:p>
    <w:p w14:paraId="06D578EC" w14:textId="77777777" w:rsidR="00426863" w:rsidRDefault="00426863" w:rsidP="00426863">
      <w:pPr>
        <w:pStyle w:val="Prrafodelista"/>
      </w:pPr>
    </w:p>
    <w:p w14:paraId="7295C08B" w14:textId="1E514BDB" w:rsidR="00731983" w:rsidRDefault="00731983" w:rsidP="00426863">
      <w:pPr>
        <w:pStyle w:val="Prrafodelista"/>
        <w:tabs>
          <w:tab w:val="left" w:pos="2835"/>
        </w:tabs>
      </w:pPr>
      <w:r>
        <w:t xml:space="preserve">Esta misma idea queda corroborada por la </w:t>
      </w:r>
      <w:r w:rsidRPr="00731983">
        <w:rPr>
          <w:i/>
          <w:iCs/>
        </w:rPr>
        <w:t>Encuesta de Pobreza y Desigualdades Sociales</w:t>
      </w:r>
      <w:r>
        <w:t xml:space="preserve"> de 2020 en la que se muestra que, a pesar de que el 96% de los hogares vascos no presentan problemas relacionados con la alimentación, en el caso de las familias con </w:t>
      </w:r>
      <w:r w:rsidRPr="00731983">
        <w:t>menores de 16 años, el porcentaje desciende al 94%, en el caso de las familias en situación de pobreza con presencia de menores al 52%. De hecho, entre las familias en situación de pobreza con presencia de menores, el 27% presentan problemas muy graves de alimentación.</w:t>
      </w:r>
    </w:p>
    <w:p w14:paraId="72C2DE44" w14:textId="77777777" w:rsidR="00426863" w:rsidRDefault="00426863">
      <w:pPr>
        <w:spacing w:after="160" w:line="259" w:lineRule="auto"/>
        <w:jc w:val="left"/>
      </w:pPr>
    </w:p>
    <w:p w14:paraId="54183CE5" w14:textId="77777777" w:rsidR="00E57F89" w:rsidRDefault="00E57F89">
      <w:pPr>
        <w:spacing w:after="160" w:line="259" w:lineRule="auto"/>
        <w:jc w:val="left"/>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851"/>
        <w:gridCol w:w="3685"/>
        <w:gridCol w:w="934"/>
        <w:gridCol w:w="935"/>
        <w:gridCol w:w="935"/>
        <w:gridCol w:w="919"/>
        <w:gridCol w:w="16"/>
      </w:tblGrid>
      <w:tr w:rsidR="00106CA1" w:rsidRPr="007C0BF3" w14:paraId="51F6208A" w14:textId="77777777" w:rsidTr="001D2FD7">
        <w:trPr>
          <w:trHeight w:val="170"/>
          <w:jc w:val="center"/>
        </w:trPr>
        <w:tc>
          <w:tcPr>
            <w:tcW w:w="8275" w:type="dxa"/>
            <w:gridSpan w:val="7"/>
            <w:tcBorders>
              <w:top w:val="nil"/>
              <w:left w:val="nil"/>
              <w:bottom w:val="nil"/>
              <w:right w:val="nil"/>
            </w:tcBorders>
          </w:tcPr>
          <w:p w14:paraId="76B50911" w14:textId="4AC35A4C" w:rsidR="00106CA1" w:rsidRPr="00742ED5" w:rsidRDefault="00106CA1" w:rsidP="001D2FD7">
            <w:pPr>
              <w:jc w:val="center"/>
              <w:rPr>
                <w:b/>
                <w:sz w:val="18"/>
                <w:szCs w:val="18"/>
              </w:rPr>
            </w:pPr>
            <w:bookmarkStart w:id="21" w:name="_Ref182222111"/>
            <w:r w:rsidRPr="00942883">
              <w:rPr>
                <w:b/>
                <w:bCs/>
                <w:sz w:val="18"/>
                <w:szCs w:val="18"/>
              </w:rPr>
              <w:t xml:space="preserve">Tabla </w:t>
            </w:r>
            <w:r w:rsidRPr="00942883">
              <w:rPr>
                <w:b/>
                <w:bCs/>
                <w:sz w:val="18"/>
                <w:szCs w:val="18"/>
              </w:rPr>
              <w:fldChar w:fldCharType="begin"/>
            </w:r>
            <w:r w:rsidRPr="00942883">
              <w:rPr>
                <w:b/>
                <w:bCs/>
                <w:sz w:val="18"/>
                <w:szCs w:val="18"/>
              </w:rPr>
              <w:instrText xml:space="preserve"> SEQ Tabla \* ARABIC </w:instrText>
            </w:r>
            <w:r w:rsidRPr="00942883">
              <w:rPr>
                <w:b/>
                <w:bCs/>
                <w:sz w:val="18"/>
                <w:szCs w:val="18"/>
              </w:rPr>
              <w:fldChar w:fldCharType="separate"/>
            </w:r>
            <w:r w:rsidR="00A72FDE">
              <w:rPr>
                <w:b/>
                <w:bCs/>
                <w:noProof/>
                <w:sz w:val="18"/>
                <w:szCs w:val="18"/>
              </w:rPr>
              <w:t>4</w:t>
            </w:r>
            <w:r w:rsidRPr="00942883">
              <w:rPr>
                <w:b/>
                <w:bCs/>
                <w:sz w:val="18"/>
                <w:szCs w:val="18"/>
              </w:rPr>
              <w:fldChar w:fldCharType="end"/>
            </w:r>
            <w:bookmarkEnd w:id="21"/>
            <w:r w:rsidRPr="00942883">
              <w:rPr>
                <w:b/>
                <w:bCs/>
                <w:sz w:val="18"/>
                <w:szCs w:val="18"/>
              </w:rPr>
              <w:t xml:space="preserve">. </w:t>
            </w:r>
            <w:r>
              <w:rPr>
                <w:b/>
                <w:sz w:val="18"/>
                <w:szCs w:val="18"/>
              </w:rPr>
              <w:t xml:space="preserve">Evolución de diversos indicadores de conductas relacionadas con la salud entre la población joven </w:t>
            </w:r>
            <w:r w:rsidR="00BF0771">
              <w:rPr>
                <w:b/>
                <w:sz w:val="18"/>
                <w:szCs w:val="18"/>
              </w:rPr>
              <w:t xml:space="preserve">de 15 a 24 años </w:t>
            </w:r>
            <w:r>
              <w:rPr>
                <w:b/>
                <w:sz w:val="18"/>
                <w:szCs w:val="18"/>
              </w:rPr>
              <w:t>por sexo (%). Euskadi, 2007-2023.</w:t>
            </w:r>
          </w:p>
          <w:p w14:paraId="1A29D5A7" w14:textId="77777777" w:rsidR="00106CA1" w:rsidRPr="00C237A3" w:rsidRDefault="00106CA1" w:rsidP="001D2FD7">
            <w:pPr>
              <w:jc w:val="center"/>
              <w:rPr>
                <w:b/>
                <w:sz w:val="16"/>
                <w:szCs w:val="16"/>
              </w:rPr>
            </w:pPr>
          </w:p>
        </w:tc>
      </w:tr>
      <w:tr w:rsidR="00106CA1" w:rsidRPr="007C0BF3" w14:paraId="216974E8" w14:textId="77777777" w:rsidTr="00B32211">
        <w:trPr>
          <w:trHeight w:val="567"/>
          <w:jc w:val="center"/>
        </w:trPr>
        <w:tc>
          <w:tcPr>
            <w:tcW w:w="851" w:type="dxa"/>
            <w:tcBorders>
              <w:top w:val="nil"/>
              <w:bottom w:val="single" w:sz="4" w:space="0" w:color="FFFFFF" w:themeColor="background1"/>
            </w:tcBorders>
            <w:shd w:val="clear" w:color="auto" w:fill="4C94D8" w:themeFill="text2" w:themeFillTint="80"/>
            <w:vAlign w:val="center"/>
          </w:tcPr>
          <w:p w14:paraId="6A4B22CD" w14:textId="77777777" w:rsidR="00106CA1" w:rsidRPr="00132ABE" w:rsidRDefault="00106CA1" w:rsidP="001D2FD7">
            <w:pPr>
              <w:spacing w:line="200" w:lineRule="exact"/>
              <w:jc w:val="center"/>
              <w:rPr>
                <w:sz w:val="16"/>
                <w:szCs w:val="16"/>
              </w:rPr>
            </w:pPr>
          </w:p>
        </w:tc>
        <w:tc>
          <w:tcPr>
            <w:tcW w:w="3685" w:type="dxa"/>
            <w:tcBorders>
              <w:top w:val="nil"/>
              <w:bottom w:val="single" w:sz="4" w:space="0" w:color="FFFFFF" w:themeColor="background1"/>
            </w:tcBorders>
            <w:shd w:val="clear" w:color="auto" w:fill="4C94D8" w:themeFill="text2" w:themeFillTint="80"/>
            <w:vAlign w:val="center"/>
          </w:tcPr>
          <w:p w14:paraId="5F82F60D" w14:textId="77777777" w:rsidR="00106CA1" w:rsidRPr="00132ABE" w:rsidRDefault="00106CA1" w:rsidP="001D2FD7">
            <w:pPr>
              <w:spacing w:line="200" w:lineRule="exact"/>
              <w:jc w:val="center"/>
              <w:rPr>
                <w:sz w:val="16"/>
                <w:szCs w:val="16"/>
              </w:rPr>
            </w:pPr>
          </w:p>
        </w:tc>
        <w:tc>
          <w:tcPr>
            <w:tcW w:w="934" w:type="dxa"/>
            <w:tcBorders>
              <w:top w:val="nil"/>
              <w:bottom w:val="single" w:sz="4" w:space="0" w:color="FFFFFF" w:themeColor="background1"/>
            </w:tcBorders>
            <w:shd w:val="clear" w:color="auto" w:fill="4C94D8" w:themeFill="text2" w:themeFillTint="80"/>
            <w:vAlign w:val="center"/>
          </w:tcPr>
          <w:p w14:paraId="3E2639EC" w14:textId="77777777" w:rsidR="00106CA1" w:rsidRPr="00132ABE" w:rsidRDefault="00106CA1" w:rsidP="001D2FD7">
            <w:pPr>
              <w:spacing w:line="200" w:lineRule="exact"/>
              <w:jc w:val="center"/>
              <w:rPr>
                <w:sz w:val="16"/>
                <w:szCs w:val="16"/>
              </w:rPr>
            </w:pPr>
            <w:r w:rsidRPr="00132ABE">
              <w:rPr>
                <w:sz w:val="16"/>
                <w:szCs w:val="16"/>
              </w:rPr>
              <w:t>2007</w:t>
            </w:r>
          </w:p>
        </w:tc>
        <w:tc>
          <w:tcPr>
            <w:tcW w:w="935" w:type="dxa"/>
            <w:tcBorders>
              <w:top w:val="nil"/>
              <w:bottom w:val="single" w:sz="4" w:space="0" w:color="FFFFFF" w:themeColor="background1"/>
            </w:tcBorders>
            <w:shd w:val="clear" w:color="auto" w:fill="4C94D8" w:themeFill="text2" w:themeFillTint="80"/>
            <w:vAlign w:val="center"/>
          </w:tcPr>
          <w:p w14:paraId="5B88ED79" w14:textId="77777777" w:rsidR="00106CA1" w:rsidRPr="00132ABE" w:rsidRDefault="00106CA1" w:rsidP="001D2FD7">
            <w:pPr>
              <w:spacing w:line="200" w:lineRule="exact"/>
              <w:jc w:val="center"/>
              <w:rPr>
                <w:sz w:val="16"/>
                <w:szCs w:val="16"/>
              </w:rPr>
            </w:pPr>
            <w:r w:rsidRPr="00132ABE">
              <w:rPr>
                <w:sz w:val="16"/>
                <w:szCs w:val="16"/>
              </w:rPr>
              <w:t>2013</w:t>
            </w:r>
          </w:p>
        </w:tc>
        <w:tc>
          <w:tcPr>
            <w:tcW w:w="935" w:type="dxa"/>
            <w:tcBorders>
              <w:top w:val="nil"/>
              <w:bottom w:val="single" w:sz="4" w:space="0" w:color="FFFFFF" w:themeColor="background1"/>
            </w:tcBorders>
            <w:shd w:val="clear" w:color="auto" w:fill="4C94D8" w:themeFill="text2" w:themeFillTint="80"/>
            <w:vAlign w:val="center"/>
          </w:tcPr>
          <w:p w14:paraId="2F0B1386" w14:textId="77777777" w:rsidR="00106CA1" w:rsidRPr="00132ABE" w:rsidRDefault="00106CA1" w:rsidP="001D2FD7">
            <w:pPr>
              <w:spacing w:line="200" w:lineRule="exact"/>
              <w:jc w:val="center"/>
              <w:rPr>
                <w:sz w:val="16"/>
                <w:szCs w:val="16"/>
              </w:rPr>
            </w:pPr>
            <w:r w:rsidRPr="00132ABE">
              <w:rPr>
                <w:sz w:val="16"/>
                <w:szCs w:val="16"/>
              </w:rPr>
              <w:t>2018</w:t>
            </w:r>
          </w:p>
        </w:tc>
        <w:tc>
          <w:tcPr>
            <w:tcW w:w="935" w:type="dxa"/>
            <w:gridSpan w:val="2"/>
            <w:tcBorders>
              <w:top w:val="nil"/>
              <w:bottom w:val="single" w:sz="4" w:space="0" w:color="FFFFFF" w:themeColor="background1"/>
            </w:tcBorders>
            <w:shd w:val="clear" w:color="auto" w:fill="4C94D8" w:themeFill="text2" w:themeFillTint="80"/>
            <w:vAlign w:val="center"/>
          </w:tcPr>
          <w:p w14:paraId="56F8C9FB" w14:textId="77777777" w:rsidR="00106CA1" w:rsidRPr="00132ABE" w:rsidRDefault="00106CA1" w:rsidP="001D2FD7">
            <w:pPr>
              <w:spacing w:line="200" w:lineRule="exact"/>
              <w:jc w:val="center"/>
              <w:rPr>
                <w:sz w:val="16"/>
                <w:szCs w:val="16"/>
              </w:rPr>
            </w:pPr>
            <w:r w:rsidRPr="00132ABE">
              <w:rPr>
                <w:sz w:val="16"/>
                <w:szCs w:val="16"/>
              </w:rPr>
              <w:t>2023</w:t>
            </w:r>
          </w:p>
        </w:tc>
      </w:tr>
      <w:tr w:rsidR="00A92AF1" w:rsidRPr="007C0BF3" w14:paraId="430EE813" w14:textId="77777777" w:rsidTr="00B32211">
        <w:trPr>
          <w:trHeight w:val="284"/>
          <w:jc w:val="center"/>
        </w:trPr>
        <w:tc>
          <w:tcPr>
            <w:tcW w:w="851" w:type="dxa"/>
            <w:tcBorders>
              <w:top w:val="single" w:sz="4" w:space="0" w:color="FFFFFF" w:themeColor="background1"/>
              <w:bottom w:val="nil"/>
            </w:tcBorders>
            <w:shd w:val="clear" w:color="auto" w:fill="A5C9EB" w:themeFill="text2" w:themeFillTint="40"/>
            <w:vAlign w:val="center"/>
          </w:tcPr>
          <w:p w14:paraId="65B6B023" w14:textId="7108B18E" w:rsidR="00A92AF1" w:rsidRPr="00132ABE" w:rsidRDefault="00A92AF1" w:rsidP="00A92AF1">
            <w:pPr>
              <w:jc w:val="left"/>
              <w:rPr>
                <w:sz w:val="16"/>
                <w:szCs w:val="16"/>
              </w:rPr>
            </w:pPr>
            <w:r w:rsidRPr="00132ABE">
              <w:rPr>
                <w:sz w:val="16"/>
                <w:szCs w:val="16"/>
              </w:rPr>
              <w:t>Chicas</w:t>
            </w:r>
          </w:p>
        </w:tc>
        <w:tc>
          <w:tcPr>
            <w:tcW w:w="3685" w:type="dxa"/>
            <w:tcBorders>
              <w:top w:val="single" w:sz="4" w:space="0" w:color="FFFFFF" w:themeColor="background1"/>
              <w:bottom w:val="single" w:sz="4" w:space="0" w:color="FFFFFF" w:themeColor="background1"/>
            </w:tcBorders>
            <w:shd w:val="clear" w:color="auto" w:fill="A5C9EB" w:themeFill="text2" w:themeFillTint="40"/>
            <w:vAlign w:val="center"/>
          </w:tcPr>
          <w:p w14:paraId="2C900FF9" w14:textId="759078E9" w:rsidR="00A92AF1" w:rsidRPr="00132ABE" w:rsidRDefault="00A92AF1" w:rsidP="00A92AF1">
            <w:pPr>
              <w:jc w:val="left"/>
              <w:rPr>
                <w:sz w:val="16"/>
                <w:szCs w:val="16"/>
              </w:rPr>
            </w:pPr>
            <w:r w:rsidRPr="00132ABE">
              <w:rPr>
                <w:sz w:val="16"/>
                <w:szCs w:val="16"/>
              </w:rPr>
              <w:t>Prevalencia de población fumadora</w:t>
            </w:r>
          </w:p>
        </w:tc>
        <w:tc>
          <w:tcPr>
            <w:tcW w:w="934" w:type="dxa"/>
            <w:tcBorders>
              <w:top w:val="single" w:sz="4" w:space="0" w:color="FFFFFF" w:themeColor="background1"/>
              <w:bottom w:val="single" w:sz="4" w:space="0" w:color="FFFFFF" w:themeColor="background1"/>
            </w:tcBorders>
            <w:shd w:val="clear" w:color="auto" w:fill="D6E7F6"/>
            <w:vAlign w:val="center"/>
          </w:tcPr>
          <w:p w14:paraId="2DC19475" w14:textId="427B8B3D" w:rsidR="00A92AF1" w:rsidRPr="00132ABE" w:rsidRDefault="00A92AF1" w:rsidP="00A92AF1">
            <w:pPr>
              <w:jc w:val="center"/>
              <w:rPr>
                <w:sz w:val="16"/>
                <w:szCs w:val="16"/>
              </w:rPr>
            </w:pPr>
            <w:r w:rsidRPr="00132ABE">
              <w:rPr>
                <w:sz w:val="16"/>
                <w:szCs w:val="16"/>
              </w:rPr>
              <w:t>25,5</w:t>
            </w:r>
          </w:p>
        </w:tc>
        <w:tc>
          <w:tcPr>
            <w:tcW w:w="935" w:type="dxa"/>
            <w:tcBorders>
              <w:top w:val="single" w:sz="4" w:space="0" w:color="FFFFFF" w:themeColor="background1"/>
              <w:bottom w:val="single" w:sz="4" w:space="0" w:color="FFFFFF" w:themeColor="background1"/>
            </w:tcBorders>
            <w:shd w:val="clear" w:color="auto" w:fill="D6E7F6"/>
            <w:vAlign w:val="center"/>
          </w:tcPr>
          <w:p w14:paraId="76690D8A" w14:textId="18998219" w:rsidR="00A92AF1" w:rsidRPr="00132ABE" w:rsidRDefault="00A92AF1" w:rsidP="00A92AF1">
            <w:pPr>
              <w:jc w:val="center"/>
              <w:rPr>
                <w:sz w:val="16"/>
                <w:szCs w:val="16"/>
              </w:rPr>
            </w:pPr>
            <w:r w:rsidRPr="00132ABE">
              <w:rPr>
                <w:sz w:val="16"/>
                <w:szCs w:val="16"/>
              </w:rPr>
              <w:t>14,6</w:t>
            </w:r>
          </w:p>
        </w:tc>
        <w:tc>
          <w:tcPr>
            <w:tcW w:w="935" w:type="dxa"/>
            <w:tcBorders>
              <w:top w:val="single" w:sz="4" w:space="0" w:color="FFFFFF" w:themeColor="background1"/>
              <w:bottom w:val="single" w:sz="4" w:space="0" w:color="FFFFFF" w:themeColor="background1"/>
            </w:tcBorders>
            <w:shd w:val="clear" w:color="auto" w:fill="D6E7F6"/>
            <w:vAlign w:val="center"/>
          </w:tcPr>
          <w:p w14:paraId="37395A73" w14:textId="5420B1E0" w:rsidR="00A92AF1" w:rsidRPr="00132ABE" w:rsidRDefault="00A92AF1" w:rsidP="00A92AF1">
            <w:pPr>
              <w:jc w:val="center"/>
              <w:rPr>
                <w:sz w:val="16"/>
                <w:szCs w:val="16"/>
              </w:rPr>
            </w:pPr>
            <w:r w:rsidRPr="00132ABE">
              <w:rPr>
                <w:sz w:val="16"/>
                <w:szCs w:val="16"/>
              </w:rPr>
              <w:t>9,5</w:t>
            </w:r>
          </w:p>
        </w:tc>
        <w:tc>
          <w:tcPr>
            <w:tcW w:w="935" w:type="dxa"/>
            <w:gridSpan w:val="2"/>
            <w:tcBorders>
              <w:top w:val="single" w:sz="4" w:space="0" w:color="FFFFFF" w:themeColor="background1"/>
              <w:bottom w:val="single" w:sz="4" w:space="0" w:color="FFFFFF" w:themeColor="background1"/>
            </w:tcBorders>
            <w:shd w:val="clear" w:color="auto" w:fill="D6E7F6"/>
            <w:vAlign w:val="center"/>
          </w:tcPr>
          <w:p w14:paraId="2E4FB63C" w14:textId="0554D271" w:rsidR="00A92AF1" w:rsidRPr="00132ABE" w:rsidRDefault="00A92AF1" w:rsidP="00A92AF1">
            <w:pPr>
              <w:jc w:val="center"/>
              <w:rPr>
                <w:sz w:val="16"/>
                <w:szCs w:val="16"/>
              </w:rPr>
            </w:pPr>
            <w:r w:rsidRPr="00132ABE">
              <w:rPr>
                <w:sz w:val="16"/>
                <w:szCs w:val="16"/>
              </w:rPr>
              <w:t>13,0</w:t>
            </w:r>
          </w:p>
        </w:tc>
      </w:tr>
      <w:tr w:rsidR="00A92AF1" w:rsidRPr="007C0BF3" w14:paraId="526274B3" w14:textId="77777777" w:rsidTr="00B32211">
        <w:trPr>
          <w:trHeight w:val="284"/>
          <w:jc w:val="center"/>
        </w:trPr>
        <w:tc>
          <w:tcPr>
            <w:tcW w:w="851" w:type="dxa"/>
            <w:tcBorders>
              <w:top w:val="nil"/>
              <w:bottom w:val="nil"/>
            </w:tcBorders>
            <w:shd w:val="clear" w:color="auto" w:fill="A5C9EB" w:themeFill="text2" w:themeFillTint="40"/>
            <w:vAlign w:val="center"/>
          </w:tcPr>
          <w:p w14:paraId="2DE9F74C" w14:textId="77777777" w:rsidR="00A92AF1" w:rsidRPr="00132ABE" w:rsidRDefault="00A92AF1" w:rsidP="00A92AF1">
            <w:pPr>
              <w:jc w:val="left"/>
              <w:rPr>
                <w:sz w:val="16"/>
                <w:szCs w:val="16"/>
              </w:rPr>
            </w:pPr>
          </w:p>
        </w:tc>
        <w:tc>
          <w:tcPr>
            <w:tcW w:w="3685" w:type="dxa"/>
            <w:tcBorders>
              <w:top w:val="single" w:sz="4" w:space="0" w:color="FFFFFF" w:themeColor="background1"/>
              <w:bottom w:val="single" w:sz="4" w:space="0" w:color="FFFFFF" w:themeColor="background1"/>
            </w:tcBorders>
            <w:shd w:val="clear" w:color="auto" w:fill="A5C9EB" w:themeFill="text2" w:themeFillTint="40"/>
            <w:vAlign w:val="center"/>
          </w:tcPr>
          <w:p w14:paraId="03C0E2A6" w14:textId="2219FA64" w:rsidR="00A92AF1" w:rsidRPr="00132ABE" w:rsidRDefault="00A92AF1" w:rsidP="00A92AF1">
            <w:pPr>
              <w:jc w:val="left"/>
              <w:rPr>
                <w:sz w:val="16"/>
                <w:szCs w:val="16"/>
              </w:rPr>
            </w:pPr>
            <w:r w:rsidRPr="00132ABE">
              <w:rPr>
                <w:sz w:val="16"/>
                <w:szCs w:val="16"/>
              </w:rPr>
              <w:t>Prevalencia de consumo de</w:t>
            </w:r>
            <w:r>
              <w:rPr>
                <w:sz w:val="16"/>
                <w:szCs w:val="16"/>
              </w:rPr>
              <w:t xml:space="preserve"> alcohol de alto</w:t>
            </w:r>
            <w:r w:rsidRPr="00132ABE">
              <w:rPr>
                <w:sz w:val="16"/>
                <w:szCs w:val="16"/>
              </w:rPr>
              <w:t xml:space="preserve"> riesgo a largo plazo</w:t>
            </w:r>
          </w:p>
        </w:tc>
        <w:tc>
          <w:tcPr>
            <w:tcW w:w="934" w:type="dxa"/>
            <w:tcBorders>
              <w:top w:val="single" w:sz="4" w:space="0" w:color="FFFFFF" w:themeColor="background1"/>
              <w:bottom w:val="single" w:sz="4" w:space="0" w:color="FFFFFF" w:themeColor="background1"/>
            </w:tcBorders>
            <w:shd w:val="clear" w:color="auto" w:fill="D6E7F6"/>
            <w:vAlign w:val="center"/>
          </w:tcPr>
          <w:p w14:paraId="19C3AB16" w14:textId="59A790CA" w:rsidR="00A92AF1" w:rsidRPr="00132ABE" w:rsidRDefault="00A92AF1" w:rsidP="00A92AF1">
            <w:pPr>
              <w:jc w:val="center"/>
              <w:rPr>
                <w:sz w:val="16"/>
                <w:szCs w:val="16"/>
              </w:rPr>
            </w:pPr>
            <w:r w:rsidRPr="00132ABE">
              <w:rPr>
                <w:sz w:val="16"/>
                <w:szCs w:val="16"/>
              </w:rPr>
              <w:t>23,8</w:t>
            </w:r>
          </w:p>
        </w:tc>
        <w:tc>
          <w:tcPr>
            <w:tcW w:w="935" w:type="dxa"/>
            <w:tcBorders>
              <w:top w:val="single" w:sz="4" w:space="0" w:color="FFFFFF" w:themeColor="background1"/>
              <w:bottom w:val="single" w:sz="4" w:space="0" w:color="FFFFFF" w:themeColor="background1"/>
            </w:tcBorders>
            <w:shd w:val="clear" w:color="auto" w:fill="D6E7F6"/>
            <w:vAlign w:val="center"/>
          </w:tcPr>
          <w:p w14:paraId="028727FD" w14:textId="0C6A73A5" w:rsidR="00A92AF1" w:rsidRPr="00132ABE" w:rsidRDefault="00A92AF1" w:rsidP="00A92AF1">
            <w:pPr>
              <w:jc w:val="center"/>
              <w:rPr>
                <w:sz w:val="16"/>
                <w:szCs w:val="16"/>
              </w:rPr>
            </w:pPr>
            <w:r w:rsidRPr="00132ABE">
              <w:rPr>
                <w:sz w:val="16"/>
                <w:szCs w:val="16"/>
              </w:rPr>
              <w:t>17,9</w:t>
            </w:r>
          </w:p>
        </w:tc>
        <w:tc>
          <w:tcPr>
            <w:tcW w:w="935" w:type="dxa"/>
            <w:tcBorders>
              <w:top w:val="single" w:sz="4" w:space="0" w:color="FFFFFF" w:themeColor="background1"/>
              <w:bottom w:val="single" w:sz="4" w:space="0" w:color="FFFFFF" w:themeColor="background1"/>
            </w:tcBorders>
            <w:shd w:val="clear" w:color="auto" w:fill="D6E7F6"/>
            <w:vAlign w:val="center"/>
          </w:tcPr>
          <w:p w14:paraId="1615C2D8" w14:textId="6AE347BF" w:rsidR="00A92AF1" w:rsidRPr="00132ABE" w:rsidRDefault="00A92AF1" w:rsidP="00A92AF1">
            <w:pPr>
              <w:jc w:val="center"/>
              <w:rPr>
                <w:sz w:val="16"/>
                <w:szCs w:val="16"/>
              </w:rPr>
            </w:pPr>
            <w:r w:rsidRPr="00132ABE">
              <w:rPr>
                <w:sz w:val="16"/>
                <w:szCs w:val="16"/>
              </w:rPr>
              <w:t>12,4</w:t>
            </w:r>
          </w:p>
        </w:tc>
        <w:tc>
          <w:tcPr>
            <w:tcW w:w="935" w:type="dxa"/>
            <w:gridSpan w:val="2"/>
            <w:tcBorders>
              <w:top w:val="single" w:sz="4" w:space="0" w:color="FFFFFF" w:themeColor="background1"/>
              <w:bottom w:val="single" w:sz="4" w:space="0" w:color="FFFFFF" w:themeColor="background1"/>
            </w:tcBorders>
            <w:shd w:val="clear" w:color="auto" w:fill="D6E7F6"/>
            <w:vAlign w:val="center"/>
          </w:tcPr>
          <w:p w14:paraId="5BE09935" w14:textId="2C445D2E" w:rsidR="00A92AF1" w:rsidRPr="00132ABE" w:rsidRDefault="00A92AF1" w:rsidP="00A92AF1">
            <w:pPr>
              <w:jc w:val="center"/>
              <w:rPr>
                <w:sz w:val="16"/>
                <w:szCs w:val="16"/>
              </w:rPr>
            </w:pPr>
            <w:r w:rsidRPr="00132ABE">
              <w:rPr>
                <w:sz w:val="16"/>
                <w:szCs w:val="16"/>
              </w:rPr>
              <w:t>14,8</w:t>
            </w:r>
          </w:p>
        </w:tc>
      </w:tr>
      <w:tr w:rsidR="00A92AF1" w:rsidRPr="007C0BF3" w14:paraId="7D803939" w14:textId="77777777" w:rsidTr="00B32211">
        <w:trPr>
          <w:trHeight w:val="284"/>
          <w:jc w:val="center"/>
        </w:trPr>
        <w:tc>
          <w:tcPr>
            <w:tcW w:w="851" w:type="dxa"/>
            <w:tcBorders>
              <w:top w:val="nil"/>
              <w:bottom w:val="nil"/>
            </w:tcBorders>
            <w:shd w:val="clear" w:color="auto" w:fill="A5C9EB" w:themeFill="text2" w:themeFillTint="40"/>
            <w:vAlign w:val="center"/>
          </w:tcPr>
          <w:p w14:paraId="2623C6D4" w14:textId="77777777" w:rsidR="00A92AF1" w:rsidRPr="00132ABE" w:rsidRDefault="00A92AF1" w:rsidP="00A92AF1">
            <w:pPr>
              <w:jc w:val="left"/>
              <w:rPr>
                <w:sz w:val="16"/>
                <w:szCs w:val="16"/>
              </w:rPr>
            </w:pPr>
          </w:p>
        </w:tc>
        <w:tc>
          <w:tcPr>
            <w:tcW w:w="3685" w:type="dxa"/>
            <w:tcBorders>
              <w:top w:val="single" w:sz="4" w:space="0" w:color="FFFFFF" w:themeColor="background1"/>
              <w:bottom w:val="single" w:sz="4" w:space="0" w:color="FFFFFF" w:themeColor="background1"/>
            </w:tcBorders>
            <w:shd w:val="clear" w:color="auto" w:fill="A5C9EB" w:themeFill="text2" w:themeFillTint="40"/>
            <w:vAlign w:val="center"/>
          </w:tcPr>
          <w:p w14:paraId="458F77A6" w14:textId="55B76BAD" w:rsidR="00A92AF1" w:rsidRPr="00132ABE" w:rsidRDefault="00A92AF1" w:rsidP="00A92AF1">
            <w:pPr>
              <w:jc w:val="left"/>
              <w:rPr>
                <w:sz w:val="16"/>
                <w:szCs w:val="16"/>
              </w:rPr>
            </w:pPr>
            <w:r w:rsidRPr="00132ABE">
              <w:rPr>
                <w:sz w:val="16"/>
                <w:szCs w:val="16"/>
              </w:rPr>
              <w:t>Prevalencia de población obesa</w:t>
            </w:r>
          </w:p>
        </w:tc>
        <w:tc>
          <w:tcPr>
            <w:tcW w:w="934" w:type="dxa"/>
            <w:tcBorders>
              <w:top w:val="single" w:sz="4" w:space="0" w:color="FFFFFF" w:themeColor="background1"/>
              <w:bottom w:val="single" w:sz="4" w:space="0" w:color="FFFFFF" w:themeColor="background1"/>
            </w:tcBorders>
            <w:shd w:val="clear" w:color="auto" w:fill="D6E7F6"/>
            <w:vAlign w:val="center"/>
          </w:tcPr>
          <w:p w14:paraId="2BEE03D5" w14:textId="78AAAE00" w:rsidR="00A92AF1" w:rsidRPr="00132ABE" w:rsidRDefault="00A92AF1" w:rsidP="00A92AF1">
            <w:pPr>
              <w:jc w:val="center"/>
              <w:rPr>
                <w:sz w:val="16"/>
                <w:szCs w:val="16"/>
              </w:rPr>
            </w:pPr>
            <w:r w:rsidRPr="00132ABE">
              <w:rPr>
                <w:sz w:val="16"/>
                <w:szCs w:val="16"/>
              </w:rPr>
              <w:t>3,5</w:t>
            </w:r>
          </w:p>
        </w:tc>
        <w:tc>
          <w:tcPr>
            <w:tcW w:w="935" w:type="dxa"/>
            <w:tcBorders>
              <w:top w:val="single" w:sz="4" w:space="0" w:color="FFFFFF" w:themeColor="background1"/>
              <w:bottom w:val="single" w:sz="4" w:space="0" w:color="FFFFFF" w:themeColor="background1"/>
            </w:tcBorders>
            <w:shd w:val="clear" w:color="auto" w:fill="D6E7F6"/>
            <w:vAlign w:val="center"/>
          </w:tcPr>
          <w:p w14:paraId="6515C4C3" w14:textId="46E23441" w:rsidR="00A92AF1" w:rsidRPr="00132ABE" w:rsidRDefault="00A92AF1" w:rsidP="00A92AF1">
            <w:pPr>
              <w:jc w:val="center"/>
              <w:rPr>
                <w:sz w:val="16"/>
                <w:szCs w:val="16"/>
              </w:rPr>
            </w:pPr>
            <w:r w:rsidRPr="00132ABE">
              <w:rPr>
                <w:sz w:val="16"/>
                <w:szCs w:val="16"/>
              </w:rPr>
              <w:t>3,9</w:t>
            </w:r>
          </w:p>
        </w:tc>
        <w:tc>
          <w:tcPr>
            <w:tcW w:w="935" w:type="dxa"/>
            <w:tcBorders>
              <w:top w:val="single" w:sz="4" w:space="0" w:color="FFFFFF" w:themeColor="background1"/>
              <w:bottom w:val="single" w:sz="4" w:space="0" w:color="FFFFFF" w:themeColor="background1"/>
            </w:tcBorders>
            <w:shd w:val="clear" w:color="auto" w:fill="D6E7F6"/>
            <w:vAlign w:val="center"/>
          </w:tcPr>
          <w:p w14:paraId="0F2A6A7F" w14:textId="6EFB7DFF" w:rsidR="00A92AF1" w:rsidRPr="00132ABE" w:rsidRDefault="00A92AF1" w:rsidP="00A92AF1">
            <w:pPr>
              <w:jc w:val="center"/>
              <w:rPr>
                <w:sz w:val="16"/>
                <w:szCs w:val="16"/>
              </w:rPr>
            </w:pPr>
            <w:r w:rsidRPr="00132ABE">
              <w:rPr>
                <w:sz w:val="16"/>
                <w:szCs w:val="16"/>
              </w:rPr>
              <w:t>0,6</w:t>
            </w:r>
          </w:p>
        </w:tc>
        <w:tc>
          <w:tcPr>
            <w:tcW w:w="935" w:type="dxa"/>
            <w:gridSpan w:val="2"/>
            <w:tcBorders>
              <w:top w:val="single" w:sz="4" w:space="0" w:color="FFFFFF" w:themeColor="background1"/>
              <w:bottom w:val="single" w:sz="4" w:space="0" w:color="FFFFFF" w:themeColor="background1"/>
            </w:tcBorders>
            <w:shd w:val="clear" w:color="auto" w:fill="D6E7F6"/>
            <w:vAlign w:val="center"/>
          </w:tcPr>
          <w:p w14:paraId="69445510" w14:textId="411D9E6A" w:rsidR="00A92AF1" w:rsidRPr="00132ABE" w:rsidRDefault="00A92AF1" w:rsidP="00A92AF1">
            <w:pPr>
              <w:jc w:val="center"/>
              <w:rPr>
                <w:sz w:val="16"/>
                <w:szCs w:val="16"/>
              </w:rPr>
            </w:pPr>
            <w:r w:rsidRPr="00132ABE">
              <w:rPr>
                <w:sz w:val="16"/>
                <w:szCs w:val="16"/>
              </w:rPr>
              <w:t>2,5</w:t>
            </w:r>
          </w:p>
        </w:tc>
      </w:tr>
      <w:tr w:rsidR="00A92AF1" w:rsidRPr="007C0BF3" w14:paraId="7EE878B1" w14:textId="77777777" w:rsidTr="00B32211">
        <w:trPr>
          <w:trHeight w:val="284"/>
          <w:jc w:val="center"/>
        </w:trPr>
        <w:tc>
          <w:tcPr>
            <w:tcW w:w="851" w:type="dxa"/>
            <w:tcBorders>
              <w:top w:val="nil"/>
              <w:bottom w:val="nil"/>
            </w:tcBorders>
            <w:shd w:val="clear" w:color="auto" w:fill="A5C9EB" w:themeFill="text2" w:themeFillTint="40"/>
            <w:vAlign w:val="center"/>
          </w:tcPr>
          <w:p w14:paraId="3B204DEC" w14:textId="77777777" w:rsidR="00A92AF1" w:rsidRPr="00132ABE" w:rsidRDefault="00A92AF1" w:rsidP="00A92AF1">
            <w:pPr>
              <w:jc w:val="left"/>
              <w:rPr>
                <w:sz w:val="16"/>
                <w:szCs w:val="16"/>
              </w:rPr>
            </w:pPr>
          </w:p>
        </w:tc>
        <w:tc>
          <w:tcPr>
            <w:tcW w:w="3685" w:type="dxa"/>
            <w:tcBorders>
              <w:top w:val="single" w:sz="4" w:space="0" w:color="FFFFFF" w:themeColor="background1"/>
              <w:bottom w:val="single" w:sz="4" w:space="0" w:color="FFFFFF" w:themeColor="background1"/>
            </w:tcBorders>
            <w:shd w:val="clear" w:color="auto" w:fill="A5C9EB" w:themeFill="text2" w:themeFillTint="40"/>
            <w:vAlign w:val="center"/>
          </w:tcPr>
          <w:p w14:paraId="615A2748" w14:textId="28532F3C" w:rsidR="00A92AF1" w:rsidRPr="00132ABE" w:rsidRDefault="00A92AF1" w:rsidP="00A92AF1">
            <w:pPr>
              <w:jc w:val="left"/>
              <w:rPr>
                <w:sz w:val="16"/>
                <w:szCs w:val="16"/>
              </w:rPr>
            </w:pPr>
            <w:r w:rsidRPr="00132ABE">
              <w:rPr>
                <w:sz w:val="16"/>
                <w:szCs w:val="16"/>
              </w:rPr>
              <w:t>Prevalencia de población activa</w:t>
            </w:r>
          </w:p>
        </w:tc>
        <w:tc>
          <w:tcPr>
            <w:tcW w:w="934" w:type="dxa"/>
            <w:tcBorders>
              <w:top w:val="single" w:sz="4" w:space="0" w:color="FFFFFF" w:themeColor="background1"/>
              <w:bottom w:val="single" w:sz="4" w:space="0" w:color="FFFFFF" w:themeColor="background1"/>
            </w:tcBorders>
            <w:shd w:val="clear" w:color="auto" w:fill="D6E7F6"/>
            <w:vAlign w:val="center"/>
          </w:tcPr>
          <w:p w14:paraId="5AA1D91C" w14:textId="1A47EBC3" w:rsidR="00A92AF1" w:rsidRPr="00132ABE" w:rsidRDefault="00A92AF1" w:rsidP="00A92AF1">
            <w:pPr>
              <w:jc w:val="center"/>
              <w:rPr>
                <w:sz w:val="16"/>
                <w:szCs w:val="16"/>
              </w:rPr>
            </w:pPr>
            <w:r w:rsidRPr="00132ABE">
              <w:rPr>
                <w:sz w:val="16"/>
                <w:szCs w:val="16"/>
              </w:rPr>
              <w:t>66,2</w:t>
            </w:r>
          </w:p>
        </w:tc>
        <w:tc>
          <w:tcPr>
            <w:tcW w:w="935" w:type="dxa"/>
            <w:tcBorders>
              <w:top w:val="single" w:sz="4" w:space="0" w:color="FFFFFF" w:themeColor="background1"/>
              <w:bottom w:val="single" w:sz="4" w:space="0" w:color="FFFFFF" w:themeColor="background1"/>
            </w:tcBorders>
            <w:shd w:val="clear" w:color="auto" w:fill="D6E7F6"/>
            <w:vAlign w:val="center"/>
          </w:tcPr>
          <w:p w14:paraId="0E12ECDA" w14:textId="542C5EF2" w:rsidR="00A92AF1" w:rsidRPr="00132ABE" w:rsidRDefault="00A92AF1" w:rsidP="00A92AF1">
            <w:pPr>
              <w:jc w:val="center"/>
              <w:rPr>
                <w:sz w:val="16"/>
                <w:szCs w:val="16"/>
              </w:rPr>
            </w:pPr>
            <w:r w:rsidRPr="00132ABE">
              <w:rPr>
                <w:sz w:val="16"/>
                <w:szCs w:val="16"/>
              </w:rPr>
              <w:t>73,3</w:t>
            </w:r>
          </w:p>
        </w:tc>
        <w:tc>
          <w:tcPr>
            <w:tcW w:w="935" w:type="dxa"/>
            <w:tcBorders>
              <w:top w:val="single" w:sz="4" w:space="0" w:color="FFFFFF" w:themeColor="background1"/>
              <w:bottom w:val="single" w:sz="4" w:space="0" w:color="FFFFFF" w:themeColor="background1"/>
            </w:tcBorders>
            <w:shd w:val="clear" w:color="auto" w:fill="D6E7F6"/>
            <w:vAlign w:val="center"/>
          </w:tcPr>
          <w:p w14:paraId="07152D55" w14:textId="45435237" w:rsidR="00A92AF1" w:rsidRPr="00132ABE" w:rsidRDefault="00A92AF1" w:rsidP="00A92AF1">
            <w:pPr>
              <w:jc w:val="center"/>
              <w:rPr>
                <w:sz w:val="16"/>
                <w:szCs w:val="16"/>
              </w:rPr>
            </w:pPr>
            <w:r w:rsidRPr="00132ABE">
              <w:rPr>
                <w:sz w:val="16"/>
                <w:szCs w:val="16"/>
              </w:rPr>
              <w:t>82,7</w:t>
            </w:r>
          </w:p>
        </w:tc>
        <w:tc>
          <w:tcPr>
            <w:tcW w:w="935" w:type="dxa"/>
            <w:gridSpan w:val="2"/>
            <w:tcBorders>
              <w:top w:val="single" w:sz="4" w:space="0" w:color="FFFFFF" w:themeColor="background1"/>
              <w:bottom w:val="single" w:sz="4" w:space="0" w:color="FFFFFF" w:themeColor="background1"/>
            </w:tcBorders>
            <w:shd w:val="clear" w:color="auto" w:fill="D6E7F6"/>
            <w:vAlign w:val="center"/>
          </w:tcPr>
          <w:p w14:paraId="5278C9F4" w14:textId="42B5DBD3" w:rsidR="00A92AF1" w:rsidRPr="00132ABE" w:rsidRDefault="00A92AF1" w:rsidP="00A92AF1">
            <w:pPr>
              <w:jc w:val="center"/>
              <w:rPr>
                <w:sz w:val="16"/>
                <w:szCs w:val="16"/>
              </w:rPr>
            </w:pPr>
            <w:r w:rsidRPr="00132ABE">
              <w:rPr>
                <w:sz w:val="16"/>
                <w:szCs w:val="16"/>
              </w:rPr>
              <w:t>88,9</w:t>
            </w:r>
          </w:p>
        </w:tc>
      </w:tr>
      <w:tr w:rsidR="00A92AF1" w:rsidRPr="007C0BF3" w14:paraId="4F25FD19" w14:textId="77777777" w:rsidTr="00B32211">
        <w:trPr>
          <w:trHeight w:val="284"/>
          <w:jc w:val="center"/>
        </w:trPr>
        <w:tc>
          <w:tcPr>
            <w:tcW w:w="851" w:type="dxa"/>
            <w:tcBorders>
              <w:top w:val="single" w:sz="8" w:space="0" w:color="FFFFFF" w:themeColor="background1"/>
              <w:bottom w:val="nil"/>
            </w:tcBorders>
            <w:shd w:val="clear" w:color="auto" w:fill="A5C9EB" w:themeFill="text2" w:themeFillTint="40"/>
            <w:vAlign w:val="center"/>
          </w:tcPr>
          <w:p w14:paraId="32C2D211" w14:textId="41F56FFE" w:rsidR="00A92AF1" w:rsidRPr="00132ABE" w:rsidRDefault="00A92AF1" w:rsidP="00A92AF1">
            <w:pPr>
              <w:jc w:val="left"/>
              <w:rPr>
                <w:sz w:val="16"/>
                <w:szCs w:val="16"/>
              </w:rPr>
            </w:pPr>
            <w:r w:rsidRPr="00132ABE">
              <w:rPr>
                <w:sz w:val="16"/>
                <w:szCs w:val="16"/>
              </w:rPr>
              <w:t>Chicos</w:t>
            </w:r>
          </w:p>
        </w:tc>
        <w:tc>
          <w:tcPr>
            <w:tcW w:w="3685" w:type="dxa"/>
            <w:tcBorders>
              <w:top w:val="single" w:sz="8" w:space="0" w:color="FFFFFF" w:themeColor="background1"/>
              <w:bottom w:val="single" w:sz="4" w:space="0" w:color="FFFFFF" w:themeColor="background1"/>
            </w:tcBorders>
            <w:shd w:val="clear" w:color="auto" w:fill="A5C9EB" w:themeFill="text2" w:themeFillTint="40"/>
            <w:vAlign w:val="center"/>
          </w:tcPr>
          <w:p w14:paraId="7701B721" w14:textId="7FD64B45" w:rsidR="00A92AF1" w:rsidRPr="00132ABE" w:rsidRDefault="00A92AF1" w:rsidP="00A92AF1">
            <w:pPr>
              <w:jc w:val="left"/>
              <w:rPr>
                <w:sz w:val="16"/>
                <w:szCs w:val="16"/>
              </w:rPr>
            </w:pPr>
            <w:r w:rsidRPr="00132ABE">
              <w:rPr>
                <w:sz w:val="16"/>
                <w:szCs w:val="16"/>
              </w:rPr>
              <w:t>Prevalencia de población fumadora</w:t>
            </w:r>
          </w:p>
        </w:tc>
        <w:tc>
          <w:tcPr>
            <w:tcW w:w="934" w:type="dxa"/>
            <w:tcBorders>
              <w:top w:val="single" w:sz="8" w:space="0" w:color="FFFFFF" w:themeColor="background1"/>
              <w:bottom w:val="single" w:sz="4" w:space="0" w:color="FFFFFF" w:themeColor="background1"/>
            </w:tcBorders>
            <w:shd w:val="clear" w:color="auto" w:fill="D6E7F6"/>
            <w:vAlign w:val="center"/>
          </w:tcPr>
          <w:p w14:paraId="17DB6ED7" w14:textId="5B129AC3" w:rsidR="00A92AF1" w:rsidRPr="00132ABE" w:rsidRDefault="00A92AF1" w:rsidP="00A92AF1">
            <w:pPr>
              <w:jc w:val="center"/>
              <w:rPr>
                <w:sz w:val="16"/>
                <w:szCs w:val="16"/>
              </w:rPr>
            </w:pPr>
            <w:r w:rsidRPr="00132ABE">
              <w:rPr>
                <w:sz w:val="16"/>
                <w:szCs w:val="16"/>
              </w:rPr>
              <w:t>22,8</w:t>
            </w:r>
          </w:p>
        </w:tc>
        <w:tc>
          <w:tcPr>
            <w:tcW w:w="935" w:type="dxa"/>
            <w:tcBorders>
              <w:top w:val="single" w:sz="8" w:space="0" w:color="FFFFFF" w:themeColor="background1"/>
              <w:bottom w:val="single" w:sz="4" w:space="0" w:color="FFFFFF" w:themeColor="background1"/>
            </w:tcBorders>
            <w:shd w:val="clear" w:color="auto" w:fill="D6E7F6"/>
            <w:vAlign w:val="center"/>
          </w:tcPr>
          <w:p w14:paraId="5837FFB4" w14:textId="73C81F0D" w:rsidR="00A92AF1" w:rsidRPr="00132ABE" w:rsidRDefault="00A92AF1" w:rsidP="00A92AF1">
            <w:pPr>
              <w:jc w:val="center"/>
              <w:rPr>
                <w:sz w:val="16"/>
                <w:szCs w:val="16"/>
              </w:rPr>
            </w:pPr>
            <w:r w:rsidRPr="00132ABE">
              <w:rPr>
                <w:sz w:val="16"/>
                <w:szCs w:val="16"/>
              </w:rPr>
              <w:t>14,0</w:t>
            </w:r>
          </w:p>
        </w:tc>
        <w:tc>
          <w:tcPr>
            <w:tcW w:w="935" w:type="dxa"/>
            <w:tcBorders>
              <w:top w:val="single" w:sz="8" w:space="0" w:color="FFFFFF" w:themeColor="background1"/>
              <w:bottom w:val="single" w:sz="4" w:space="0" w:color="FFFFFF" w:themeColor="background1"/>
            </w:tcBorders>
            <w:shd w:val="clear" w:color="auto" w:fill="D6E7F6"/>
            <w:vAlign w:val="center"/>
          </w:tcPr>
          <w:p w14:paraId="77596ECF" w14:textId="5F5C2B5C" w:rsidR="00A92AF1" w:rsidRPr="00132ABE" w:rsidRDefault="00A92AF1" w:rsidP="00A92AF1">
            <w:pPr>
              <w:jc w:val="center"/>
              <w:rPr>
                <w:sz w:val="16"/>
                <w:szCs w:val="16"/>
              </w:rPr>
            </w:pPr>
            <w:r w:rsidRPr="00132ABE">
              <w:rPr>
                <w:sz w:val="16"/>
                <w:szCs w:val="16"/>
              </w:rPr>
              <w:t>14,9</w:t>
            </w:r>
          </w:p>
        </w:tc>
        <w:tc>
          <w:tcPr>
            <w:tcW w:w="935" w:type="dxa"/>
            <w:gridSpan w:val="2"/>
            <w:tcBorders>
              <w:top w:val="single" w:sz="8" w:space="0" w:color="FFFFFF" w:themeColor="background1"/>
              <w:bottom w:val="single" w:sz="4" w:space="0" w:color="FFFFFF" w:themeColor="background1"/>
            </w:tcBorders>
            <w:shd w:val="clear" w:color="auto" w:fill="D6E7F6"/>
            <w:vAlign w:val="center"/>
          </w:tcPr>
          <w:p w14:paraId="3CFCF3E9" w14:textId="6DF84927" w:rsidR="00A92AF1" w:rsidRPr="00132ABE" w:rsidRDefault="00A92AF1" w:rsidP="00A92AF1">
            <w:pPr>
              <w:jc w:val="center"/>
              <w:rPr>
                <w:sz w:val="16"/>
                <w:szCs w:val="16"/>
              </w:rPr>
            </w:pPr>
            <w:r w:rsidRPr="00132ABE">
              <w:rPr>
                <w:sz w:val="16"/>
                <w:szCs w:val="16"/>
              </w:rPr>
              <w:t>10,6</w:t>
            </w:r>
          </w:p>
        </w:tc>
      </w:tr>
      <w:tr w:rsidR="00B32211" w:rsidRPr="007C0BF3" w14:paraId="6A7988DC" w14:textId="77777777" w:rsidTr="00B32211">
        <w:trPr>
          <w:trHeight w:val="284"/>
          <w:jc w:val="center"/>
        </w:trPr>
        <w:tc>
          <w:tcPr>
            <w:tcW w:w="851" w:type="dxa"/>
            <w:tcBorders>
              <w:top w:val="nil"/>
              <w:bottom w:val="nil"/>
            </w:tcBorders>
            <w:shd w:val="clear" w:color="auto" w:fill="A5C9EB" w:themeFill="text2" w:themeFillTint="40"/>
            <w:vAlign w:val="center"/>
          </w:tcPr>
          <w:p w14:paraId="7F6B7E8C" w14:textId="77777777" w:rsidR="00A92AF1" w:rsidRPr="00132ABE" w:rsidRDefault="00A92AF1" w:rsidP="00A92AF1">
            <w:pPr>
              <w:jc w:val="left"/>
              <w:rPr>
                <w:sz w:val="16"/>
                <w:szCs w:val="16"/>
              </w:rPr>
            </w:pPr>
          </w:p>
        </w:tc>
        <w:tc>
          <w:tcPr>
            <w:tcW w:w="3685" w:type="dxa"/>
            <w:tcBorders>
              <w:top w:val="single" w:sz="4" w:space="0" w:color="FFFFFF" w:themeColor="background1"/>
              <w:bottom w:val="single" w:sz="4" w:space="0" w:color="FFFFFF" w:themeColor="background1"/>
            </w:tcBorders>
            <w:shd w:val="clear" w:color="auto" w:fill="A5C9EB" w:themeFill="text2" w:themeFillTint="40"/>
            <w:vAlign w:val="center"/>
          </w:tcPr>
          <w:p w14:paraId="59E2B23A" w14:textId="691B4A1D" w:rsidR="00A92AF1" w:rsidRPr="00132ABE" w:rsidRDefault="00A92AF1" w:rsidP="00A92AF1">
            <w:pPr>
              <w:jc w:val="left"/>
              <w:rPr>
                <w:sz w:val="16"/>
                <w:szCs w:val="16"/>
              </w:rPr>
            </w:pPr>
            <w:r w:rsidRPr="00132ABE">
              <w:rPr>
                <w:sz w:val="16"/>
                <w:szCs w:val="16"/>
              </w:rPr>
              <w:t>Prevalencia de consumo de</w:t>
            </w:r>
            <w:r>
              <w:rPr>
                <w:sz w:val="16"/>
                <w:szCs w:val="16"/>
              </w:rPr>
              <w:t xml:space="preserve"> alcohol de alto</w:t>
            </w:r>
            <w:r w:rsidRPr="00132ABE">
              <w:rPr>
                <w:sz w:val="16"/>
                <w:szCs w:val="16"/>
              </w:rPr>
              <w:t xml:space="preserve"> riesgo a largo plazo</w:t>
            </w:r>
          </w:p>
        </w:tc>
        <w:tc>
          <w:tcPr>
            <w:tcW w:w="934" w:type="dxa"/>
            <w:tcBorders>
              <w:top w:val="single" w:sz="4" w:space="0" w:color="FFFFFF" w:themeColor="background1"/>
              <w:bottom w:val="single" w:sz="4" w:space="0" w:color="FFFFFF" w:themeColor="background1"/>
            </w:tcBorders>
            <w:shd w:val="clear" w:color="auto" w:fill="D6E7F6"/>
            <w:vAlign w:val="center"/>
          </w:tcPr>
          <w:p w14:paraId="68DC2E2A" w14:textId="56F71892" w:rsidR="00A92AF1" w:rsidRPr="00132ABE" w:rsidRDefault="00A92AF1" w:rsidP="00A92AF1">
            <w:pPr>
              <w:jc w:val="center"/>
              <w:rPr>
                <w:sz w:val="16"/>
                <w:szCs w:val="16"/>
              </w:rPr>
            </w:pPr>
            <w:r w:rsidRPr="00132ABE">
              <w:rPr>
                <w:sz w:val="16"/>
                <w:szCs w:val="16"/>
              </w:rPr>
              <w:t>30,5</w:t>
            </w:r>
          </w:p>
        </w:tc>
        <w:tc>
          <w:tcPr>
            <w:tcW w:w="935" w:type="dxa"/>
            <w:tcBorders>
              <w:top w:val="single" w:sz="4" w:space="0" w:color="FFFFFF" w:themeColor="background1"/>
              <w:bottom w:val="single" w:sz="4" w:space="0" w:color="FFFFFF" w:themeColor="background1"/>
            </w:tcBorders>
            <w:shd w:val="clear" w:color="auto" w:fill="D6E7F6"/>
            <w:vAlign w:val="center"/>
          </w:tcPr>
          <w:p w14:paraId="61E3EBF4" w14:textId="6076714E" w:rsidR="00A92AF1" w:rsidRPr="00132ABE" w:rsidRDefault="00A92AF1" w:rsidP="00A92AF1">
            <w:pPr>
              <w:jc w:val="center"/>
              <w:rPr>
                <w:sz w:val="16"/>
                <w:szCs w:val="16"/>
              </w:rPr>
            </w:pPr>
            <w:r w:rsidRPr="00132ABE">
              <w:rPr>
                <w:sz w:val="16"/>
                <w:szCs w:val="16"/>
              </w:rPr>
              <w:t>17,3</w:t>
            </w:r>
          </w:p>
        </w:tc>
        <w:tc>
          <w:tcPr>
            <w:tcW w:w="935" w:type="dxa"/>
            <w:tcBorders>
              <w:top w:val="single" w:sz="4" w:space="0" w:color="FFFFFF" w:themeColor="background1"/>
              <w:bottom w:val="single" w:sz="4" w:space="0" w:color="FFFFFF" w:themeColor="background1"/>
            </w:tcBorders>
            <w:shd w:val="clear" w:color="auto" w:fill="D6E7F6"/>
            <w:vAlign w:val="center"/>
          </w:tcPr>
          <w:p w14:paraId="7FDFE2A7" w14:textId="3AE59620" w:rsidR="00A92AF1" w:rsidRPr="00132ABE" w:rsidRDefault="00A92AF1" w:rsidP="00A92AF1">
            <w:pPr>
              <w:jc w:val="center"/>
              <w:rPr>
                <w:sz w:val="16"/>
                <w:szCs w:val="16"/>
              </w:rPr>
            </w:pPr>
            <w:r w:rsidRPr="00132ABE">
              <w:rPr>
                <w:sz w:val="16"/>
                <w:szCs w:val="16"/>
              </w:rPr>
              <w:t>11,9</w:t>
            </w:r>
          </w:p>
        </w:tc>
        <w:tc>
          <w:tcPr>
            <w:tcW w:w="935" w:type="dxa"/>
            <w:gridSpan w:val="2"/>
            <w:tcBorders>
              <w:top w:val="single" w:sz="4" w:space="0" w:color="FFFFFF" w:themeColor="background1"/>
              <w:bottom w:val="single" w:sz="4" w:space="0" w:color="FFFFFF" w:themeColor="background1"/>
            </w:tcBorders>
            <w:shd w:val="clear" w:color="auto" w:fill="D6E7F6"/>
            <w:vAlign w:val="center"/>
          </w:tcPr>
          <w:p w14:paraId="4B0719E7" w14:textId="14BD2CD5" w:rsidR="00A92AF1" w:rsidRPr="00132ABE" w:rsidRDefault="00A92AF1" w:rsidP="00A92AF1">
            <w:pPr>
              <w:jc w:val="center"/>
              <w:rPr>
                <w:sz w:val="16"/>
                <w:szCs w:val="16"/>
              </w:rPr>
            </w:pPr>
            <w:r w:rsidRPr="00132ABE">
              <w:rPr>
                <w:sz w:val="16"/>
                <w:szCs w:val="16"/>
              </w:rPr>
              <w:t>10,7</w:t>
            </w:r>
          </w:p>
        </w:tc>
      </w:tr>
      <w:tr w:rsidR="00A92AF1" w:rsidRPr="007C0BF3" w14:paraId="4C297765" w14:textId="77777777" w:rsidTr="00B32211">
        <w:trPr>
          <w:trHeight w:val="284"/>
          <w:jc w:val="center"/>
        </w:trPr>
        <w:tc>
          <w:tcPr>
            <w:tcW w:w="851" w:type="dxa"/>
            <w:tcBorders>
              <w:top w:val="nil"/>
              <w:bottom w:val="nil"/>
            </w:tcBorders>
            <w:shd w:val="clear" w:color="auto" w:fill="A5C9EB" w:themeFill="text2" w:themeFillTint="40"/>
            <w:vAlign w:val="center"/>
          </w:tcPr>
          <w:p w14:paraId="538446DF" w14:textId="77777777" w:rsidR="00A92AF1" w:rsidRPr="00132ABE" w:rsidRDefault="00A92AF1" w:rsidP="00A92AF1">
            <w:pPr>
              <w:jc w:val="left"/>
              <w:rPr>
                <w:sz w:val="16"/>
                <w:szCs w:val="16"/>
              </w:rPr>
            </w:pPr>
          </w:p>
        </w:tc>
        <w:tc>
          <w:tcPr>
            <w:tcW w:w="3685" w:type="dxa"/>
            <w:tcBorders>
              <w:top w:val="single" w:sz="4" w:space="0" w:color="FFFFFF" w:themeColor="background1"/>
              <w:bottom w:val="single" w:sz="4" w:space="0" w:color="FFFFFF" w:themeColor="background1"/>
            </w:tcBorders>
            <w:shd w:val="clear" w:color="auto" w:fill="A5C9EB" w:themeFill="text2" w:themeFillTint="40"/>
            <w:vAlign w:val="center"/>
          </w:tcPr>
          <w:p w14:paraId="149FC8E2" w14:textId="386DADBD" w:rsidR="00A92AF1" w:rsidRPr="00132ABE" w:rsidRDefault="00A92AF1" w:rsidP="00A92AF1">
            <w:pPr>
              <w:jc w:val="left"/>
              <w:rPr>
                <w:sz w:val="16"/>
                <w:szCs w:val="16"/>
              </w:rPr>
            </w:pPr>
            <w:r w:rsidRPr="00132ABE">
              <w:rPr>
                <w:sz w:val="16"/>
                <w:szCs w:val="16"/>
              </w:rPr>
              <w:t>Prevalencia de población obesa</w:t>
            </w:r>
          </w:p>
        </w:tc>
        <w:tc>
          <w:tcPr>
            <w:tcW w:w="934" w:type="dxa"/>
            <w:tcBorders>
              <w:top w:val="single" w:sz="4" w:space="0" w:color="FFFFFF" w:themeColor="background1"/>
              <w:bottom w:val="single" w:sz="4" w:space="0" w:color="FFFFFF" w:themeColor="background1"/>
            </w:tcBorders>
            <w:shd w:val="clear" w:color="auto" w:fill="D6E7F6"/>
            <w:vAlign w:val="center"/>
          </w:tcPr>
          <w:p w14:paraId="50EA40D8" w14:textId="62AEF4A3" w:rsidR="00A92AF1" w:rsidRPr="00132ABE" w:rsidRDefault="00A92AF1" w:rsidP="00A92AF1">
            <w:pPr>
              <w:jc w:val="center"/>
              <w:rPr>
                <w:sz w:val="16"/>
                <w:szCs w:val="16"/>
              </w:rPr>
            </w:pPr>
            <w:r w:rsidRPr="00132ABE">
              <w:rPr>
                <w:sz w:val="16"/>
                <w:szCs w:val="16"/>
              </w:rPr>
              <w:t>4,4</w:t>
            </w:r>
          </w:p>
        </w:tc>
        <w:tc>
          <w:tcPr>
            <w:tcW w:w="935" w:type="dxa"/>
            <w:tcBorders>
              <w:top w:val="single" w:sz="4" w:space="0" w:color="FFFFFF" w:themeColor="background1"/>
              <w:bottom w:val="single" w:sz="4" w:space="0" w:color="FFFFFF" w:themeColor="background1"/>
            </w:tcBorders>
            <w:shd w:val="clear" w:color="auto" w:fill="D6E7F6"/>
            <w:vAlign w:val="center"/>
          </w:tcPr>
          <w:p w14:paraId="45C687E5" w14:textId="6CEC0E45" w:rsidR="00A92AF1" w:rsidRPr="00132ABE" w:rsidRDefault="00A92AF1" w:rsidP="00A92AF1">
            <w:pPr>
              <w:jc w:val="center"/>
              <w:rPr>
                <w:sz w:val="16"/>
                <w:szCs w:val="16"/>
              </w:rPr>
            </w:pPr>
            <w:r w:rsidRPr="00132ABE">
              <w:rPr>
                <w:sz w:val="16"/>
                <w:szCs w:val="16"/>
              </w:rPr>
              <w:t>3,9</w:t>
            </w:r>
          </w:p>
        </w:tc>
        <w:tc>
          <w:tcPr>
            <w:tcW w:w="935" w:type="dxa"/>
            <w:tcBorders>
              <w:top w:val="single" w:sz="4" w:space="0" w:color="FFFFFF" w:themeColor="background1"/>
              <w:bottom w:val="single" w:sz="4" w:space="0" w:color="FFFFFF" w:themeColor="background1"/>
            </w:tcBorders>
            <w:shd w:val="clear" w:color="auto" w:fill="D6E7F6"/>
            <w:vAlign w:val="center"/>
          </w:tcPr>
          <w:p w14:paraId="6C582578" w14:textId="36EC4CFA" w:rsidR="00A92AF1" w:rsidRPr="00132ABE" w:rsidRDefault="00A92AF1" w:rsidP="00A92AF1">
            <w:pPr>
              <w:jc w:val="center"/>
              <w:rPr>
                <w:sz w:val="16"/>
                <w:szCs w:val="16"/>
              </w:rPr>
            </w:pPr>
            <w:r w:rsidRPr="00132ABE">
              <w:rPr>
                <w:sz w:val="16"/>
                <w:szCs w:val="16"/>
              </w:rPr>
              <w:t>3,1</w:t>
            </w:r>
          </w:p>
        </w:tc>
        <w:tc>
          <w:tcPr>
            <w:tcW w:w="935" w:type="dxa"/>
            <w:gridSpan w:val="2"/>
            <w:tcBorders>
              <w:top w:val="single" w:sz="4" w:space="0" w:color="FFFFFF" w:themeColor="background1"/>
              <w:bottom w:val="single" w:sz="4" w:space="0" w:color="FFFFFF" w:themeColor="background1"/>
            </w:tcBorders>
            <w:shd w:val="clear" w:color="auto" w:fill="D6E7F6"/>
            <w:vAlign w:val="center"/>
          </w:tcPr>
          <w:p w14:paraId="0CA25F2A" w14:textId="2251D97B" w:rsidR="00A92AF1" w:rsidRPr="00132ABE" w:rsidRDefault="00A92AF1" w:rsidP="00A92AF1">
            <w:pPr>
              <w:jc w:val="center"/>
              <w:rPr>
                <w:sz w:val="16"/>
                <w:szCs w:val="16"/>
              </w:rPr>
            </w:pPr>
            <w:r w:rsidRPr="00132ABE">
              <w:rPr>
                <w:sz w:val="16"/>
                <w:szCs w:val="16"/>
              </w:rPr>
              <w:t>6,4</w:t>
            </w:r>
          </w:p>
        </w:tc>
      </w:tr>
      <w:tr w:rsidR="00A92AF1" w:rsidRPr="007C0BF3" w14:paraId="728E75CE" w14:textId="77777777" w:rsidTr="00B32211">
        <w:trPr>
          <w:trHeight w:val="284"/>
          <w:jc w:val="center"/>
        </w:trPr>
        <w:tc>
          <w:tcPr>
            <w:tcW w:w="851" w:type="dxa"/>
            <w:tcBorders>
              <w:top w:val="nil"/>
              <w:bottom w:val="nil"/>
            </w:tcBorders>
            <w:shd w:val="clear" w:color="auto" w:fill="A5C9EB" w:themeFill="text2" w:themeFillTint="40"/>
            <w:vAlign w:val="center"/>
          </w:tcPr>
          <w:p w14:paraId="6DD62CD0" w14:textId="77777777" w:rsidR="00A92AF1" w:rsidRPr="00132ABE" w:rsidRDefault="00A92AF1" w:rsidP="00A92AF1">
            <w:pPr>
              <w:jc w:val="left"/>
              <w:rPr>
                <w:sz w:val="16"/>
                <w:szCs w:val="16"/>
              </w:rPr>
            </w:pPr>
          </w:p>
        </w:tc>
        <w:tc>
          <w:tcPr>
            <w:tcW w:w="3685" w:type="dxa"/>
            <w:tcBorders>
              <w:top w:val="single" w:sz="4" w:space="0" w:color="FFFFFF" w:themeColor="background1"/>
              <w:bottom w:val="single" w:sz="4" w:space="0" w:color="FFFFFF" w:themeColor="background1"/>
            </w:tcBorders>
            <w:shd w:val="clear" w:color="auto" w:fill="A5C9EB" w:themeFill="text2" w:themeFillTint="40"/>
            <w:vAlign w:val="center"/>
          </w:tcPr>
          <w:p w14:paraId="4C822092" w14:textId="3911022D" w:rsidR="00A92AF1" w:rsidRPr="00132ABE" w:rsidRDefault="00A92AF1" w:rsidP="00A92AF1">
            <w:pPr>
              <w:jc w:val="left"/>
              <w:rPr>
                <w:sz w:val="16"/>
                <w:szCs w:val="16"/>
              </w:rPr>
            </w:pPr>
            <w:r w:rsidRPr="00132ABE">
              <w:rPr>
                <w:sz w:val="16"/>
                <w:szCs w:val="16"/>
              </w:rPr>
              <w:t>Prevalencia de población activa</w:t>
            </w:r>
          </w:p>
        </w:tc>
        <w:tc>
          <w:tcPr>
            <w:tcW w:w="934" w:type="dxa"/>
            <w:tcBorders>
              <w:top w:val="single" w:sz="4" w:space="0" w:color="FFFFFF" w:themeColor="background1"/>
              <w:bottom w:val="single" w:sz="4" w:space="0" w:color="FFFFFF" w:themeColor="background1"/>
            </w:tcBorders>
            <w:shd w:val="clear" w:color="auto" w:fill="D6E7F6"/>
            <w:vAlign w:val="center"/>
          </w:tcPr>
          <w:p w14:paraId="3728685E" w14:textId="5C8D3E8E" w:rsidR="00A92AF1" w:rsidRPr="00132ABE" w:rsidRDefault="00A92AF1" w:rsidP="00A92AF1">
            <w:pPr>
              <w:jc w:val="center"/>
              <w:rPr>
                <w:sz w:val="16"/>
                <w:szCs w:val="16"/>
              </w:rPr>
            </w:pPr>
            <w:r w:rsidRPr="00132ABE">
              <w:rPr>
                <w:sz w:val="16"/>
                <w:szCs w:val="16"/>
              </w:rPr>
              <w:t>72,9</w:t>
            </w:r>
          </w:p>
        </w:tc>
        <w:tc>
          <w:tcPr>
            <w:tcW w:w="935" w:type="dxa"/>
            <w:tcBorders>
              <w:top w:val="single" w:sz="4" w:space="0" w:color="FFFFFF" w:themeColor="background1"/>
              <w:bottom w:val="single" w:sz="4" w:space="0" w:color="FFFFFF" w:themeColor="background1"/>
            </w:tcBorders>
            <w:shd w:val="clear" w:color="auto" w:fill="D6E7F6"/>
            <w:vAlign w:val="center"/>
          </w:tcPr>
          <w:p w14:paraId="2438A422" w14:textId="31A5AEFE" w:rsidR="00A92AF1" w:rsidRPr="00132ABE" w:rsidRDefault="00A92AF1" w:rsidP="00A92AF1">
            <w:pPr>
              <w:jc w:val="center"/>
              <w:rPr>
                <w:sz w:val="16"/>
                <w:szCs w:val="16"/>
              </w:rPr>
            </w:pPr>
            <w:r w:rsidRPr="00132ABE">
              <w:rPr>
                <w:sz w:val="16"/>
                <w:szCs w:val="16"/>
              </w:rPr>
              <w:t>81,9</w:t>
            </w:r>
          </w:p>
        </w:tc>
        <w:tc>
          <w:tcPr>
            <w:tcW w:w="935" w:type="dxa"/>
            <w:tcBorders>
              <w:top w:val="single" w:sz="4" w:space="0" w:color="FFFFFF" w:themeColor="background1"/>
              <w:bottom w:val="single" w:sz="4" w:space="0" w:color="FFFFFF" w:themeColor="background1"/>
            </w:tcBorders>
            <w:shd w:val="clear" w:color="auto" w:fill="D6E7F6"/>
            <w:vAlign w:val="center"/>
          </w:tcPr>
          <w:p w14:paraId="2BFD78DB" w14:textId="3C372535" w:rsidR="00A92AF1" w:rsidRPr="00132ABE" w:rsidRDefault="00A92AF1" w:rsidP="00A92AF1">
            <w:pPr>
              <w:jc w:val="center"/>
              <w:rPr>
                <w:sz w:val="16"/>
                <w:szCs w:val="16"/>
              </w:rPr>
            </w:pPr>
            <w:r w:rsidRPr="00132ABE">
              <w:rPr>
                <w:sz w:val="16"/>
                <w:szCs w:val="16"/>
              </w:rPr>
              <w:t>85,7</w:t>
            </w:r>
          </w:p>
        </w:tc>
        <w:tc>
          <w:tcPr>
            <w:tcW w:w="935" w:type="dxa"/>
            <w:gridSpan w:val="2"/>
            <w:tcBorders>
              <w:top w:val="single" w:sz="4" w:space="0" w:color="FFFFFF" w:themeColor="background1"/>
              <w:bottom w:val="single" w:sz="4" w:space="0" w:color="FFFFFF" w:themeColor="background1"/>
            </w:tcBorders>
            <w:shd w:val="clear" w:color="auto" w:fill="D6E7F6"/>
            <w:vAlign w:val="center"/>
          </w:tcPr>
          <w:p w14:paraId="36122E7E" w14:textId="2A9B416A" w:rsidR="00A92AF1" w:rsidRPr="00132ABE" w:rsidRDefault="00A92AF1" w:rsidP="00A92AF1">
            <w:pPr>
              <w:jc w:val="center"/>
              <w:rPr>
                <w:sz w:val="16"/>
                <w:szCs w:val="16"/>
              </w:rPr>
            </w:pPr>
            <w:r w:rsidRPr="00132ABE">
              <w:rPr>
                <w:sz w:val="16"/>
                <w:szCs w:val="16"/>
              </w:rPr>
              <w:t>91,3</w:t>
            </w:r>
          </w:p>
        </w:tc>
      </w:tr>
      <w:tr w:rsidR="00A92AF1" w:rsidRPr="007C0BF3" w14:paraId="4EE9EFB4" w14:textId="77777777" w:rsidTr="001D2FD7">
        <w:trPr>
          <w:gridAfter w:val="1"/>
          <w:wAfter w:w="16" w:type="dxa"/>
          <w:trHeight w:val="80"/>
          <w:jc w:val="center"/>
        </w:trPr>
        <w:tc>
          <w:tcPr>
            <w:tcW w:w="8259" w:type="dxa"/>
            <w:gridSpan w:val="6"/>
            <w:tcBorders>
              <w:top w:val="nil"/>
              <w:left w:val="nil"/>
              <w:bottom w:val="nil"/>
              <w:right w:val="nil"/>
            </w:tcBorders>
            <w:shd w:val="clear" w:color="auto" w:fill="FFFFFF" w:themeFill="background1"/>
          </w:tcPr>
          <w:p w14:paraId="78B83C30" w14:textId="6D8E6455" w:rsidR="00A92AF1" w:rsidRPr="00C237A3" w:rsidRDefault="00A92AF1" w:rsidP="00A92AF1">
            <w:pPr>
              <w:spacing w:before="40"/>
              <w:ind w:left="-57"/>
              <w:rPr>
                <w:spacing w:val="-2"/>
                <w:sz w:val="14"/>
                <w:szCs w:val="14"/>
              </w:rPr>
            </w:pPr>
            <w:r w:rsidRPr="00C237A3">
              <w:rPr>
                <w:spacing w:val="-2"/>
                <w:sz w:val="14"/>
                <w:szCs w:val="14"/>
              </w:rPr>
              <w:t xml:space="preserve">Fuente: </w:t>
            </w:r>
            <w:r>
              <w:rPr>
                <w:spacing w:val="-2"/>
                <w:sz w:val="14"/>
                <w:szCs w:val="14"/>
              </w:rPr>
              <w:t>Departamento de Salud. Encuesta de Salud del País Vasco</w:t>
            </w:r>
            <w:r w:rsidR="00E9221A">
              <w:rPr>
                <w:spacing w:val="-2"/>
                <w:sz w:val="14"/>
                <w:szCs w:val="14"/>
              </w:rPr>
              <w:t>.</w:t>
            </w:r>
          </w:p>
        </w:tc>
      </w:tr>
    </w:tbl>
    <w:p w14:paraId="2069CAE7" w14:textId="77777777" w:rsidR="00D41900" w:rsidRPr="00D41900" w:rsidRDefault="00D41900" w:rsidP="00D41900">
      <w:pPr>
        <w:pStyle w:val="Prrafodelista"/>
      </w:pPr>
    </w:p>
    <w:p w14:paraId="5D95394C" w14:textId="77777777" w:rsidR="002E3BC1" w:rsidRPr="002E3BC1" w:rsidRDefault="002E3BC1" w:rsidP="002E3BC1">
      <w:pPr>
        <w:pStyle w:val="Prrafodelista"/>
      </w:pPr>
    </w:p>
    <w:p w14:paraId="484CCA34" w14:textId="49390993" w:rsidR="00E053EF" w:rsidRDefault="00070584" w:rsidP="006F4E10">
      <w:pPr>
        <w:pStyle w:val="Prrafodelista"/>
        <w:numPr>
          <w:ilvl w:val="0"/>
          <w:numId w:val="4"/>
        </w:numPr>
      </w:pPr>
      <w:r w:rsidRPr="00013F27">
        <w:rPr>
          <w:b/>
          <w:bCs/>
        </w:rPr>
        <w:t>Estabilidad en la tasa de</w:t>
      </w:r>
      <w:r w:rsidR="00102E2F" w:rsidRPr="00013F27">
        <w:rPr>
          <w:b/>
          <w:bCs/>
        </w:rPr>
        <w:t xml:space="preserve"> Interrupciones Voluntarias del Embarazo y </w:t>
      </w:r>
      <w:r w:rsidR="00013F27" w:rsidRPr="00013F27">
        <w:rPr>
          <w:b/>
          <w:bCs/>
        </w:rPr>
        <w:t>reducción de los</w:t>
      </w:r>
      <w:r w:rsidR="00102E2F" w:rsidRPr="00013F27">
        <w:rPr>
          <w:b/>
          <w:bCs/>
        </w:rPr>
        <w:t xml:space="preserve"> nacimientos de menores de 18 años en Euskadi</w:t>
      </w:r>
      <w:r w:rsidR="00E053EF" w:rsidRPr="00E053EF">
        <w:t xml:space="preserve">: </w:t>
      </w:r>
      <w:r w:rsidR="002A27BA" w:rsidRPr="00013F27">
        <w:t xml:space="preserve">en 2023 fueron 141 las chicas de Euskadi menores de 18 años que se sometieron a una </w:t>
      </w:r>
      <w:r w:rsidR="004D1661">
        <w:t xml:space="preserve">interrupción voluntaria del embarazo </w:t>
      </w:r>
      <w:r w:rsidR="00013F27" w:rsidRPr="00013F27">
        <w:t>(Ministerio de Sanidad, 2023)</w:t>
      </w:r>
      <w:r w:rsidR="002A27BA" w:rsidRPr="00013F27">
        <w:t xml:space="preserve">, lo que significa una tasa de </w:t>
      </w:r>
      <w:r w:rsidR="00C06C5B" w:rsidRPr="00013F27">
        <w:t>2,63</w:t>
      </w:r>
      <w:r w:rsidRPr="00013F27">
        <w:t xml:space="preserve"> por cada 1.000 chicas de 13 a 17 años</w:t>
      </w:r>
      <w:r w:rsidR="00AC1036" w:rsidRPr="00013F27">
        <w:t>.</w:t>
      </w:r>
      <w:r w:rsidRPr="00013F27">
        <w:t xml:space="preserve"> Esta tasa se ha mantenido </w:t>
      </w:r>
      <w:r w:rsidR="00C06C5B" w:rsidRPr="00013F27">
        <w:t xml:space="preserve">relativamente </w:t>
      </w:r>
      <w:r w:rsidRPr="00013F27">
        <w:t>establ</w:t>
      </w:r>
      <w:r w:rsidR="00C06C5B" w:rsidRPr="00013F27">
        <w:t>e</w:t>
      </w:r>
      <w:r w:rsidRPr="00013F27">
        <w:t xml:space="preserve"> en los últimos cuatro años (</w:t>
      </w:r>
      <w:r w:rsidR="00C06C5B" w:rsidRPr="00013F27">
        <w:t>2,34</w:t>
      </w:r>
      <w:r w:rsidR="007F55F8">
        <w:t xml:space="preserve"> </w:t>
      </w:r>
      <w:r w:rsidR="00C06C5B" w:rsidRPr="00013F27">
        <w:t>-</w:t>
      </w:r>
      <w:r w:rsidR="007F55F8">
        <w:t xml:space="preserve"> </w:t>
      </w:r>
      <w:r w:rsidR="00C06C5B" w:rsidRPr="00013F27">
        <w:t>2,67)</w:t>
      </w:r>
      <w:r w:rsidRPr="00013F27">
        <w:t>, por debajo de la tasa de 4,27 de 2012</w:t>
      </w:r>
      <w:r w:rsidR="00C06C5B" w:rsidRPr="00013F27">
        <w:t xml:space="preserve">. </w:t>
      </w:r>
      <w:r w:rsidR="00AC1036" w:rsidRPr="00013F27">
        <w:t>Por otro lado, se observa también cierta estabilidad en la tasa de nacimientos de madres menores de 18 años en los últimos dos años.</w:t>
      </w:r>
      <w:r w:rsidR="00013F27" w:rsidRPr="00013F27">
        <w:t xml:space="preserve"> En concreto, según la </w:t>
      </w:r>
      <w:r w:rsidR="00013F27" w:rsidRPr="00013F27">
        <w:rPr>
          <w:i/>
          <w:iCs/>
        </w:rPr>
        <w:t xml:space="preserve">Estadística de Nacimientos </w:t>
      </w:r>
      <w:r w:rsidR="00013F27" w:rsidRPr="00013F27">
        <w:t xml:space="preserve">de INE en 2023 fueron 41 los partos entre adolescentes </w:t>
      </w:r>
      <w:r w:rsidR="00013F27" w:rsidRPr="00CD6267">
        <w:t xml:space="preserve">menores de 18 años en Euskadi (tasa de 0,8 por cada 1.000 chicas de 13 a 17 años), la cifra más baja en los últimos años. </w:t>
      </w:r>
    </w:p>
    <w:p w14:paraId="2DDD2090" w14:textId="77777777" w:rsidR="00E053EF" w:rsidRDefault="00E053EF" w:rsidP="00E053EF">
      <w:pPr>
        <w:pStyle w:val="Prrafodelista"/>
      </w:pPr>
    </w:p>
    <w:p w14:paraId="38DF8872" w14:textId="64190435" w:rsidR="00276235" w:rsidRPr="00772F98" w:rsidRDefault="00CD6267" w:rsidP="006F4E10">
      <w:pPr>
        <w:pStyle w:val="Prrafodelista"/>
        <w:numPr>
          <w:ilvl w:val="0"/>
          <w:numId w:val="4"/>
        </w:numPr>
        <w:rPr>
          <w:b/>
          <w:bCs/>
        </w:rPr>
      </w:pPr>
      <w:r w:rsidRPr="00CD6267">
        <w:rPr>
          <w:b/>
          <w:bCs/>
        </w:rPr>
        <w:t xml:space="preserve">Aumento </w:t>
      </w:r>
      <w:r>
        <w:rPr>
          <w:b/>
          <w:bCs/>
        </w:rPr>
        <w:t>del número de mujeres</w:t>
      </w:r>
      <w:r w:rsidRPr="00CD6267">
        <w:rPr>
          <w:b/>
          <w:bCs/>
        </w:rPr>
        <w:t xml:space="preserve"> menores de edad víctimas de violencia </w:t>
      </w:r>
      <w:r>
        <w:rPr>
          <w:b/>
          <w:bCs/>
        </w:rPr>
        <w:t>contra la libertad sexual</w:t>
      </w:r>
      <w:r w:rsidR="006F4396">
        <w:rPr>
          <w:b/>
          <w:bCs/>
        </w:rPr>
        <w:t xml:space="preserve"> y violencia ejercida por la pareja o expareja</w:t>
      </w:r>
      <w:r>
        <w:t>: en base a los datos proporcionado</w:t>
      </w:r>
      <w:r w:rsidR="006F4396">
        <w:t>s</w:t>
      </w:r>
      <w:r>
        <w:t xml:space="preserve"> por Emakunde, durante el año 2023 la Ertzaintza tuvo conocimiento de la existencia de un total de 262 mujeres</w:t>
      </w:r>
      <w:r w:rsidR="00BE220F">
        <w:t xml:space="preserve"> menores de 18 años</w:t>
      </w:r>
      <w:r>
        <w:t xml:space="preserve"> víctimas de violencia contra la libertad sexual (tasa de 1,54</w:t>
      </w:r>
      <w:r w:rsidR="00022642">
        <w:t xml:space="preserve"> por 1.000 mujeres</w:t>
      </w:r>
      <w:r>
        <w:t>), 259 de violencia intrafamiliar (tasa de 1,52) y 77 de violencia ejercida por la pareja o expareja (tasa de 0,45).</w:t>
      </w:r>
      <w:r w:rsidR="00213AF1">
        <w:t xml:space="preserve"> Los datos evolutivos reflejan un aumento en los últimos dos años en los casos de mujeres víctimas de violencia contra la libertad </w:t>
      </w:r>
      <w:r w:rsidR="00213AF1" w:rsidRPr="00772F98">
        <w:t xml:space="preserve">sexual (127, 197, 203, 262 en 2021, 2022, 2023 y 2024, respectivamente) y, por primera vez, la tasa es superior a 1,50 cuando hasta 2021 era inferior a 1. </w:t>
      </w:r>
    </w:p>
    <w:p w14:paraId="39508707" w14:textId="77777777" w:rsidR="00772F98" w:rsidRPr="00772F98" w:rsidRDefault="00772F98" w:rsidP="00772F98">
      <w:pPr>
        <w:pStyle w:val="Prrafodelista"/>
        <w:rPr>
          <w:b/>
          <w:bCs/>
        </w:rPr>
      </w:pPr>
    </w:p>
    <w:p w14:paraId="21BD1FE2" w14:textId="1AD81266" w:rsidR="00772F98" w:rsidRPr="00FE218E" w:rsidRDefault="00772F98" w:rsidP="006F4E10">
      <w:pPr>
        <w:pStyle w:val="Prrafodelista"/>
        <w:numPr>
          <w:ilvl w:val="0"/>
          <w:numId w:val="4"/>
        </w:numPr>
        <w:rPr>
          <w:b/>
          <w:bCs/>
        </w:rPr>
      </w:pPr>
      <w:r w:rsidRPr="00772F98">
        <w:rPr>
          <w:b/>
          <w:bCs/>
        </w:rPr>
        <w:t xml:space="preserve">Ligero aumento del maltrato entre iguales en educación secundaria en los últimos dos años en Euskadi: </w:t>
      </w:r>
      <w:r w:rsidRPr="00772F98">
        <w:t xml:space="preserve">en base a los resultados del Índice General de Maltrato calculado por el ISEI-IVEI, el 18,3% de las y los alumnos de Educación Primaria y el 17,5% de Educación Secundaria de Euskadi han experimentado situaciones de acoso escolar, siendo esta prevalencia, por lo general, mayor entre los chicos que entre las chicas. Los datos evolutivos, además, indican un ligero aumento con respecto a 2018 en </w:t>
      </w:r>
      <w:bookmarkStart w:id="22" w:name="_Hlk131183492"/>
      <w:r w:rsidRPr="00772F98">
        <w:t xml:space="preserve">la incidencia del </w:t>
      </w:r>
      <w:r w:rsidRPr="00772F98">
        <w:rPr>
          <w:i/>
          <w:iCs/>
        </w:rPr>
        <w:t>Índice General de Maltrato</w:t>
      </w:r>
      <w:r w:rsidRPr="00772F98">
        <w:t xml:space="preserve"> (IGM) entre el alumnado de Educación Secundaria </w:t>
      </w:r>
      <w:bookmarkEnd w:id="22"/>
      <w:r w:rsidRPr="00772F98">
        <w:t>(que pasa del 15,7% en 2018 al 17,5% en 2020), aunque sin alcanzar el máximo de 2016. En el caso de la Educación Primaria se observa un continuo descenso desde 2012</w:t>
      </w:r>
      <w:r w:rsidR="00CD40CC">
        <w:t>.</w:t>
      </w:r>
    </w:p>
    <w:p w14:paraId="5C4FDE20" w14:textId="77777777" w:rsidR="00FE218E" w:rsidRPr="00FE218E" w:rsidRDefault="00FE218E" w:rsidP="00FE218E">
      <w:pPr>
        <w:pStyle w:val="Prrafodelista"/>
        <w:rPr>
          <w:b/>
          <w:bCs/>
        </w:rPr>
      </w:pPr>
    </w:p>
    <w:p w14:paraId="2695CFC1" w14:textId="2F510478" w:rsidR="00FE218E" w:rsidRPr="00EB785C" w:rsidRDefault="00E55680" w:rsidP="006F4E10">
      <w:pPr>
        <w:pStyle w:val="Prrafodelista"/>
        <w:numPr>
          <w:ilvl w:val="0"/>
          <w:numId w:val="4"/>
        </w:numPr>
        <w:rPr>
          <w:b/>
          <w:bCs/>
          <w:color w:val="ED0000"/>
        </w:rPr>
      </w:pPr>
      <w:r w:rsidRPr="00EB785C">
        <w:rPr>
          <w:b/>
          <w:bCs/>
          <w:color w:val="ED0000"/>
        </w:rPr>
        <w:t xml:space="preserve">Problemas de salud crónica o grave. </w:t>
      </w:r>
      <w:r w:rsidR="00FE218E" w:rsidRPr="00EB785C">
        <w:rPr>
          <w:color w:val="ED0000"/>
        </w:rPr>
        <w:t>Desde la perspectiva de las familias</w:t>
      </w:r>
      <w:r w:rsidRPr="00EB785C">
        <w:rPr>
          <w:color w:val="ED0000"/>
        </w:rPr>
        <w:t xml:space="preserve">, según la encuesta de </w:t>
      </w:r>
      <w:r w:rsidR="00BC2786" w:rsidRPr="00BF007E">
        <w:rPr>
          <w:i/>
          <w:iCs/>
          <w:color w:val="ED0000"/>
        </w:rPr>
        <w:t>Hogares y Familias de Euskadi</w:t>
      </w:r>
      <w:r w:rsidR="00BC2786" w:rsidRPr="00EB785C">
        <w:rPr>
          <w:color w:val="ED0000"/>
        </w:rPr>
        <w:t xml:space="preserve">, en 2023 el 10,1% de las familias nucleares con prole dependiente y el </w:t>
      </w:r>
      <w:r w:rsidR="00EB785C" w:rsidRPr="00EB785C">
        <w:rPr>
          <w:color w:val="ED0000"/>
        </w:rPr>
        <w:t>16,5% de las familias monoparentales tienen algún miembro con una enfermedad grave o crónica.</w:t>
      </w:r>
    </w:p>
    <w:p w14:paraId="0EFD9140" w14:textId="77777777" w:rsidR="009A7D27" w:rsidRDefault="009A7D27" w:rsidP="00CD40CC">
      <w:pPr>
        <w:pStyle w:val="Prrafodelista"/>
        <w:rPr>
          <w:b/>
          <w:bCs/>
        </w:rPr>
      </w:pPr>
    </w:p>
    <w:p w14:paraId="6A500181" w14:textId="77777777" w:rsidR="009A7D27" w:rsidRPr="00CD40CC" w:rsidRDefault="009A7D27" w:rsidP="00CD40CC">
      <w:pPr>
        <w:pStyle w:val="Prrafodelista"/>
        <w:rPr>
          <w:b/>
          <w:bCs/>
        </w:rPr>
      </w:pPr>
    </w:p>
    <w:p w14:paraId="58A7B7B2" w14:textId="4AE93F6F" w:rsidR="00DA12ED" w:rsidRPr="00835A5A" w:rsidRDefault="00DA12ED" w:rsidP="006F4E10">
      <w:pPr>
        <w:pStyle w:val="EstiloAzuloscuroAmaia"/>
        <w:numPr>
          <w:ilvl w:val="1"/>
          <w:numId w:val="3"/>
        </w:numPr>
        <w:ind w:left="709" w:hanging="709"/>
        <w:jc w:val="left"/>
        <w:rPr>
          <w:color w:val="153D63" w:themeColor="text2" w:themeTint="E6"/>
        </w:rPr>
      </w:pPr>
      <w:bookmarkStart w:id="23" w:name="_Toc185430444"/>
      <w:r w:rsidRPr="00835A5A">
        <w:rPr>
          <w:color w:val="153D63" w:themeColor="text2" w:themeTint="E6"/>
        </w:rPr>
        <w:t xml:space="preserve">Acceso </w:t>
      </w:r>
      <w:r w:rsidR="00541F0D" w:rsidRPr="00835A5A">
        <w:rPr>
          <w:color w:val="153D63" w:themeColor="text2" w:themeTint="E6"/>
        </w:rPr>
        <w:t>y condiciones de la</w:t>
      </w:r>
      <w:r w:rsidRPr="00835A5A">
        <w:rPr>
          <w:color w:val="153D63" w:themeColor="text2" w:themeTint="E6"/>
        </w:rPr>
        <w:t xml:space="preserve"> vivienda</w:t>
      </w:r>
      <w:r w:rsidR="00026B26" w:rsidRPr="00835A5A">
        <w:rPr>
          <w:color w:val="153D63" w:themeColor="text2" w:themeTint="E6"/>
        </w:rPr>
        <w:t xml:space="preserve"> y el entorno</w:t>
      </w:r>
      <w:bookmarkEnd w:id="23"/>
    </w:p>
    <w:p w14:paraId="353EFFDB" w14:textId="77777777" w:rsidR="00DA12ED" w:rsidRDefault="00DA12ED" w:rsidP="00DA12ED"/>
    <w:p w14:paraId="3D1D4576" w14:textId="5604C12B" w:rsidR="00F34D90" w:rsidRDefault="006E2B29" w:rsidP="00DA12ED">
      <w:r>
        <w:t xml:space="preserve">Los problemas de acceso a la vivienda que afectan a una parte de la población vasca, especialmente la población joven y adulta, </w:t>
      </w:r>
      <w:r w:rsidR="00D0331F">
        <w:t>afectan también a la población infantil y juvenil, y tienen un impacto directo en la emancipación juvenil y en la posibilidad de formar familias y/o tener hijos</w:t>
      </w:r>
      <w:r w:rsidR="00880E26">
        <w:t xml:space="preserve"> e hijos</w:t>
      </w:r>
      <w:r w:rsidR="00D0331F">
        <w:t>. En ese sentido, los datos disponibles ponen de manifiesto las di</w:t>
      </w:r>
      <w:r w:rsidR="00D0331F" w:rsidRPr="00D0331F">
        <w:t>ficultades de acceso a la vivienda entre la población joven de Euskadi</w:t>
      </w:r>
      <w:r w:rsidR="00A861F6">
        <w:t xml:space="preserve">; </w:t>
      </w:r>
      <w:r w:rsidR="00FB6D07">
        <w:t>el relativamente reducido porcentaje de hogares con hijos/as afectados por problemas graves en su vivienda</w:t>
      </w:r>
      <w:r w:rsidR="00A861F6">
        <w:t>;</w:t>
      </w:r>
      <w:r w:rsidR="007764AE">
        <w:t xml:space="preserve"> o la existencia de casi 75.000 hogares con menores a cargo que han solicitado una vivienda de promoción pública en Etxebide</w:t>
      </w:r>
      <w:r w:rsidR="00C334D1">
        <w:t>.</w:t>
      </w:r>
      <w:r w:rsidR="00E12B6B">
        <w:t xml:space="preserve"> </w:t>
      </w:r>
      <w:r w:rsidR="00F34D90">
        <w:t>Los principales datos relacionados con el a</w:t>
      </w:r>
      <w:r w:rsidR="00F34D90" w:rsidRPr="00F34D90">
        <w:t>cceso y condiciones de la vivienda y el entorno</w:t>
      </w:r>
      <w:r w:rsidR="00F34D90">
        <w:t xml:space="preserve"> son los siguientes:</w:t>
      </w:r>
    </w:p>
    <w:p w14:paraId="579BAC3F" w14:textId="77777777" w:rsidR="00DB0795" w:rsidRDefault="00DB0795" w:rsidP="00DA12ED"/>
    <w:p w14:paraId="58DA4FC8" w14:textId="77777777" w:rsidR="00A861F6" w:rsidRPr="007E7374" w:rsidRDefault="00A861F6" w:rsidP="00DA12ED"/>
    <w:p w14:paraId="529ADE90" w14:textId="0248D77F" w:rsidR="00DA12ED" w:rsidRDefault="003E4278" w:rsidP="006F4E10">
      <w:pPr>
        <w:pStyle w:val="Prrafodelista"/>
        <w:numPr>
          <w:ilvl w:val="0"/>
          <w:numId w:val="4"/>
        </w:numPr>
      </w:pPr>
      <w:r>
        <w:rPr>
          <w:b/>
          <w:bCs/>
        </w:rPr>
        <w:t>Dificultades de acceso a la vivienda entre la población joven de Euskadi</w:t>
      </w:r>
      <w:r>
        <w:t xml:space="preserve">: los datos disponibles en el </w:t>
      </w:r>
      <w:r>
        <w:rPr>
          <w:i/>
          <w:iCs/>
        </w:rPr>
        <w:t>Observatorio Vasco de la Juventud</w:t>
      </w:r>
      <w:r>
        <w:t xml:space="preserve"> evidencian las dificultades de la población joven para acceder a la vivienda</w:t>
      </w:r>
      <w:r w:rsidR="009662EC">
        <w:t>, que se materializa, por un lado,</w:t>
      </w:r>
      <w:r>
        <w:t xml:space="preserve"> </w:t>
      </w:r>
      <w:r w:rsidR="009662EC">
        <w:t>en el hecho de que</w:t>
      </w:r>
      <w:r>
        <w:t xml:space="preserve"> en 2023</w:t>
      </w:r>
      <w:r w:rsidR="009662EC">
        <w:t xml:space="preserve"> se estima que </w:t>
      </w:r>
      <w:r w:rsidR="0044090F">
        <w:t>había</w:t>
      </w:r>
      <w:r>
        <w:t xml:space="preserve"> 58.289 jóvenes de 18 a 34 años sin emancipar </w:t>
      </w:r>
      <w:r w:rsidR="009662EC">
        <w:t>con</w:t>
      </w:r>
      <w:r>
        <w:t xml:space="preserve"> ingresos y rentas propias y necesidad de acceso a una vivienda</w:t>
      </w:r>
      <w:r w:rsidR="009662EC">
        <w:t xml:space="preserve"> y; por otro lado, en el sobreesfuerzo económico para el pago de coste de la vivienda entre este grupo poblacional. De hecho, las estimaciones apuntan a que un 12,3% de las personas jóvenes emancipadas de 18 a 34 años destinan más del 40% de los ingresos del hogar al pago de la renta de alquiler o cuota hipotecaria de su vivienda habitual.</w:t>
      </w:r>
    </w:p>
    <w:p w14:paraId="7E749E92" w14:textId="77777777" w:rsidR="00275F03" w:rsidRDefault="00275F03" w:rsidP="00275F03">
      <w:pPr>
        <w:pStyle w:val="Prrafodelista"/>
      </w:pPr>
    </w:p>
    <w:p w14:paraId="68F0EFBB" w14:textId="193B7F7D" w:rsidR="00B2315F" w:rsidRPr="000D4878" w:rsidRDefault="005E12C2" w:rsidP="006F4E10">
      <w:pPr>
        <w:pStyle w:val="Prrafodelista"/>
        <w:numPr>
          <w:ilvl w:val="0"/>
          <w:numId w:val="4"/>
        </w:numPr>
        <w:rPr>
          <w:color w:val="FF0000"/>
        </w:rPr>
      </w:pPr>
      <w:r w:rsidRPr="000D4878">
        <w:rPr>
          <w:b/>
          <w:bCs/>
          <w:color w:val="FF0000"/>
        </w:rPr>
        <w:t xml:space="preserve">Los problemas </w:t>
      </w:r>
      <w:r w:rsidR="0062321A" w:rsidRPr="000D4878">
        <w:rPr>
          <w:b/>
          <w:bCs/>
          <w:color w:val="FF0000"/>
        </w:rPr>
        <w:t xml:space="preserve">graves </w:t>
      </w:r>
      <w:r w:rsidRPr="000D4878">
        <w:rPr>
          <w:b/>
          <w:bCs/>
          <w:color w:val="FF0000"/>
        </w:rPr>
        <w:t xml:space="preserve">de vivienda afectan de forma grave al </w:t>
      </w:r>
      <w:r w:rsidR="008F5FDA" w:rsidRPr="000D4878">
        <w:rPr>
          <w:b/>
          <w:bCs/>
          <w:color w:val="FF0000"/>
        </w:rPr>
        <w:t>1</w:t>
      </w:r>
      <w:r w:rsidR="004B388B" w:rsidRPr="000D4878">
        <w:rPr>
          <w:b/>
          <w:bCs/>
          <w:color w:val="FF0000"/>
        </w:rPr>
        <w:t>6</w:t>
      </w:r>
      <w:r w:rsidR="008F5FDA" w:rsidRPr="000D4878">
        <w:rPr>
          <w:b/>
          <w:bCs/>
          <w:color w:val="FF0000"/>
        </w:rPr>
        <w:t>% de los hogares o familias en Euskadi</w:t>
      </w:r>
      <w:r w:rsidRPr="000D4878">
        <w:rPr>
          <w:b/>
          <w:bCs/>
          <w:color w:val="FF0000"/>
        </w:rPr>
        <w:t xml:space="preserve">, </w:t>
      </w:r>
      <w:r w:rsidR="006603F7" w:rsidRPr="000D4878">
        <w:rPr>
          <w:b/>
          <w:bCs/>
          <w:color w:val="FF0000"/>
        </w:rPr>
        <w:t>con una incidencia mayor</w:t>
      </w:r>
      <w:r w:rsidR="000116EE" w:rsidRPr="000D4878">
        <w:rPr>
          <w:b/>
          <w:bCs/>
          <w:color w:val="FF0000"/>
        </w:rPr>
        <w:t xml:space="preserve"> entre los hogares monoparentales</w:t>
      </w:r>
      <w:r w:rsidR="00570C03" w:rsidRPr="000D4878">
        <w:rPr>
          <w:b/>
          <w:bCs/>
          <w:color w:val="FF0000"/>
        </w:rPr>
        <w:t xml:space="preserve"> con hijas e hijos dependientes</w:t>
      </w:r>
      <w:r w:rsidR="008B6791" w:rsidRPr="000D4878">
        <w:rPr>
          <w:b/>
          <w:bCs/>
          <w:color w:val="FF0000"/>
        </w:rPr>
        <w:t xml:space="preserve"> y cónyuges sin hijas/os</w:t>
      </w:r>
      <w:r w:rsidR="000116EE" w:rsidRPr="000D4878">
        <w:rPr>
          <w:color w:val="FF0000"/>
        </w:rPr>
        <w:t xml:space="preserve">: en base a los resultados de la </w:t>
      </w:r>
      <w:r w:rsidR="000116EE" w:rsidRPr="000D4878">
        <w:rPr>
          <w:i/>
          <w:iCs/>
          <w:color w:val="FF0000"/>
        </w:rPr>
        <w:t>Encuesta de Familias y Hogares</w:t>
      </w:r>
      <w:r w:rsidR="000116EE" w:rsidRPr="000D4878">
        <w:rPr>
          <w:color w:val="FF0000"/>
        </w:rPr>
        <w:t xml:space="preserve"> </w:t>
      </w:r>
      <w:r w:rsidR="009D637D" w:rsidRPr="000D4878">
        <w:rPr>
          <w:color w:val="FF0000"/>
        </w:rPr>
        <w:t xml:space="preserve">la incidencia de problemas graves de vivienda alcanza al </w:t>
      </w:r>
      <w:r w:rsidR="00EA4FB2" w:rsidRPr="000D4878">
        <w:rPr>
          <w:color w:val="FF0000"/>
        </w:rPr>
        <w:t>16</w:t>
      </w:r>
      <w:r w:rsidR="009D637D" w:rsidRPr="000D4878">
        <w:rPr>
          <w:color w:val="FF0000"/>
        </w:rPr>
        <w:t>% de los hogares de Euskadi en 20</w:t>
      </w:r>
      <w:r w:rsidR="00356EC6" w:rsidRPr="000D4878">
        <w:rPr>
          <w:color w:val="FF0000"/>
        </w:rPr>
        <w:t>23</w:t>
      </w:r>
      <w:r w:rsidR="009D637D" w:rsidRPr="000D4878">
        <w:rPr>
          <w:color w:val="FF0000"/>
        </w:rPr>
        <w:t>.</w:t>
      </w:r>
      <w:r w:rsidR="00BE6C51" w:rsidRPr="000D4878">
        <w:rPr>
          <w:color w:val="FF0000"/>
        </w:rPr>
        <w:t xml:space="preserve"> </w:t>
      </w:r>
      <w:r w:rsidR="00C32588" w:rsidRPr="000D4878">
        <w:rPr>
          <w:color w:val="FF0000"/>
        </w:rPr>
        <w:t xml:space="preserve">Esta proporción </w:t>
      </w:r>
      <w:r w:rsidR="008F3D3F" w:rsidRPr="000D4878">
        <w:rPr>
          <w:color w:val="FF0000"/>
        </w:rPr>
        <w:t xml:space="preserve">es más del doble en el </w:t>
      </w:r>
      <w:r w:rsidR="00C32588" w:rsidRPr="000D4878">
        <w:rPr>
          <w:color w:val="FF0000"/>
        </w:rPr>
        <w:t>caso de los hogares</w:t>
      </w:r>
      <w:r w:rsidR="008B6791" w:rsidRPr="000D4878">
        <w:rPr>
          <w:color w:val="FF0000"/>
        </w:rPr>
        <w:t xml:space="preserve"> monoparentales</w:t>
      </w:r>
      <w:r w:rsidR="003E4278" w:rsidRPr="000D4878">
        <w:rPr>
          <w:rStyle w:val="Refdenotaalpie"/>
          <w:b/>
          <w:bCs/>
          <w:color w:val="FF0000"/>
        </w:rPr>
        <w:footnoteReference w:id="4"/>
      </w:r>
      <w:r w:rsidR="008B6791" w:rsidRPr="000D4878">
        <w:rPr>
          <w:color w:val="FF0000"/>
        </w:rPr>
        <w:t xml:space="preserve"> con hijas e hijos dependientes (</w:t>
      </w:r>
      <w:r w:rsidR="008F3D3F" w:rsidRPr="000D4878">
        <w:rPr>
          <w:color w:val="FF0000"/>
        </w:rPr>
        <w:t>38,1%</w:t>
      </w:r>
      <w:r w:rsidR="008B6791" w:rsidRPr="000D4878">
        <w:rPr>
          <w:color w:val="FF0000"/>
        </w:rPr>
        <w:t>)</w:t>
      </w:r>
      <w:r w:rsidR="00C32588" w:rsidRPr="000D4878">
        <w:rPr>
          <w:color w:val="FF0000"/>
        </w:rPr>
        <w:t xml:space="preserve"> </w:t>
      </w:r>
      <w:r w:rsidR="008B6791" w:rsidRPr="000D4878">
        <w:rPr>
          <w:color w:val="FF0000"/>
        </w:rPr>
        <w:t>y las familias formadas por cónyuges sin hijas e hijos (1</w:t>
      </w:r>
      <w:r w:rsidR="00027A98" w:rsidRPr="000D4878">
        <w:rPr>
          <w:color w:val="FF0000"/>
        </w:rPr>
        <w:t>5,3</w:t>
      </w:r>
      <w:r w:rsidR="008B6791" w:rsidRPr="000D4878">
        <w:rPr>
          <w:color w:val="FF0000"/>
        </w:rPr>
        <w:t>%)</w:t>
      </w:r>
      <w:r w:rsidR="00C32588" w:rsidRPr="000D4878">
        <w:rPr>
          <w:color w:val="FF0000"/>
        </w:rPr>
        <w:t>.</w:t>
      </w:r>
    </w:p>
    <w:p w14:paraId="5771A05C" w14:textId="77777777" w:rsidR="00463A30" w:rsidRPr="000D4878" w:rsidRDefault="00463A30" w:rsidP="00463A30">
      <w:pPr>
        <w:pStyle w:val="Prrafodelista"/>
        <w:rPr>
          <w:color w:val="FF0000"/>
        </w:rPr>
      </w:pPr>
    </w:p>
    <w:p w14:paraId="44543513" w14:textId="77777777" w:rsidR="00F34D90" w:rsidRPr="000D4878" w:rsidRDefault="00F34D90" w:rsidP="00F34D90">
      <w:pPr>
        <w:pStyle w:val="Prrafodelista"/>
        <w:rPr>
          <w:color w:val="FF0000"/>
        </w:rPr>
      </w:pPr>
    </w:p>
    <w:p w14:paraId="59C51B98" w14:textId="090EC13B" w:rsidR="00B32C65" w:rsidRPr="000D4878" w:rsidRDefault="00B32C65" w:rsidP="000D4878">
      <w:pPr>
        <w:pStyle w:val="Prrafodelista"/>
        <w:numPr>
          <w:ilvl w:val="0"/>
          <w:numId w:val="4"/>
        </w:numPr>
        <w:rPr>
          <w:color w:val="FF0000"/>
        </w:rPr>
      </w:pPr>
      <w:r w:rsidRPr="000D4878">
        <w:rPr>
          <w:b/>
          <w:bCs/>
          <w:color w:val="FF0000"/>
        </w:rPr>
        <w:t>Mayor incidencia de problemas graves relacionados con el acceso, las condiciones y el mantenimiento de la vivienda en hogares monoparentales y familias nucleares con hijas e hijos dependientes</w:t>
      </w:r>
      <w:r w:rsidR="00AB4432" w:rsidRPr="000D4878">
        <w:rPr>
          <w:color w:val="FF0000"/>
        </w:rPr>
        <w:t>.</w:t>
      </w:r>
      <w:r w:rsidRPr="000D4878">
        <w:rPr>
          <w:color w:val="FF0000"/>
        </w:rPr>
        <w:t xml:space="preserve"> </w:t>
      </w:r>
      <w:r w:rsidR="00AB4432" w:rsidRPr="000D4878">
        <w:rPr>
          <w:color w:val="FF0000"/>
        </w:rPr>
        <w:t xml:space="preserve">En lo que se refiere al acceso y las condiciones de la vivienda, </w:t>
      </w:r>
      <w:r w:rsidRPr="000D4878">
        <w:rPr>
          <w:color w:val="FF0000"/>
        </w:rPr>
        <w:t xml:space="preserve">destaca una mayor incidencia entre los hogares monoparentales de problemas graves derivados de la necesidad de </w:t>
      </w:r>
      <w:r w:rsidR="007570F4" w:rsidRPr="000D4878">
        <w:rPr>
          <w:color w:val="FF0000"/>
        </w:rPr>
        <w:t xml:space="preserve">arreglos (10,9%) y </w:t>
      </w:r>
      <w:r w:rsidR="00C558B6" w:rsidRPr="000D4878">
        <w:rPr>
          <w:color w:val="FF0000"/>
        </w:rPr>
        <w:t>cambio de</w:t>
      </w:r>
      <w:r w:rsidRPr="000D4878">
        <w:rPr>
          <w:color w:val="FF0000"/>
        </w:rPr>
        <w:t xml:space="preserve"> vivienda (</w:t>
      </w:r>
      <w:r w:rsidR="00C558B6" w:rsidRPr="000D4878">
        <w:rPr>
          <w:color w:val="FF0000"/>
        </w:rPr>
        <w:t>11,3</w:t>
      </w:r>
      <w:r w:rsidRPr="000D4878">
        <w:rPr>
          <w:color w:val="FF0000"/>
        </w:rPr>
        <w:t>%)</w:t>
      </w:r>
      <w:r w:rsidR="00680F04" w:rsidRPr="000D4878">
        <w:rPr>
          <w:color w:val="FF0000"/>
        </w:rPr>
        <w:t xml:space="preserve"> y</w:t>
      </w:r>
      <w:r w:rsidR="00DF5D7A" w:rsidRPr="000D4878">
        <w:rPr>
          <w:color w:val="FF0000"/>
        </w:rPr>
        <w:t xml:space="preserve"> </w:t>
      </w:r>
      <w:r w:rsidR="0057444E" w:rsidRPr="000D4878">
        <w:rPr>
          <w:color w:val="FF0000"/>
        </w:rPr>
        <w:t xml:space="preserve">la </w:t>
      </w:r>
      <w:r w:rsidRPr="000D4878">
        <w:rPr>
          <w:color w:val="FF0000"/>
        </w:rPr>
        <w:t>dificultad para pagar el alquiler (</w:t>
      </w:r>
      <w:r w:rsidR="00C558B6" w:rsidRPr="000D4878">
        <w:rPr>
          <w:color w:val="FF0000"/>
        </w:rPr>
        <w:t>13,9</w:t>
      </w:r>
      <w:r w:rsidRPr="000D4878">
        <w:rPr>
          <w:color w:val="FF0000"/>
        </w:rPr>
        <w:t>%)</w:t>
      </w:r>
      <w:r w:rsidR="00213E7C" w:rsidRPr="000D4878">
        <w:rPr>
          <w:color w:val="FF0000"/>
        </w:rPr>
        <w:t xml:space="preserve"> o la hipoteca (7,9%)</w:t>
      </w:r>
      <w:r w:rsidRPr="000D4878">
        <w:rPr>
          <w:color w:val="FF0000"/>
        </w:rPr>
        <w:t>; en segundo lugar, la imposibilidad de comprar la primera vivienda es superior entre las familias monoparentales con hijas e hijos (</w:t>
      </w:r>
      <w:r w:rsidR="00213E7C" w:rsidRPr="000D4878">
        <w:rPr>
          <w:color w:val="FF0000"/>
        </w:rPr>
        <w:t>10,1</w:t>
      </w:r>
      <w:r w:rsidRPr="000D4878">
        <w:rPr>
          <w:color w:val="FF0000"/>
        </w:rPr>
        <w:t xml:space="preserve">%) y </w:t>
      </w:r>
      <w:r w:rsidR="0057444E" w:rsidRPr="000D4878">
        <w:rPr>
          <w:color w:val="FF0000"/>
        </w:rPr>
        <w:t>similar en</w:t>
      </w:r>
      <w:r w:rsidR="004B0814" w:rsidRPr="000D4878">
        <w:rPr>
          <w:color w:val="FF0000"/>
        </w:rPr>
        <w:t xml:space="preserve">tre </w:t>
      </w:r>
      <w:r w:rsidR="00370505" w:rsidRPr="000D4878">
        <w:rPr>
          <w:color w:val="FF0000"/>
        </w:rPr>
        <w:t>parejas con</w:t>
      </w:r>
      <w:r w:rsidRPr="000D4878">
        <w:rPr>
          <w:color w:val="FF0000"/>
        </w:rPr>
        <w:t xml:space="preserve"> hijas/os (</w:t>
      </w:r>
      <w:r w:rsidR="004B0814" w:rsidRPr="000D4878">
        <w:rPr>
          <w:color w:val="FF0000"/>
        </w:rPr>
        <w:t xml:space="preserve">2,9%) y </w:t>
      </w:r>
      <w:r w:rsidR="00370505" w:rsidRPr="000D4878">
        <w:rPr>
          <w:color w:val="FF0000"/>
        </w:rPr>
        <w:t>cónyuges sin hijas/os (2,7%)</w:t>
      </w:r>
      <w:r w:rsidRPr="000D4878">
        <w:rPr>
          <w:color w:val="FF0000"/>
        </w:rPr>
        <w:t xml:space="preserve">; en tercer lugar, la incidencia de problemas importantes derivadas de la necesidad de </w:t>
      </w:r>
      <w:r w:rsidR="00CD59CC" w:rsidRPr="000D4878">
        <w:rPr>
          <w:color w:val="FF0000"/>
        </w:rPr>
        <w:t>arreglos</w:t>
      </w:r>
      <w:r w:rsidR="00606B5E" w:rsidRPr="000D4878">
        <w:rPr>
          <w:color w:val="FF0000"/>
        </w:rPr>
        <w:t xml:space="preserve"> y de </w:t>
      </w:r>
      <w:r w:rsidRPr="000D4878">
        <w:rPr>
          <w:color w:val="FF0000"/>
        </w:rPr>
        <w:t>espacio insuficiente en familias nucleares con hijas e hijos (</w:t>
      </w:r>
      <w:r w:rsidR="00606B5E" w:rsidRPr="000D4878">
        <w:rPr>
          <w:color w:val="FF0000"/>
        </w:rPr>
        <w:t>7,8</w:t>
      </w:r>
      <w:r w:rsidRPr="000D4878">
        <w:rPr>
          <w:color w:val="FF0000"/>
        </w:rPr>
        <w:t xml:space="preserve">% y </w:t>
      </w:r>
      <w:r w:rsidR="00606B5E" w:rsidRPr="000D4878">
        <w:rPr>
          <w:color w:val="FF0000"/>
        </w:rPr>
        <w:t>5,3</w:t>
      </w:r>
      <w:r w:rsidRPr="000D4878">
        <w:rPr>
          <w:color w:val="FF0000"/>
        </w:rPr>
        <w:t>%, respectivamente) (</w:t>
      </w:r>
      <w:r w:rsidRPr="000D4878">
        <w:rPr>
          <w:color w:val="FF0000"/>
        </w:rPr>
        <w:fldChar w:fldCharType="begin"/>
      </w:r>
      <w:r w:rsidRPr="000D4878">
        <w:rPr>
          <w:color w:val="FF0000"/>
        </w:rPr>
        <w:instrText xml:space="preserve"> REF _Ref181798498 \h  \* MERGEFORMAT </w:instrText>
      </w:r>
      <w:r w:rsidRPr="000D4878">
        <w:rPr>
          <w:color w:val="FF0000"/>
        </w:rPr>
      </w:r>
      <w:r w:rsidRPr="000D4878">
        <w:rPr>
          <w:color w:val="FF0000"/>
        </w:rPr>
        <w:fldChar w:fldCharType="separate"/>
      </w:r>
      <w:r w:rsidR="00A72FDE" w:rsidRPr="000D4878">
        <w:rPr>
          <w:color w:val="FF0000"/>
        </w:rPr>
        <w:t>Tabla</w:t>
      </w:r>
      <w:r w:rsidR="00A72FDE" w:rsidRPr="000D4878">
        <w:rPr>
          <w:noProof/>
          <w:color w:val="FF0000"/>
        </w:rPr>
        <w:t xml:space="preserve"> </w:t>
      </w:r>
      <w:r w:rsidR="00A72FDE" w:rsidRPr="000D4878">
        <w:rPr>
          <w:b/>
          <w:bCs/>
          <w:noProof/>
          <w:color w:val="FF0000"/>
          <w:sz w:val="18"/>
          <w:szCs w:val="18"/>
        </w:rPr>
        <w:t>5</w:t>
      </w:r>
      <w:r w:rsidRPr="000D4878">
        <w:rPr>
          <w:color w:val="FF0000"/>
        </w:rPr>
        <w:fldChar w:fldCharType="end"/>
      </w:r>
      <w:r w:rsidRPr="000D4878">
        <w:rPr>
          <w:color w:val="FF0000"/>
        </w:rPr>
        <w:t>).</w:t>
      </w:r>
    </w:p>
    <w:p w14:paraId="697A6254" w14:textId="1617B660" w:rsidR="000D4878" w:rsidRDefault="000D4878">
      <w:pPr>
        <w:spacing w:after="160" w:line="259" w:lineRule="auto"/>
        <w:jc w:val="left"/>
        <w:rPr>
          <w:b/>
          <w:bCs/>
          <w:color w:val="FF0000"/>
          <w:highlight w:val="yellow"/>
        </w:rPr>
      </w:pPr>
      <w:r>
        <w:rPr>
          <w:b/>
          <w:bCs/>
          <w:color w:val="FF0000"/>
          <w:highlight w:val="yellow"/>
        </w:rPr>
        <w:br w:type="page"/>
      </w:r>
    </w:p>
    <w:p w14:paraId="26BC2E5C" w14:textId="77777777" w:rsidR="00DD2CC4" w:rsidRDefault="00DD2CC4" w:rsidP="00DD2CC4">
      <w:pPr>
        <w:pStyle w:val="Prrafodelista"/>
        <w:rPr>
          <w:b/>
          <w:bCs/>
          <w:color w:val="FF0000"/>
          <w:highlight w:val="yellow"/>
        </w:rPr>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3544"/>
        <w:gridCol w:w="1182"/>
        <w:gridCol w:w="1183"/>
        <w:gridCol w:w="1321"/>
        <w:gridCol w:w="1029"/>
        <w:gridCol w:w="16"/>
      </w:tblGrid>
      <w:tr w:rsidR="00FD3853" w:rsidRPr="007C0BF3" w14:paraId="4EED7707" w14:textId="77777777" w:rsidTr="00FA08C4">
        <w:trPr>
          <w:trHeight w:val="170"/>
          <w:jc w:val="center"/>
        </w:trPr>
        <w:tc>
          <w:tcPr>
            <w:tcW w:w="8275" w:type="dxa"/>
            <w:gridSpan w:val="6"/>
            <w:tcBorders>
              <w:top w:val="nil"/>
              <w:left w:val="nil"/>
              <w:bottom w:val="nil"/>
              <w:right w:val="nil"/>
            </w:tcBorders>
          </w:tcPr>
          <w:p w14:paraId="4D4CA52A" w14:textId="77777777" w:rsidR="00DD2CC4" w:rsidRDefault="00DD2CC4" w:rsidP="00FA08C4">
            <w:pPr>
              <w:jc w:val="center"/>
              <w:rPr>
                <w:b/>
                <w:bCs/>
                <w:color w:val="FF0000"/>
                <w:sz w:val="18"/>
                <w:szCs w:val="18"/>
              </w:rPr>
            </w:pPr>
            <w:bookmarkStart w:id="24" w:name="_Ref181798498"/>
          </w:p>
          <w:p w14:paraId="44FAD7BB" w14:textId="3C5927ED" w:rsidR="00FD3853" w:rsidRPr="000D4878" w:rsidRDefault="00FD3853" w:rsidP="00FA08C4">
            <w:pPr>
              <w:jc w:val="center"/>
              <w:rPr>
                <w:b/>
                <w:color w:val="FF0000"/>
                <w:sz w:val="18"/>
                <w:szCs w:val="18"/>
              </w:rPr>
            </w:pPr>
            <w:r w:rsidRPr="000D4878">
              <w:rPr>
                <w:b/>
                <w:bCs/>
                <w:color w:val="FF0000"/>
                <w:sz w:val="18"/>
                <w:szCs w:val="18"/>
              </w:rPr>
              <w:t xml:space="preserve">Tabla </w:t>
            </w:r>
            <w:r w:rsidRPr="000D4878">
              <w:rPr>
                <w:b/>
                <w:bCs/>
                <w:color w:val="FF0000"/>
                <w:sz w:val="18"/>
                <w:szCs w:val="18"/>
              </w:rPr>
              <w:fldChar w:fldCharType="begin"/>
            </w:r>
            <w:r w:rsidRPr="000D4878">
              <w:rPr>
                <w:b/>
                <w:bCs/>
                <w:color w:val="FF0000"/>
                <w:sz w:val="18"/>
                <w:szCs w:val="18"/>
              </w:rPr>
              <w:instrText xml:space="preserve"> SEQ Tabla \* ARABIC </w:instrText>
            </w:r>
            <w:r w:rsidRPr="000D4878">
              <w:rPr>
                <w:b/>
                <w:bCs/>
                <w:color w:val="FF0000"/>
                <w:sz w:val="18"/>
                <w:szCs w:val="18"/>
              </w:rPr>
              <w:fldChar w:fldCharType="separate"/>
            </w:r>
            <w:r w:rsidR="00A72FDE" w:rsidRPr="000D4878">
              <w:rPr>
                <w:b/>
                <w:bCs/>
                <w:noProof/>
                <w:color w:val="FF0000"/>
                <w:sz w:val="18"/>
                <w:szCs w:val="18"/>
              </w:rPr>
              <w:t>5</w:t>
            </w:r>
            <w:r w:rsidRPr="000D4878">
              <w:rPr>
                <w:b/>
                <w:bCs/>
                <w:color w:val="FF0000"/>
                <w:sz w:val="18"/>
                <w:szCs w:val="18"/>
              </w:rPr>
              <w:fldChar w:fldCharType="end"/>
            </w:r>
            <w:bookmarkEnd w:id="24"/>
            <w:r w:rsidRPr="000D4878">
              <w:rPr>
                <w:b/>
                <w:bCs/>
                <w:color w:val="FF0000"/>
                <w:sz w:val="18"/>
                <w:szCs w:val="18"/>
              </w:rPr>
              <w:t xml:space="preserve">. </w:t>
            </w:r>
            <w:r w:rsidRPr="000D4878">
              <w:rPr>
                <w:b/>
                <w:color w:val="FF0000"/>
                <w:sz w:val="18"/>
                <w:szCs w:val="18"/>
              </w:rPr>
              <w:t>Hogares o familias con incidencia de diversos problemas graves en la vivienda, por diversos tipos de hogar o familia. % sobre el total de hogares o familias. Euskadi, 20</w:t>
            </w:r>
            <w:r w:rsidR="00103574" w:rsidRPr="000D4878">
              <w:rPr>
                <w:b/>
                <w:color w:val="FF0000"/>
                <w:sz w:val="18"/>
                <w:szCs w:val="18"/>
              </w:rPr>
              <w:t>23</w:t>
            </w:r>
            <w:r w:rsidRPr="000D4878">
              <w:rPr>
                <w:b/>
                <w:color w:val="FF0000"/>
                <w:sz w:val="18"/>
                <w:szCs w:val="18"/>
              </w:rPr>
              <w:t>.</w:t>
            </w:r>
          </w:p>
          <w:p w14:paraId="66330902" w14:textId="77777777" w:rsidR="00FD3853" w:rsidRPr="00D2134D" w:rsidRDefault="00FD3853" w:rsidP="00FA08C4">
            <w:pPr>
              <w:jc w:val="center"/>
              <w:rPr>
                <w:b/>
                <w:color w:val="FF0000"/>
                <w:sz w:val="16"/>
                <w:szCs w:val="16"/>
              </w:rPr>
            </w:pPr>
          </w:p>
        </w:tc>
      </w:tr>
      <w:tr w:rsidR="00FD3853" w:rsidRPr="007C0BF3" w14:paraId="4624310A" w14:textId="77777777" w:rsidTr="00FA08C4">
        <w:trPr>
          <w:trHeight w:val="285"/>
          <w:jc w:val="center"/>
        </w:trPr>
        <w:tc>
          <w:tcPr>
            <w:tcW w:w="3544" w:type="dxa"/>
            <w:tcBorders>
              <w:top w:val="nil"/>
              <w:bottom w:val="single" w:sz="4" w:space="0" w:color="FFFFFF" w:themeColor="background1"/>
            </w:tcBorders>
            <w:shd w:val="clear" w:color="auto" w:fill="4C94D8" w:themeFill="text2" w:themeFillTint="80"/>
            <w:vAlign w:val="center"/>
          </w:tcPr>
          <w:p w14:paraId="06FC3791" w14:textId="77777777" w:rsidR="00FD3853" w:rsidRPr="00103574" w:rsidRDefault="00FD3853" w:rsidP="00FA08C4">
            <w:pPr>
              <w:spacing w:line="200" w:lineRule="exact"/>
              <w:jc w:val="left"/>
              <w:rPr>
                <w:i/>
                <w:iCs/>
                <w:sz w:val="16"/>
                <w:szCs w:val="16"/>
              </w:rPr>
            </w:pPr>
            <w:r w:rsidRPr="00103574">
              <w:rPr>
                <w:i/>
                <w:iCs/>
                <w:sz w:val="16"/>
                <w:szCs w:val="16"/>
              </w:rPr>
              <w:t>Problemas graves</w:t>
            </w:r>
          </w:p>
        </w:tc>
        <w:tc>
          <w:tcPr>
            <w:tcW w:w="1182" w:type="dxa"/>
            <w:tcBorders>
              <w:top w:val="nil"/>
              <w:bottom w:val="single" w:sz="4" w:space="0" w:color="FFFFFF" w:themeColor="background1"/>
            </w:tcBorders>
            <w:shd w:val="clear" w:color="auto" w:fill="4C94D8" w:themeFill="text2" w:themeFillTint="80"/>
            <w:vAlign w:val="center"/>
          </w:tcPr>
          <w:p w14:paraId="14EC57FF" w14:textId="77777777" w:rsidR="00FD3853" w:rsidRPr="00103574" w:rsidRDefault="00FD3853" w:rsidP="00FA08C4">
            <w:pPr>
              <w:spacing w:line="200" w:lineRule="exact"/>
              <w:jc w:val="center"/>
              <w:rPr>
                <w:sz w:val="16"/>
                <w:szCs w:val="16"/>
              </w:rPr>
            </w:pPr>
            <w:r w:rsidRPr="00103574">
              <w:rPr>
                <w:sz w:val="16"/>
                <w:szCs w:val="16"/>
              </w:rPr>
              <w:t>Cónyuges sin hijas/os</w:t>
            </w:r>
          </w:p>
        </w:tc>
        <w:tc>
          <w:tcPr>
            <w:tcW w:w="1183" w:type="dxa"/>
            <w:tcBorders>
              <w:top w:val="nil"/>
              <w:bottom w:val="single" w:sz="4" w:space="0" w:color="FFFFFF" w:themeColor="background1"/>
            </w:tcBorders>
            <w:shd w:val="clear" w:color="auto" w:fill="4C94D8" w:themeFill="text2" w:themeFillTint="80"/>
            <w:vAlign w:val="center"/>
          </w:tcPr>
          <w:p w14:paraId="49F88C75" w14:textId="77777777" w:rsidR="00FD3853" w:rsidRPr="00103574" w:rsidRDefault="00FD3853" w:rsidP="00FA08C4">
            <w:pPr>
              <w:spacing w:line="200" w:lineRule="exact"/>
              <w:jc w:val="center"/>
              <w:rPr>
                <w:sz w:val="16"/>
                <w:szCs w:val="16"/>
              </w:rPr>
            </w:pPr>
            <w:r w:rsidRPr="00103574">
              <w:rPr>
                <w:sz w:val="16"/>
                <w:szCs w:val="16"/>
              </w:rPr>
              <w:t>Nuclear con hijas/os dependientes</w:t>
            </w:r>
          </w:p>
        </w:tc>
        <w:tc>
          <w:tcPr>
            <w:tcW w:w="1321" w:type="dxa"/>
            <w:tcBorders>
              <w:top w:val="nil"/>
              <w:bottom w:val="single" w:sz="4" w:space="0" w:color="FFFFFF" w:themeColor="background1"/>
            </w:tcBorders>
            <w:shd w:val="clear" w:color="auto" w:fill="4C94D8" w:themeFill="text2" w:themeFillTint="80"/>
            <w:vAlign w:val="center"/>
          </w:tcPr>
          <w:p w14:paraId="5F312E88" w14:textId="77777777" w:rsidR="00FD3853" w:rsidRPr="00103574" w:rsidRDefault="00FD3853" w:rsidP="00FA08C4">
            <w:pPr>
              <w:spacing w:line="200" w:lineRule="exact"/>
              <w:jc w:val="center"/>
              <w:rPr>
                <w:sz w:val="16"/>
                <w:szCs w:val="16"/>
              </w:rPr>
            </w:pPr>
            <w:r w:rsidRPr="00103574">
              <w:rPr>
                <w:sz w:val="16"/>
                <w:szCs w:val="16"/>
              </w:rPr>
              <w:t>Monoparental con hijas/os dependientes</w:t>
            </w:r>
          </w:p>
        </w:tc>
        <w:tc>
          <w:tcPr>
            <w:tcW w:w="1045" w:type="dxa"/>
            <w:gridSpan w:val="2"/>
            <w:tcBorders>
              <w:top w:val="nil"/>
              <w:bottom w:val="single" w:sz="4" w:space="0" w:color="FFFFFF" w:themeColor="background1"/>
            </w:tcBorders>
            <w:shd w:val="clear" w:color="auto" w:fill="4C94D8" w:themeFill="text2" w:themeFillTint="80"/>
            <w:vAlign w:val="center"/>
          </w:tcPr>
          <w:p w14:paraId="7CD302ED" w14:textId="77777777" w:rsidR="00FD3853" w:rsidRPr="00103574" w:rsidRDefault="00FD3853" w:rsidP="00FA08C4">
            <w:pPr>
              <w:spacing w:line="200" w:lineRule="exact"/>
              <w:jc w:val="center"/>
              <w:rPr>
                <w:sz w:val="16"/>
                <w:szCs w:val="16"/>
              </w:rPr>
            </w:pPr>
            <w:r w:rsidRPr="00103574">
              <w:rPr>
                <w:sz w:val="16"/>
                <w:szCs w:val="16"/>
              </w:rPr>
              <w:t>Total</w:t>
            </w:r>
          </w:p>
        </w:tc>
      </w:tr>
      <w:tr w:rsidR="0065244C" w:rsidRPr="007C0BF3" w14:paraId="3008F8A5"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757A18AF" w14:textId="77777777" w:rsidR="0065244C" w:rsidRPr="00555A20" w:rsidRDefault="0065244C" w:rsidP="0065244C">
            <w:pPr>
              <w:jc w:val="left"/>
              <w:rPr>
                <w:sz w:val="16"/>
                <w:szCs w:val="16"/>
              </w:rPr>
            </w:pPr>
            <w:r w:rsidRPr="00555A20">
              <w:rPr>
                <w:sz w:val="16"/>
                <w:szCs w:val="16"/>
              </w:rPr>
              <w:t>Vivienda deficiente</w:t>
            </w:r>
          </w:p>
        </w:tc>
        <w:tc>
          <w:tcPr>
            <w:tcW w:w="1182" w:type="dxa"/>
            <w:tcBorders>
              <w:top w:val="single" w:sz="4" w:space="0" w:color="FFFFFF" w:themeColor="background1"/>
              <w:bottom w:val="single" w:sz="4" w:space="0" w:color="FFFFFF" w:themeColor="background1"/>
            </w:tcBorders>
            <w:shd w:val="clear" w:color="auto" w:fill="D6E7F6"/>
            <w:vAlign w:val="center"/>
          </w:tcPr>
          <w:p w14:paraId="6811D96C" w14:textId="7AF3DF0E" w:rsidR="0065244C" w:rsidRPr="0065244C" w:rsidRDefault="0065244C" w:rsidP="0065244C">
            <w:pPr>
              <w:jc w:val="center"/>
              <w:rPr>
                <w:color w:val="FF0000"/>
                <w:sz w:val="16"/>
                <w:szCs w:val="16"/>
              </w:rPr>
            </w:pPr>
            <w:r w:rsidRPr="0065244C">
              <w:rPr>
                <w:sz w:val="16"/>
                <w:szCs w:val="16"/>
              </w:rPr>
              <w:t>0,8</w:t>
            </w:r>
          </w:p>
        </w:tc>
        <w:tc>
          <w:tcPr>
            <w:tcW w:w="1183" w:type="dxa"/>
            <w:tcBorders>
              <w:top w:val="single" w:sz="4" w:space="0" w:color="FFFFFF" w:themeColor="background1"/>
              <w:bottom w:val="single" w:sz="4" w:space="0" w:color="FFFFFF" w:themeColor="background1"/>
            </w:tcBorders>
            <w:shd w:val="clear" w:color="auto" w:fill="D6E7F6"/>
            <w:vAlign w:val="center"/>
          </w:tcPr>
          <w:p w14:paraId="0FCEFB26" w14:textId="78C104AF" w:rsidR="0065244C" w:rsidRPr="0065244C" w:rsidRDefault="0065244C" w:rsidP="0065244C">
            <w:pPr>
              <w:jc w:val="center"/>
              <w:rPr>
                <w:color w:val="FF0000"/>
                <w:sz w:val="16"/>
                <w:szCs w:val="16"/>
              </w:rPr>
            </w:pPr>
            <w:r w:rsidRPr="0065244C">
              <w:rPr>
                <w:sz w:val="16"/>
                <w:szCs w:val="16"/>
              </w:rPr>
              <w:t>2,1</w:t>
            </w:r>
          </w:p>
        </w:tc>
        <w:tc>
          <w:tcPr>
            <w:tcW w:w="1321" w:type="dxa"/>
            <w:tcBorders>
              <w:top w:val="single" w:sz="4" w:space="0" w:color="FFFFFF" w:themeColor="background1"/>
              <w:bottom w:val="single" w:sz="4" w:space="0" w:color="FFFFFF" w:themeColor="background1"/>
            </w:tcBorders>
            <w:shd w:val="clear" w:color="auto" w:fill="D6E7F6"/>
            <w:vAlign w:val="center"/>
          </w:tcPr>
          <w:p w14:paraId="12859E66" w14:textId="1FDD9D4B" w:rsidR="0065244C" w:rsidRPr="0065244C" w:rsidRDefault="0065244C" w:rsidP="0065244C">
            <w:pPr>
              <w:jc w:val="center"/>
              <w:rPr>
                <w:color w:val="FF0000"/>
                <w:sz w:val="16"/>
                <w:szCs w:val="16"/>
              </w:rPr>
            </w:pPr>
            <w:r w:rsidRPr="0065244C">
              <w:rPr>
                <w:sz w:val="16"/>
                <w:szCs w:val="16"/>
              </w:rPr>
              <w:t>3,5</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2B1A6E5F" w14:textId="13E8197F" w:rsidR="0065244C" w:rsidRPr="0065244C" w:rsidRDefault="0065244C" w:rsidP="0065244C">
            <w:pPr>
              <w:jc w:val="center"/>
              <w:rPr>
                <w:color w:val="FF0000"/>
                <w:sz w:val="16"/>
                <w:szCs w:val="16"/>
              </w:rPr>
            </w:pPr>
            <w:r w:rsidRPr="0065244C">
              <w:rPr>
                <w:sz w:val="16"/>
                <w:szCs w:val="16"/>
              </w:rPr>
              <w:t>1,6</w:t>
            </w:r>
          </w:p>
        </w:tc>
      </w:tr>
      <w:tr w:rsidR="0065244C" w:rsidRPr="007C0BF3" w14:paraId="672EF469"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6337AC61" w14:textId="77777777" w:rsidR="0065244C" w:rsidRPr="00555A20" w:rsidRDefault="0065244C" w:rsidP="0065244C">
            <w:pPr>
              <w:jc w:val="left"/>
              <w:rPr>
                <w:sz w:val="16"/>
                <w:szCs w:val="16"/>
              </w:rPr>
            </w:pPr>
            <w:r w:rsidRPr="00555A20">
              <w:rPr>
                <w:sz w:val="16"/>
                <w:szCs w:val="16"/>
              </w:rPr>
              <w:t>Espacio insuficiente</w:t>
            </w:r>
          </w:p>
        </w:tc>
        <w:tc>
          <w:tcPr>
            <w:tcW w:w="1182" w:type="dxa"/>
            <w:tcBorders>
              <w:top w:val="single" w:sz="4" w:space="0" w:color="FFFFFF" w:themeColor="background1"/>
              <w:bottom w:val="single" w:sz="4" w:space="0" w:color="FFFFFF" w:themeColor="background1"/>
            </w:tcBorders>
            <w:shd w:val="clear" w:color="auto" w:fill="D6E7F6"/>
            <w:vAlign w:val="center"/>
          </w:tcPr>
          <w:p w14:paraId="69DCE84B" w14:textId="4A26C90B" w:rsidR="0065244C" w:rsidRPr="0065244C" w:rsidRDefault="0065244C" w:rsidP="0065244C">
            <w:pPr>
              <w:jc w:val="center"/>
              <w:rPr>
                <w:color w:val="FF0000"/>
                <w:sz w:val="16"/>
                <w:szCs w:val="16"/>
              </w:rPr>
            </w:pPr>
            <w:r w:rsidRPr="0065244C">
              <w:rPr>
                <w:sz w:val="16"/>
                <w:szCs w:val="16"/>
              </w:rPr>
              <w:t>0,9</w:t>
            </w:r>
          </w:p>
        </w:tc>
        <w:tc>
          <w:tcPr>
            <w:tcW w:w="1183" w:type="dxa"/>
            <w:tcBorders>
              <w:top w:val="single" w:sz="4" w:space="0" w:color="FFFFFF" w:themeColor="background1"/>
              <w:bottom w:val="single" w:sz="4" w:space="0" w:color="FFFFFF" w:themeColor="background1"/>
            </w:tcBorders>
            <w:shd w:val="clear" w:color="auto" w:fill="D6E7F6"/>
            <w:vAlign w:val="center"/>
          </w:tcPr>
          <w:p w14:paraId="5AC86407" w14:textId="4CFB95C5" w:rsidR="0065244C" w:rsidRPr="0065244C" w:rsidRDefault="0065244C" w:rsidP="0065244C">
            <w:pPr>
              <w:jc w:val="center"/>
              <w:rPr>
                <w:color w:val="FF0000"/>
                <w:sz w:val="16"/>
                <w:szCs w:val="16"/>
              </w:rPr>
            </w:pPr>
            <w:r w:rsidRPr="0065244C">
              <w:rPr>
                <w:sz w:val="16"/>
                <w:szCs w:val="16"/>
              </w:rPr>
              <w:t>5,3</w:t>
            </w:r>
          </w:p>
        </w:tc>
        <w:tc>
          <w:tcPr>
            <w:tcW w:w="1321" w:type="dxa"/>
            <w:tcBorders>
              <w:top w:val="single" w:sz="4" w:space="0" w:color="FFFFFF" w:themeColor="background1"/>
              <w:bottom w:val="single" w:sz="4" w:space="0" w:color="FFFFFF" w:themeColor="background1"/>
            </w:tcBorders>
            <w:shd w:val="clear" w:color="auto" w:fill="D6E7F6"/>
            <w:vAlign w:val="center"/>
          </w:tcPr>
          <w:p w14:paraId="54B25821" w14:textId="6AAD7A2F" w:rsidR="0065244C" w:rsidRPr="0065244C" w:rsidRDefault="0065244C" w:rsidP="0065244C">
            <w:pPr>
              <w:jc w:val="center"/>
              <w:rPr>
                <w:color w:val="FF0000"/>
                <w:sz w:val="16"/>
                <w:szCs w:val="16"/>
              </w:rPr>
            </w:pPr>
            <w:r w:rsidRPr="0065244C">
              <w:rPr>
                <w:sz w:val="16"/>
                <w:szCs w:val="16"/>
              </w:rPr>
              <w:t>7,0</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58EBBFEE" w14:textId="1C355231" w:rsidR="0065244C" w:rsidRPr="0065244C" w:rsidRDefault="0065244C" w:rsidP="0065244C">
            <w:pPr>
              <w:jc w:val="center"/>
              <w:rPr>
                <w:color w:val="FF0000"/>
                <w:sz w:val="16"/>
                <w:szCs w:val="16"/>
              </w:rPr>
            </w:pPr>
            <w:r w:rsidRPr="0065244C">
              <w:rPr>
                <w:sz w:val="16"/>
                <w:szCs w:val="16"/>
              </w:rPr>
              <w:t>2,2</w:t>
            </w:r>
          </w:p>
        </w:tc>
      </w:tr>
      <w:tr w:rsidR="0065244C" w:rsidRPr="007C0BF3" w14:paraId="73CCFF2F"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0F635004" w14:textId="77777777" w:rsidR="0065244C" w:rsidRPr="00555A20" w:rsidRDefault="0065244C" w:rsidP="0065244C">
            <w:pPr>
              <w:jc w:val="left"/>
              <w:rPr>
                <w:sz w:val="16"/>
                <w:szCs w:val="16"/>
              </w:rPr>
            </w:pPr>
            <w:r w:rsidRPr="00555A20">
              <w:rPr>
                <w:sz w:val="16"/>
                <w:szCs w:val="16"/>
              </w:rPr>
              <w:t>Equipamiento insuficiente</w:t>
            </w:r>
          </w:p>
        </w:tc>
        <w:tc>
          <w:tcPr>
            <w:tcW w:w="1182" w:type="dxa"/>
            <w:tcBorders>
              <w:top w:val="single" w:sz="4" w:space="0" w:color="FFFFFF" w:themeColor="background1"/>
              <w:bottom w:val="single" w:sz="4" w:space="0" w:color="FFFFFF" w:themeColor="background1"/>
            </w:tcBorders>
            <w:shd w:val="clear" w:color="auto" w:fill="D6E7F6"/>
            <w:vAlign w:val="center"/>
          </w:tcPr>
          <w:p w14:paraId="70016432" w14:textId="449ED19B" w:rsidR="0065244C" w:rsidRPr="0065244C" w:rsidRDefault="0065244C" w:rsidP="0065244C">
            <w:pPr>
              <w:jc w:val="center"/>
              <w:rPr>
                <w:color w:val="FF0000"/>
                <w:sz w:val="16"/>
                <w:szCs w:val="16"/>
              </w:rPr>
            </w:pPr>
            <w:r w:rsidRPr="0065244C">
              <w:rPr>
                <w:sz w:val="16"/>
                <w:szCs w:val="16"/>
              </w:rPr>
              <w:t>&lt;0,1</w:t>
            </w:r>
          </w:p>
        </w:tc>
        <w:tc>
          <w:tcPr>
            <w:tcW w:w="1183" w:type="dxa"/>
            <w:tcBorders>
              <w:top w:val="single" w:sz="4" w:space="0" w:color="FFFFFF" w:themeColor="background1"/>
              <w:bottom w:val="single" w:sz="4" w:space="0" w:color="FFFFFF" w:themeColor="background1"/>
            </w:tcBorders>
            <w:shd w:val="clear" w:color="auto" w:fill="D6E7F6"/>
            <w:vAlign w:val="center"/>
          </w:tcPr>
          <w:p w14:paraId="006DBB98" w14:textId="1BDBFCCE" w:rsidR="0065244C" w:rsidRPr="0065244C" w:rsidRDefault="0065244C" w:rsidP="0065244C">
            <w:pPr>
              <w:jc w:val="center"/>
              <w:rPr>
                <w:color w:val="FF0000"/>
                <w:sz w:val="16"/>
                <w:szCs w:val="16"/>
              </w:rPr>
            </w:pPr>
            <w:r w:rsidRPr="0065244C">
              <w:rPr>
                <w:sz w:val="16"/>
                <w:szCs w:val="16"/>
              </w:rPr>
              <w:t>1,9</w:t>
            </w:r>
          </w:p>
        </w:tc>
        <w:tc>
          <w:tcPr>
            <w:tcW w:w="1321" w:type="dxa"/>
            <w:tcBorders>
              <w:top w:val="single" w:sz="4" w:space="0" w:color="FFFFFF" w:themeColor="background1"/>
              <w:bottom w:val="single" w:sz="4" w:space="0" w:color="FFFFFF" w:themeColor="background1"/>
            </w:tcBorders>
            <w:shd w:val="clear" w:color="auto" w:fill="D6E7F6"/>
            <w:vAlign w:val="center"/>
          </w:tcPr>
          <w:p w14:paraId="0CC25937" w14:textId="617E27FA" w:rsidR="0065244C" w:rsidRPr="0065244C" w:rsidRDefault="0065244C" w:rsidP="0065244C">
            <w:pPr>
              <w:jc w:val="center"/>
              <w:rPr>
                <w:color w:val="FF0000"/>
                <w:sz w:val="16"/>
                <w:szCs w:val="16"/>
              </w:rPr>
            </w:pPr>
            <w:r w:rsidRPr="0065244C">
              <w:rPr>
                <w:sz w:val="16"/>
                <w:szCs w:val="16"/>
              </w:rPr>
              <w:t>5,0</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16E53FCB" w14:textId="3FD0840D" w:rsidR="0065244C" w:rsidRPr="0065244C" w:rsidRDefault="0065244C" w:rsidP="0065244C">
            <w:pPr>
              <w:jc w:val="center"/>
              <w:rPr>
                <w:color w:val="FF0000"/>
                <w:sz w:val="16"/>
                <w:szCs w:val="16"/>
              </w:rPr>
            </w:pPr>
            <w:r w:rsidRPr="0065244C">
              <w:rPr>
                <w:sz w:val="16"/>
                <w:szCs w:val="16"/>
              </w:rPr>
              <w:t>1,1</w:t>
            </w:r>
          </w:p>
        </w:tc>
      </w:tr>
      <w:tr w:rsidR="0065244C" w:rsidRPr="007C0BF3" w14:paraId="2ACE751D"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1A66AB9F" w14:textId="77777777" w:rsidR="0065244C" w:rsidRPr="00555A20" w:rsidRDefault="0065244C" w:rsidP="0065244C">
            <w:pPr>
              <w:jc w:val="left"/>
              <w:rPr>
                <w:sz w:val="16"/>
                <w:szCs w:val="16"/>
              </w:rPr>
            </w:pPr>
            <w:r w:rsidRPr="00555A20">
              <w:rPr>
                <w:sz w:val="16"/>
                <w:szCs w:val="16"/>
              </w:rPr>
              <w:t>Necesidad de arreglos</w:t>
            </w:r>
          </w:p>
        </w:tc>
        <w:tc>
          <w:tcPr>
            <w:tcW w:w="1182" w:type="dxa"/>
            <w:tcBorders>
              <w:top w:val="single" w:sz="4" w:space="0" w:color="FFFFFF" w:themeColor="background1"/>
              <w:bottom w:val="single" w:sz="4" w:space="0" w:color="FFFFFF" w:themeColor="background1"/>
            </w:tcBorders>
            <w:shd w:val="clear" w:color="auto" w:fill="D6E7F6"/>
            <w:vAlign w:val="center"/>
          </w:tcPr>
          <w:p w14:paraId="6FD2A017" w14:textId="3D66C595" w:rsidR="0065244C" w:rsidRPr="0065244C" w:rsidRDefault="0065244C" w:rsidP="0065244C">
            <w:pPr>
              <w:jc w:val="center"/>
              <w:rPr>
                <w:color w:val="FF0000"/>
                <w:sz w:val="16"/>
                <w:szCs w:val="16"/>
              </w:rPr>
            </w:pPr>
            <w:r w:rsidRPr="0065244C">
              <w:rPr>
                <w:sz w:val="16"/>
                <w:szCs w:val="16"/>
              </w:rPr>
              <w:t>4,7</w:t>
            </w:r>
          </w:p>
        </w:tc>
        <w:tc>
          <w:tcPr>
            <w:tcW w:w="1183" w:type="dxa"/>
            <w:tcBorders>
              <w:top w:val="single" w:sz="4" w:space="0" w:color="FFFFFF" w:themeColor="background1"/>
              <w:bottom w:val="single" w:sz="4" w:space="0" w:color="FFFFFF" w:themeColor="background1"/>
            </w:tcBorders>
            <w:shd w:val="clear" w:color="auto" w:fill="D6E7F6"/>
            <w:vAlign w:val="center"/>
          </w:tcPr>
          <w:p w14:paraId="7E548E6F" w14:textId="2AB6BD52" w:rsidR="0065244C" w:rsidRPr="0065244C" w:rsidRDefault="0065244C" w:rsidP="0065244C">
            <w:pPr>
              <w:jc w:val="center"/>
              <w:rPr>
                <w:color w:val="FF0000"/>
                <w:sz w:val="16"/>
                <w:szCs w:val="16"/>
              </w:rPr>
            </w:pPr>
            <w:r w:rsidRPr="0065244C">
              <w:rPr>
                <w:sz w:val="16"/>
                <w:szCs w:val="16"/>
              </w:rPr>
              <w:t>7,8</w:t>
            </w:r>
          </w:p>
        </w:tc>
        <w:tc>
          <w:tcPr>
            <w:tcW w:w="1321" w:type="dxa"/>
            <w:tcBorders>
              <w:top w:val="single" w:sz="4" w:space="0" w:color="FFFFFF" w:themeColor="background1"/>
              <w:bottom w:val="single" w:sz="4" w:space="0" w:color="FFFFFF" w:themeColor="background1"/>
            </w:tcBorders>
            <w:shd w:val="clear" w:color="auto" w:fill="D6E7F6"/>
            <w:vAlign w:val="center"/>
          </w:tcPr>
          <w:p w14:paraId="0CE930BD" w14:textId="3F89C49C" w:rsidR="0065244C" w:rsidRPr="0065244C" w:rsidRDefault="0065244C" w:rsidP="0065244C">
            <w:pPr>
              <w:jc w:val="center"/>
              <w:rPr>
                <w:color w:val="FF0000"/>
                <w:sz w:val="16"/>
                <w:szCs w:val="16"/>
              </w:rPr>
            </w:pPr>
            <w:r w:rsidRPr="0065244C">
              <w:rPr>
                <w:sz w:val="16"/>
                <w:szCs w:val="16"/>
              </w:rPr>
              <w:t>10,9</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68FF723D" w14:textId="23487C00" w:rsidR="0065244C" w:rsidRPr="0065244C" w:rsidRDefault="0065244C" w:rsidP="0065244C">
            <w:pPr>
              <w:jc w:val="center"/>
              <w:rPr>
                <w:color w:val="FF0000"/>
                <w:sz w:val="16"/>
                <w:szCs w:val="16"/>
              </w:rPr>
            </w:pPr>
            <w:r w:rsidRPr="0065244C">
              <w:rPr>
                <w:sz w:val="16"/>
                <w:szCs w:val="16"/>
              </w:rPr>
              <w:t>6,6</w:t>
            </w:r>
          </w:p>
        </w:tc>
      </w:tr>
      <w:tr w:rsidR="0065244C" w:rsidRPr="007C0BF3" w14:paraId="39AA8B47"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4D6FA30A" w14:textId="77777777" w:rsidR="0065244C" w:rsidRPr="00555A20" w:rsidRDefault="0065244C" w:rsidP="0065244C">
            <w:pPr>
              <w:jc w:val="left"/>
              <w:rPr>
                <w:sz w:val="16"/>
                <w:szCs w:val="16"/>
              </w:rPr>
            </w:pPr>
            <w:r w:rsidRPr="00555A20">
              <w:rPr>
                <w:sz w:val="16"/>
                <w:szCs w:val="16"/>
              </w:rPr>
              <w:t>Necesidad de cambio de vivienda</w:t>
            </w:r>
          </w:p>
        </w:tc>
        <w:tc>
          <w:tcPr>
            <w:tcW w:w="1182" w:type="dxa"/>
            <w:tcBorders>
              <w:top w:val="single" w:sz="4" w:space="0" w:color="FFFFFF" w:themeColor="background1"/>
              <w:bottom w:val="single" w:sz="4" w:space="0" w:color="FFFFFF" w:themeColor="background1"/>
            </w:tcBorders>
            <w:shd w:val="clear" w:color="auto" w:fill="D6E7F6"/>
            <w:vAlign w:val="center"/>
          </w:tcPr>
          <w:p w14:paraId="4ECE97BD" w14:textId="2EC9D1FC" w:rsidR="0065244C" w:rsidRPr="0065244C" w:rsidRDefault="0065244C" w:rsidP="0065244C">
            <w:pPr>
              <w:jc w:val="center"/>
              <w:rPr>
                <w:color w:val="FF0000"/>
                <w:sz w:val="16"/>
                <w:szCs w:val="16"/>
              </w:rPr>
            </w:pPr>
            <w:r w:rsidRPr="0065244C">
              <w:rPr>
                <w:sz w:val="16"/>
                <w:szCs w:val="16"/>
              </w:rPr>
              <w:t>7,4</w:t>
            </w:r>
          </w:p>
        </w:tc>
        <w:tc>
          <w:tcPr>
            <w:tcW w:w="1183" w:type="dxa"/>
            <w:tcBorders>
              <w:top w:val="single" w:sz="4" w:space="0" w:color="FFFFFF" w:themeColor="background1"/>
              <w:bottom w:val="single" w:sz="4" w:space="0" w:color="FFFFFF" w:themeColor="background1"/>
            </w:tcBorders>
            <w:shd w:val="clear" w:color="auto" w:fill="D6E7F6"/>
            <w:vAlign w:val="center"/>
          </w:tcPr>
          <w:p w14:paraId="66A01715" w14:textId="0F897D0D" w:rsidR="0065244C" w:rsidRPr="0065244C" w:rsidRDefault="0065244C" w:rsidP="0065244C">
            <w:pPr>
              <w:jc w:val="center"/>
              <w:rPr>
                <w:color w:val="FF0000"/>
                <w:sz w:val="16"/>
                <w:szCs w:val="16"/>
              </w:rPr>
            </w:pPr>
            <w:r w:rsidRPr="0065244C">
              <w:rPr>
                <w:sz w:val="16"/>
                <w:szCs w:val="16"/>
              </w:rPr>
              <w:t>4,1</w:t>
            </w:r>
          </w:p>
        </w:tc>
        <w:tc>
          <w:tcPr>
            <w:tcW w:w="1321" w:type="dxa"/>
            <w:tcBorders>
              <w:top w:val="single" w:sz="4" w:space="0" w:color="FFFFFF" w:themeColor="background1"/>
              <w:bottom w:val="single" w:sz="4" w:space="0" w:color="FFFFFF" w:themeColor="background1"/>
            </w:tcBorders>
            <w:shd w:val="clear" w:color="auto" w:fill="D6E7F6"/>
            <w:vAlign w:val="center"/>
          </w:tcPr>
          <w:p w14:paraId="26A27046" w14:textId="288F20A9" w:rsidR="0065244C" w:rsidRPr="0065244C" w:rsidRDefault="0065244C" w:rsidP="0065244C">
            <w:pPr>
              <w:jc w:val="center"/>
              <w:rPr>
                <w:color w:val="FF0000"/>
                <w:sz w:val="16"/>
                <w:szCs w:val="16"/>
              </w:rPr>
            </w:pPr>
            <w:r w:rsidRPr="0065244C">
              <w:rPr>
                <w:sz w:val="16"/>
                <w:szCs w:val="16"/>
              </w:rPr>
              <w:t>11,3</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40B9F9A2" w14:textId="15E4AB12" w:rsidR="0065244C" w:rsidRPr="0065244C" w:rsidRDefault="0065244C" w:rsidP="0065244C">
            <w:pPr>
              <w:jc w:val="center"/>
              <w:rPr>
                <w:color w:val="FF0000"/>
                <w:sz w:val="16"/>
                <w:szCs w:val="16"/>
              </w:rPr>
            </w:pPr>
            <w:r w:rsidRPr="0065244C">
              <w:rPr>
                <w:sz w:val="16"/>
                <w:szCs w:val="16"/>
              </w:rPr>
              <w:t>3,9</w:t>
            </w:r>
          </w:p>
        </w:tc>
      </w:tr>
      <w:tr w:rsidR="0065244C" w:rsidRPr="007C0BF3" w14:paraId="63CC210F"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5EADEAF3" w14:textId="77777777" w:rsidR="0065244C" w:rsidRPr="00555A20" w:rsidRDefault="0065244C" w:rsidP="0065244C">
            <w:pPr>
              <w:jc w:val="left"/>
              <w:rPr>
                <w:sz w:val="16"/>
                <w:szCs w:val="16"/>
              </w:rPr>
            </w:pPr>
            <w:r w:rsidRPr="00555A20">
              <w:rPr>
                <w:sz w:val="16"/>
                <w:szCs w:val="16"/>
              </w:rPr>
              <w:t>Dificultades para pagar hipoteca</w:t>
            </w:r>
          </w:p>
        </w:tc>
        <w:tc>
          <w:tcPr>
            <w:tcW w:w="1182" w:type="dxa"/>
            <w:tcBorders>
              <w:top w:val="single" w:sz="4" w:space="0" w:color="FFFFFF" w:themeColor="background1"/>
              <w:bottom w:val="single" w:sz="4" w:space="0" w:color="FFFFFF" w:themeColor="background1"/>
            </w:tcBorders>
            <w:shd w:val="clear" w:color="auto" w:fill="D6E7F6"/>
            <w:vAlign w:val="center"/>
          </w:tcPr>
          <w:p w14:paraId="511B430B" w14:textId="00838372" w:rsidR="0065244C" w:rsidRPr="0065244C" w:rsidRDefault="0065244C" w:rsidP="0065244C">
            <w:pPr>
              <w:jc w:val="center"/>
              <w:rPr>
                <w:color w:val="FF0000"/>
                <w:sz w:val="16"/>
                <w:szCs w:val="16"/>
              </w:rPr>
            </w:pPr>
            <w:r w:rsidRPr="0065244C">
              <w:rPr>
                <w:sz w:val="16"/>
                <w:szCs w:val="16"/>
              </w:rPr>
              <w:t>&lt;0,1</w:t>
            </w:r>
          </w:p>
        </w:tc>
        <w:tc>
          <w:tcPr>
            <w:tcW w:w="1183" w:type="dxa"/>
            <w:tcBorders>
              <w:top w:val="single" w:sz="4" w:space="0" w:color="FFFFFF" w:themeColor="background1"/>
              <w:bottom w:val="single" w:sz="4" w:space="0" w:color="FFFFFF" w:themeColor="background1"/>
            </w:tcBorders>
            <w:shd w:val="clear" w:color="auto" w:fill="D6E7F6"/>
            <w:vAlign w:val="center"/>
          </w:tcPr>
          <w:p w14:paraId="1DE7E3E0" w14:textId="50565ED7" w:rsidR="0065244C" w:rsidRPr="0065244C" w:rsidRDefault="0065244C" w:rsidP="0065244C">
            <w:pPr>
              <w:jc w:val="center"/>
              <w:rPr>
                <w:color w:val="FF0000"/>
                <w:sz w:val="16"/>
                <w:szCs w:val="16"/>
              </w:rPr>
            </w:pPr>
            <w:r w:rsidRPr="0065244C">
              <w:rPr>
                <w:sz w:val="16"/>
                <w:szCs w:val="16"/>
              </w:rPr>
              <w:t>3,3</w:t>
            </w:r>
          </w:p>
        </w:tc>
        <w:tc>
          <w:tcPr>
            <w:tcW w:w="1321" w:type="dxa"/>
            <w:tcBorders>
              <w:top w:val="single" w:sz="4" w:space="0" w:color="FFFFFF" w:themeColor="background1"/>
              <w:bottom w:val="single" w:sz="4" w:space="0" w:color="FFFFFF" w:themeColor="background1"/>
            </w:tcBorders>
            <w:shd w:val="clear" w:color="auto" w:fill="D6E7F6"/>
            <w:vAlign w:val="center"/>
          </w:tcPr>
          <w:p w14:paraId="641DCAE9" w14:textId="1C814150" w:rsidR="0065244C" w:rsidRPr="0065244C" w:rsidRDefault="0065244C" w:rsidP="0065244C">
            <w:pPr>
              <w:jc w:val="center"/>
              <w:rPr>
                <w:color w:val="FF0000"/>
                <w:sz w:val="16"/>
                <w:szCs w:val="16"/>
              </w:rPr>
            </w:pPr>
            <w:r w:rsidRPr="0065244C">
              <w:rPr>
                <w:sz w:val="16"/>
                <w:szCs w:val="16"/>
              </w:rPr>
              <w:t>7,9</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65FE31DF" w14:textId="25B36BE3" w:rsidR="0065244C" w:rsidRPr="0065244C" w:rsidRDefault="0065244C" w:rsidP="0065244C">
            <w:pPr>
              <w:jc w:val="center"/>
              <w:rPr>
                <w:color w:val="FF0000"/>
                <w:sz w:val="16"/>
                <w:szCs w:val="16"/>
              </w:rPr>
            </w:pPr>
            <w:r w:rsidRPr="0065244C">
              <w:rPr>
                <w:sz w:val="16"/>
                <w:szCs w:val="16"/>
              </w:rPr>
              <w:t>2,1</w:t>
            </w:r>
          </w:p>
        </w:tc>
      </w:tr>
      <w:tr w:rsidR="0065244C" w:rsidRPr="007C0BF3" w14:paraId="50F845E4"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291D2F9E" w14:textId="77777777" w:rsidR="0065244C" w:rsidRPr="00555A20" w:rsidRDefault="0065244C" w:rsidP="0065244C">
            <w:pPr>
              <w:jc w:val="left"/>
              <w:rPr>
                <w:sz w:val="16"/>
                <w:szCs w:val="16"/>
              </w:rPr>
            </w:pPr>
            <w:r w:rsidRPr="00555A20">
              <w:rPr>
                <w:sz w:val="16"/>
                <w:szCs w:val="16"/>
              </w:rPr>
              <w:t>Dificultades para pagar deudas contraídas por obras en la vivienda</w:t>
            </w:r>
          </w:p>
        </w:tc>
        <w:tc>
          <w:tcPr>
            <w:tcW w:w="1182" w:type="dxa"/>
            <w:tcBorders>
              <w:top w:val="single" w:sz="4" w:space="0" w:color="FFFFFF" w:themeColor="background1"/>
              <w:bottom w:val="single" w:sz="4" w:space="0" w:color="FFFFFF" w:themeColor="background1"/>
            </w:tcBorders>
            <w:shd w:val="clear" w:color="auto" w:fill="D6E7F6"/>
            <w:vAlign w:val="center"/>
          </w:tcPr>
          <w:p w14:paraId="5FB87AD7" w14:textId="6F3EA46D" w:rsidR="0065244C" w:rsidRPr="0065244C" w:rsidRDefault="0065244C" w:rsidP="0065244C">
            <w:pPr>
              <w:jc w:val="center"/>
              <w:rPr>
                <w:color w:val="FF0000"/>
                <w:sz w:val="16"/>
                <w:szCs w:val="16"/>
              </w:rPr>
            </w:pPr>
            <w:r w:rsidRPr="0065244C">
              <w:rPr>
                <w:sz w:val="16"/>
                <w:szCs w:val="16"/>
              </w:rPr>
              <w:t>&lt;0,1</w:t>
            </w:r>
          </w:p>
        </w:tc>
        <w:tc>
          <w:tcPr>
            <w:tcW w:w="1183" w:type="dxa"/>
            <w:tcBorders>
              <w:top w:val="single" w:sz="4" w:space="0" w:color="FFFFFF" w:themeColor="background1"/>
              <w:bottom w:val="single" w:sz="4" w:space="0" w:color="FFFFFF" w:themeColor="background1"/>
            </w:tcBorders>
            <w:shd w:val="clear" w:color="auto" w:fill="D6E7F6"/>
            <w:vAlign w:val="center"/>
          </w:tcPr>
          <w:p w14:paraId="434D7E05" w14:textId="5136D5F1" w:rsidR="0065244C" w:rsidRPr="0065244C" w:rsidRDefault="0065244C" w:rsidP="0065244C">
            <w:pPr>
              <w:jc w:val="center"/>
              <w:rPr>
                <w:color w:val="FF0000"/>
                <w:sz w:val="16"/>
                <w:szCs w:val="16"/>
              </w:rPr>
            </w:pPr>
            <w:r w:rsidRPr="0065244C">
              <w:rPr>
                <w:sz w:val="16"/>
                <w:szCs w:val="16"/>
              </w:rPr>
              <w:t>0,7</w:t>
            </w:r>
          </w:p>
        </w:tc>
        <w:tc>
          <w:tcPr>
            <w:tcW w:w="1321" w:type="dxa"/>
            <w:tcBorders>
              <w:top w:val="single" w:sz="4" w:space="0" w:color="FFFFFF" w:themeColor="background1"/>
              <w:bottom w:val="single" w:sz="4" w:space="0" w:color="FFFFFF" w:themeColor="background1"/>
            </w:tcBorders>
            <w:shd w:val="clear" w:color="auto" w:fill="D6E7F6"/>
            <w:vAlign w:val="center"/>
          </w:tcPr>
          <w:p w14:paraId="0EE85F95" w14:textId="3FBA7191" w:rsidR="0065244C" w:rsidRPr="0065244C" w:rsidRDefault="0065244C" w:rsidP="0065244C">
            <w:pPr>
              <w:jc w:val="center"/>
              <w:rPr>
                <w:color w:val="FF0000"/>
                <w:sz w:val="16"/>
                <w:szCs w:val="16"/>
              </w:rPr>
            </w:pPr>
            <w:r w:rsidRPr="0065244C">
              <w:rPr>
                <w:sz w:val="16"/>
                <w:szCs w:val="16"/>
              </w:rPr>
              <w:t>3,1</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03A7A1D6" w14:textId="6EA39A8B" w:rsidR="0065244C" w:rsidRPr="0065244C" w:rsidRDefault="0065244C" w:rsidP="0065244C">
            <w:pPr>
              <w:jc w:val="center"/>
              <w:rPr>
                <w:color w:val="FF0000"/>
                <w:sz w:val="16"/>
                <w:szCs w:val="16"/>
              </w:rPr>
            </w:pPr>
            <w:r w:rsidRPr="0065244C">
              <w:rPr>
                <w:sz w:val="16"/>
                <w:szCs w:val="16"/>
              </w:rPr>
              <w:t>0,7</w:t>
            </w:r>
          </w:p>
        </w:tc>
      </w:tr>
      <w:tr w:rsidR="0065244C" w:rsidRPr="007C0BF3" w14:paraId="5FEFC748"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5F9E09AD" w14:textId="77777777" w:rsidR="0065244C" w:rsidRPr="00555A20" w:rsidRDefault="0065244C" w:rsidP="0065244C">
            <w:pPr>
              <w:jc w:val="left"/>
              <w:rPr>
                <w:sz w:val="16"/>
                <w:szCs w:val="16"/>
              </w:rPr>
            </w:pPr>
            <w:r w:rsidRPr="00555A20">
              <w:rPr>
                <w:sz w:val="16"/>
                <w:szCs w:val="16"/>
              </w:rPr>
              <w:t>Dificultad para pagar el alquiler de la vivienda</w:t>
            </w:r>
          </w:p>
        </w:tc>
        <w:tc>
          <w:tcPr>
            <w:tcW w:w="1182" w:type="dxa"/>
            <w:tcBorders>
              <w:top w:val="single" w:sz="4" w:space="0" w:color="FFFFFF" w:themeColor="background1"/>
              <w:bottom w:val="single" w:sz="4" w:space="0" w:color="FFFFFF" w:themeColor="background1"/>
            </w:tcBorders>
            <w:shd w:val="clear" w:color="auto" w:fill="D6E7F6"/>
            <w:vAlign w:val="center"/>
          </w:tcPr>
          <w:p w14:paraId="4CE6277C" w14:textId="156CC2A8" w:rsidR="0065244C" w:rsidRPr="0065244C" w:rsidRDefault="0065244C" w:rsidP="0065244C">
            <w:pPr>
              <w:jc w:val="center"/>
              <w:rPr>
                <w:color w:val="FF0000"/>
                <w:sz w:val="16"/>
                <w:szCs w:val="16"/>
              </w:rPr>
            </w:pPr>
            <w:r w:rsidRPr="0065244C">
              <w:rPr>
                <w:sz w:val="16"/>
                <w:szCs w:val="16"/>
              </w:rPr>
              <w:t>0,5</w:t>
            </w:r>
          </w:p>
        </w:tc>
        <w:tc>
          <w:tcPr>
            <w:tcW w:w="1183" w:type="dxa"/>
            <w:tcBorders>
              <w:top w:val="single" w:sz="4" w:space="0" w:color="FFFFFF" w:themeColor="background1"/>
              <w:bottom w:val="single" w:sz="4" w:space="0" w:color="FFFFFF" w:themeColor="background1"/>
            </w:tcBorders>
            <w:shd w:val="clear" w:color="auto" w:fill="D6E7F6"/>
            <w:vAlign w:val="center"/>
          </w:tcPr>
          <w:p w14:paraId="3485A0A1" w14:textId="087459C3" w:rsidR="0065244C" w:rsidRPr="0065244C" w:rsidRDefault="0065244C" w:rsidP="0065244C">
            <w:pPr>
              <w:jc w:val="center"/>
              <w:rPr>
                <w:color w:val="FF0000"/>
                <w:sz w:val="16"/>
                <w:szCs w:val="16"/>
              </w:rPr>
            </w:pPr>
            <w:r w:rsidRPr="0065244C">
              <w:rPr>
                <w:sz w:val="16"/>
                <w:szCs w:val="16"/>
              </w:rPr>
              <w:t>3,2</w:t>
            </w:r>
          </w:p>
        </w:tc>
        <w:tc>
          <w:tcPr>
            <w:tcW w:w="1321" w:type="dxa"/>
            <w:tcBorders>
              <w:top w:val="single" w:sz="4" w:space="0" w:color="FFFFFF" w:themeColor="background1"/>
              <w:bottom w:val="single" w:sz="4" w:space="0" w:color="FFFFFF" w:themeColor="background1"/>
            </w:tcBorders>
            <w:shd w:val="clear" w:color="auto" w:fill="D6E7F6"/>
            <w:vAlign w:val="center"/>
          </w:tcPr>
          <w:p w14:paraId="05701F80" w14:textId="72A44030" w:rsidR="0065244C" w:rsidRPr="0065244C" w:rsidRDefault="0065244C" w:rsidP="0065244C">
            <w:pPr>
              <w:jc w:val="center"/>
              <w:rPr>
                <w:color w:val="FF0000"/>
                <w:sz w:val="16"/>
                <w:szCs w:val="16"/>
              </w:rPr>
            </w:pPr>
            <w:r w:rsidRPr="0065244C">
              <w:rPr>
                <w:sz w:val="16"/>
                <w:szCs w:val="16"/>
              </w:rPr>
              <w:t>13,9</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39753144" w14:textId="223F740A" w:rsidR="0065244C" w:rsidRPr="0065244C" w:rsidRDefault="0065244C" w:rsidP="0065244C">
            <w:pPr>
              <w:jc w:val="center"/>
              <w:rPr>
                <w:color w:val="FF0000"/>
                <w:sz w:val="16"/>
                <w:szCs w:val="16"/>
              </w:rPr>
            </w:pPr>
            <w:r w:rsidRPr="0065244C">
              <w:rPr>
                <w:sz w:val="16"/>
                <w:szCs w:val="16"/>
              </w:rPr>
              <w:t>2,6</w:t>
            </w:r>
          </w:p>
        </w:tc>
      </w:tr>
      <w:tr w:rsidR="0065244C" w:rsidRPr="007C0BF3" w14:paraId="5405E30B"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0CBCFD3C" w14:textId="77777777" w:rsidR="0065244C" w:rsidRPr="00555A20" w:rsidRDefault="0065244C" w:rsidP="0065244C">
            <w:pPr>
              <w:jc w:val="left"/>
              <w:rPr>
                <w:sz w:val="16"/>
                <w:szCs w:val="16"/>
              </w:rPr>
            </w:pPr>
            <w:r w:rsidRPr="00555A20">
              <w:rPr>
                <w:sz w:val="16"/>
                <w:szCs w:val="16"/>
              </w:rPr>
              <w:t>Imposibilidad de comprar la primera vivienda</w:t>
            </w:r>
          </w:p>
        </w:tc>
        <w:tc>
          <w:tcPr>
            <w:tcW w:w="1182" w:type="dxa"/>
            <w:tcBorders>
              <w:top w:val="single" w:sz="4" w:space="0" w:color="FFFFFF" w:themeColor="background1"/>
              <w:bottom w:val="single" w:sz="4" w:space="0" w:color="FFFFFF" w:themeColor="background1"/>
            </w:tcBorders>
            <w:shd w:val="clear" w:color="auto" w:fill="D6E7F6"/>
            <w:vAlign w:val="center"/>
          </w:tcPr>
          <w:p w14:paraId="494BA5BD" w14:textId="77536E2F" w:rsidR="0065244C" w:rsidRPr="0065244C" w:rsidRDefault="0065244C" w:rsidP="0065244C">
            <w:pPr>
              <w:jc w:val="center"/>
              <w:rPr>
                <w:color w:val="FF0000"/>
                <w:sz w:val="16"/>
                <w:szCs w:val="16"/>
              </w:rPr>
            </w:pPr>
            <w:r w:rsidRPr="0065244C">
              <w:rPr>
                <w:sz w:val="16"/>
                <w:szCs w:val="16"/>
              </w:rPr>
              <w:t>2,7</w:t>
            </w:r>
          </w:p>
        </w:tc>
        <w:tc>
          <w:tcPr>
            <w:tcW w:w="1183" w:type="dxa"/>
            <w:tcBorders>
              <w:top w:val="single" w:sz="4" w:space="0" w:color="FFFFFF" w:themeColor="background1"/>
              <w:bottom w:val="single" w:sz="4" w:space="0" w:color="FFFFFF" w:themeColor="background1"/>
            </w:tcBorders>
            <w:shd w:val="clear" w:color="auto" w:fill="D6E7F6"/>
            <w:vAlign w:val="center"/>
          </w:tcPr>
          <w:p w14:paraId="76220D50" w14:textId="56B6F703" w:rsidR="0065244C" w:rsidRPr="0065244C" w:rsidRDefault="0065244C" w:rsidP="0065244C">
            <w:pPr>
              <w:jc w:val="center"/>
              <w:rPr>
                <w:color w:val="FF0000"/>
                <w:sz w:val="16"/>
                <w:szCs w:val="16"/>
              </w:rPr>
            </w:pPr>
            <w:r w:rsidRPr="0065244C">
              <w:rPr>
                <w:sz w:val="16"/>
                <w:szCs w:val="16"/>
              </w:rPr>
              <w:t>2,9</w:t>
            </w:r>
          </w:p>
        </w:tc>
        <w:tc>
          <w:tcPr>
            <w:tcW w:w="1321" w:type="dxa"/>
            <w:tcBorders>
              <w:top w:val="single" w:sz="4" w:space="0" w:color="FFFFFF" w:themeColor="background1"/>
              <w:bottom w:val="single" w:sz="4" w:space="0" w:color="FFFFFF" w:themeColor="background1"/>
            </w:tcBorders>
            <w:shd w:val="clear" w:color="auto" w:fill="D6E7F6"/>
            <w:vAlign w:val="center"/>
          </w:tcPr>
          <w:p w14:paraId="1365A51C" w14:textId="442F0455" w:rsidR="0065244C" w:rsidRPr="0065244C" w:rsidRDefault="0065244C" w:rsidP="0065244C">
            <w:pPr>
              <w:jc w:val="center"/>
              <w:rPr>
                <w:color w:val="FF0000"/>
                <w:sz w:val="16"/>
                <w:szCs w:val="16"/>
              </w:rPr>
            </w:pPr>
            <w:r w:rsidRPr="0065244C">
              <w:rPr>
                <w:sz w:val="16"/>
                <w:szCs w:val="16"/>
              </w:rPr>
              <w:t>10,1</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3D7BDE24" w14:textId="5AC60D57" w:rsidR="0065244C" w:rsidRPr="0065244C" w:rsidRDefault="0065244C" w:rsidP="0065244C">
            <w:pPr>
              <w:jc w:val="center"/>
              <w:rPr>
                <w:color w:val="FF0000"/>
                <w:sz w:val="16"/>
                <w:szCs w:val="16"/>
              </w:rPr>
            </w:pPr>
            <w:r w:rsidRPr="0065244C">
              <w:rPr>
                <w:sz w:val="16"/>
                <w:szCs w:val="16"/>
              </w:rPr>
              <w:t>4,2</w:t>
            </w:r>
          </w:p>
        </w:tc>
      </w:tr>
      <w:tr w:rsidR="0065244C" w:rsidRPr="007C0BF3" w14:paraId="3F8DB87A" w14:textId="77777777" w:rsidTr="0065244C">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00E40048" w14:textId="77777777" w:rsidR="0065244C" w:rsidRPr="00555A20" w:rsidRDefault="0065244C" w:rsidP="0065244C">
            <w:pPr>
              <w:jc w:val="left"/>
              <w:rPr>
                <w:sz w:val="16"/>
                <w:szCs w:val="16"/>
              </w:rPr>
            </w:pPr>
            <w:r w:rsidRPr="00555A20">
              <w:rPr>
                <w:sz w:val="16"/>
                <w:szCs w:val="16"/>
              </w:rPr>
              <w:t>En riesgo o en proceso de desahucio o ejecución hipotecaria</w:t>
            </w:r>
          </w:p>
        </w:tc>
        <w:tc>
          <w:tcPr>
            <w:tcW w:w="1182" w:type="dxa"/>
            <w:tcBorders>
              <w:top w:val="single" w:sz="4" w:space="0" w:color="FFFFFF" w:themeColor="background1"/>
              <w:bottom w:val="single" w:sz="4" w:space="0" w:color="FFFFFF" w:themeColor="background1"/>
            </w:tcBorders>
            <w:shd w:val="clear" w:color="auto" w:fill="D6E7F6"/>
            <w:vAlign w:val="center"/>
          </w:tcPr>
          <w:p w14:paraId="45EB711E" w14:textId="7AFAA1FC" w:rsidR="0065244C" w:rsidRPr="0065244C" w:rsidRDefault="0065244C" w:rsidP="0065244C">
            <w:pPr>
              <w:jc w:val="center"/>
              <w:rPr>
                <w:color w:val="FF0000"/>
                <w:sz w:val="16"/>
                <w:szCs w:val="16"/>
              </w:rPr>
            </w:pPr>
            <w:r w:rsidRPr="0065244C">
              <w:rPr>
                <w:sz w:val="16"/>
                <w:szCs w:val="16"/>
              </w:rPr>
              <w:t>&lt;0,1</w:t>
            </w:r>
          </w:p>
        </w:tc>
        <w:tc>
          <w:tcPr>
            <w:tcW w:w="1183" w:type="dxa"/>
            <w:tcBorders>
              <w:top w:val="single" w:sz="4" w:space="0" w:color="FFFFFF" w:themeColor="background1"/>
              <w:bottom w:val="single" w:sz="4" w:space="0" w:color="FFFFFF" w:themeColor="background1"/>
            </w:tcBorders>
            <w:shd w:val="clear" w:color="auto" w:fill="D6E7F6"/>
            <w:vAlign w:val="center"/>
          </w:tcPr>
          <w:p w14:paraId="745F771E" w14:textId="7C254983" w:rsidR="0065244C" w:rsidRPr="0065244C" w:rsidRDefault="0065244C" w:rsidP="0065244C">
            <w:pPr>
              <w:jc w:val="center"/>
              <w:rPr>
                <w:color w:val="FF0000"/>
                <w:sz w:val="16"/>
                <w:szCs w:val="16"/>
              </w:rPr>
            </w:pPr>
            <w:r w:rsidRPr="0065244C">
              <w:rPr>
                <w:sz w:val="16"/>
                <w:szCs w:val="16"/>
              </w:rPr>
              <w:t>0,1</w:t>
            </w:r>
          </w:p>
        </w:tc>
        <w:tc>
          <w:tcPr>
            <w:tcW w:w="1321" w:type="dxa"/>
            <w:tcBorders>
              <w:top w:val="single" w:sz="4" w:space="0" w:color="FFFFFF" w:themeColor="background1"/>
              <w:bottom w:val="single" w:sz="4" w:space="0" w:color="FFFFFF" w:themeColor="background1"/>
            </w:tcBorders>
            <w:shd w:val="clear" w:color="auto" w:fill="D6E7F6"/>
            <w:vAlign w:val="center"/>
          </w:tcPr>
          <w:p w14:paraId="0D69C2CC" w14:textId="3D82284B" w:rsidR="0065244C" w:rsidRPr="0065244C" w:rsidRDefault="0065244C" w:rsidP="0065244C">
            <w:pPr>
              <w:jc w:val="center"/>
              <w:rPr>
                <w:color w:val="FF0000"/>
                <w:sz w:val="16"/>
                <w:szCs w:val="16"/>
              </w:rPr>
            </w:pPr>
            <w:r w:rsidRPr="0065244C">
              <w:rPr>
                <w:sz w:val="16"/>
                <w:szCs w:val="16"/>
              </w:rPr>
              <w:t>1,7</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2D62BA31" w14:textId="455088E8" w:rsidR="0065244C" w:rsidRPr="0065244C" w:rsidRDefault="0065244C" w:rsidP="0065244C">
            <w:pPr>
              <w:jc w:val="center"/>
              <w:rPr>
                <w:color w:val="FF0000"/>
                <w:sz w:val="16"/>
                <w:szCs w:val="16"/>
              </w:rPr>
            </w:pPr>
            <w:r w:rsidRPr="0065244C">
              <w:rPr>
                <w:sz w:val="16"/>
                <w:szCs w:val="16"/>
              </w:rPr>
              <w:t>0,2</w:t>
            </w:r>
          </w:p>
        </w:tc>
      </w:tr>
      <w:tr w:rsidR="00FD3853" w:rsidRPr="007C0BF3" w14:paraId="598B7F97" w14:textId="77777777" w:rsidTr="00FA08C4">
        <w:trPr>
          <w:gridAfter w:val="1"/>
          <w:wAfter w:w="16" w:type="dxa"/>
          <w:trHeight w:val="80"/>
          <w:jc w:val="center"/>
        </w:trPr>
        <w:tc>
          <w:tcPr>
            <w:tcW w:w="8259" w:type="dxa"/>
            <w:gridSpan w:val="5"/>
            <w:tcBorders>
              <w:top w:val="nil"/>
              <w:left w:val="nil"/>
              <w:bottom w:val="nil"/>
              <w:right w:val="nil"/>
            </w:tcBorders>
            <w:shd w:val="clear" w:color="auto" w:fill="FFFFFF" w:themeFill="background1"/>
          </w:tcPr>
          <w:p w14:paraId="3AEAEF85" w14:textId="77777777" w:rsidR="00FD3853" w:rsidRPr="00103574" w:rsidRDefault="00FD3853" w:rsidP="00FA08C4">
            <w:pPr>
              <w:spacing w:before="40"/>
              <w:ind w:left="-57"/>
              <w:rPr>
                <w:spacing w:val="-2"/>
                <w:sz w:val="14"/>
                <w:szCs w:val="14"/>
              </w:rPr>
            </w:pPr>
            <w:r w:rsidRPr="00103574">
              <w:rPr>
                <w:spacing w:val="-2"/>
                <w:sz w:val="14"/>
                <w:szCs w:val="14"/>
              </w:rPr>
              <w:t>*Nota: denominación de las categorías de hogares/familias originales de la encuesta: conyugal preparental, parental con prole dependiente, monoparental con prole dependiente, y total.</w:t>
            </w:r>
          </w:p>
          <w:p w14:paraId="61F39AEE" w14:textId="77AE6AD1" w:rsidR="00FD3853" w:rsidRPr="00D2134D" w:rsidRDefault="00FD3853" w:rsidP="00FA08C4">
            <w:pPr>
              <w:spacing w:before="40"/>
              <w:ind w:left="-57"/>
              <w:rPr>
                <w:color w:val="FF0000"/>
                <w:spacing w:val="-2"/>
                <w:sz w:val="14"/>
                <w:szCs w:val="14"/>
              </w:rPr>
            </w:pPr>
            <w:r w:rsidRPr="00103574">
              <w:rPr>
                <w:spacing w:val="-2"/>
                <w:sz w:val="14"/>
                <w:szCs w:val="14"/>
              </w:rPr>
              <w:t xml:space="preserve">Fuente: Departamento de </w:t>
            </w:r>
            <w:r w:rsidR="00103574" w:rsidRPr="00103574">
              <w:rPr>
                <w:spacing w:val="-2"/>
                <w:sz w:val="14"/>
                <w:szCs w:val="14"/>
              </w:rPr>
              <w:t>Bienestar, Juventud y Reto Demográfico</w:t>
            </w:r>
            <w:r w:rsidRPr="00103574">
              <w:rPr>
                <w:spacing w:val="-2"/>
                <w:sz w:val="14"/>
                <w:szCs w:val="14"/>
              </w:rPr>
              <w:t>. Encuesta de Familias y Hogares</w:t>
            </w:r>
            <w:r w:rsidR="00E9221A">
              <w:rPr>
                <w:spacing w:val="-2"/>
                <w:sz w:val="14"/>
                <w:szCs w:val="14"/>
              </w:rPr>
              <w:t>.</w:t>
            </w:r>
          </w:p>
        </w:tc>
      </w:tr>
    </w:tbl>
    <w:p w14:paraId="38523653" w14:textId="77777777" w:rsidR="00B32C65" w:rsidRPr="00B32C65" w:rsidRDefault="00B32C65" w:rsidP="00B32C65">
      <w:pPr>
        <w:pStyle w:val="Prrafodelista"/>
      </w:pPr>
    </w:p>
    <w:p w14:paraId="1A256C8B" w14:textId="77777777" w:rsidR="007D1283" w:rsidRPr="007D1283" w:rsidRDefault="007D1283" w:rsidP="007D1283">
      <w:pPr>
        <w:pStyle w:val="Prrafodelista"/>
      </w:pPr>
    </w:p>
    <w:p w14:paraId="3C781303" w14:textId="4FF23699" w:rsidR="00AD3E1D" w:rsidRPr="00AD3E1D" w:rsidRDefault="00AD3E1D" w:rsidP="006F4E10">
      <w:pPr>
        <w:pStyle w:val="Prrafodelista"/>
        <w:numPr>
          <w:ilvl w:val="0"/>
          <w:numId w:val="4"/>
        </w:numPr>
      </w:pPr>
      <w:r w:rsidRPr="00AD3E1D">
        <w:rPr>
          <w:rFonts w:eastAsia="Palatino Linotype"/>
          <w:b/>
          <w:bCs/>
        </w:rPr>
        <w:t>Problemas de habitabilidad y retrasos en el pago de facturas de suministros básicos entre los hogares con menores en situación de pobreza real:</w:t>
      </w:r>
      <w:r w:rsidRPr="00AD3E1D">
        <w:rPr>
          <w:rFonts w:eastAsia="Palatino Linotype"/>
        </w:rPr>
        <w:t xml:space="preserve"> </w:t>
      </w:r>
      <w:r w:rsidRPr="00AD3E1D">
        <w:t xml:space="preserve">A partir de los resultados de la </w:t>
      </w:r>
      <w:r w:rsidRPr="00AD3E1D">
        <w:rPr>
          <w:i/>
          <w:iCs/>
        </w:rPr>
        <w:t>Encuesta de Pobreza y Desigualdades Sociales</w:t>
      </w:r>
      <w:r w:rsidRPr="00AD3E1D">
        <w:t xml:space="preserve"> de 202</w:t>
      </w:r>
      <w:r w:rsidR="006F2B52">
        <w:t>2</w:t>
      </w:r>
      <w:r w:rsidRPr="00AD3E1D">
        <w:t xml:space="preserve">, el 2% de los hogares sin menores </w:t>
      </w:r>
      <w:r w:rsidR="00A3394C">
        <w:t xml:space="preserve">de edad </w:t>
      </w:r>
      <w:r w:rsidRPr="00AD3E1D">
        <w:t>de Euskadi y el 7,3% con menores</w:t>
      </w:r>
      <w:r w:rsidR="00A3394C">
        <w:t xml:space="preserve"> de edad</w:t>
      </w:r>
      <w:r w:rsidRPr="00AD3E1D">
        <w:t xml:space="preserve"> registran retrasos o impagos de la hipoteca y, estarían, por tanto, en riesgo de perder su vivienda. Esta proporción alcanza al 40,2% de los hogares con menores de edad en situación de pobreza. En el caso de los retrasos o impagos en las facturas de la luz, el agua o el gas, el porcentaje es casi del 50%. Por otro lado, en base a los resultados de esta misma encuesta, cerca de la mitad de los hogares en situación de pobreza también experimentan problemas para mantener la casa a una temperatura adecuada (47,9%) y cerca del 20% una exposición excesiva a ruidos y contaminación. En el caso del conjunto de la población de Euskadi, el porcentaje es del 7% y del 9%, respectivamente. </w:t>
      </w:r>
    </w:p>
    <w:p w14:paraId="7E29BA43" w14:textId="77777777" w:rsidR="00B2315F" w:rsidRPr="00B2315F" w:rsidRDefault="00B2315F" w:rsidP="00B2315F">
      <w:pPr>
        <w:pStyle w:val="Prrafodelista"/>
        <w:rPr>
          <w:rFonts w:eastAsia="Palatino Linotype"/>
          <w:b/>
          <w:bCs/>
        </w:rPr>
      </w:pPr>
    </w:p>
    <w:p w14:paraId="588E5E45" w14:textId="34D9CE89" w:rsidR="00B2315F" w:rsidRPr="00AD3E1D" w:rsidRDefault="00B2315F" w:rsidP="006F4E10">
      <w:pPr>
        <w:pStyle w:val="Prrafodelista"/>
        <w:numPr>
          <w:ilvl w:val="0"/>
          <w:numId w:val="4"/>
        </w:numPr>
        <w:rPr>
          <w:rFonts w:eastAsia="Palatino Linotype"/>
        </w:rPr>
      </w:pPr>
      <w:r w:rsidRPr="00B2315F">
        <w:rPr>
          <w:rFonts w:eastAsia="Palatino Linotype"/>
          <w:b/>
          <w:bCs/>
        </w:rPr>
        <w:t xml:space="preserve">En uno de cada cuatro hogares con necesidad de cambio o rehabilitación de vivienda hay al menos una persona de 0 a 17 años: </w:t>
      </w:r>
      <w:r w:rsidRPr="00B2315F">
        <w:t xml:space="preserve">A partir de los resultados de la </w:t>
      </w:r>
      <w:r w:rsidRPr="00B2315F">
        <w:rPr>
          <w:i/>
          <w:iCs/>
        </w:rPr>
        <w:t>Encuesta sobre Necesidades y Demanda de Vivienda,</w:t>
      </w:r>
      <w:r w:rsidRPr="00B2315F">
        <w:t xml:space="preserve"> a finales del año 2022, había en Euskadi un total de 19.342 hogares con presencia de menores de 0 a 17 años con necesidad de cambio o rehabilitación de vivienda, lo que supone 1 de cada 4 hogares con necesidad de </w:t>
      </w:r>
      <w:r w:rsidRPr="00AD3E1D">
        <w:rPr>
          <w:rFonts w:eastAsia="Palatino Linotype"/>
        </w:rPr>
        <w:t xml:space="preserve">cambio o rehabilitación de vivienda (26%). </w:t>
      </w:r>
      <w:r w:rsidRPr="00B2315F">
        <w:rPr>
          <w:rFonts w:eastAsia="Palatino Linotype"/>
        </w:rPr>
        <w:t xml:space="preserve">Estos 19.342 hogares representan, aproximadamente, el 7% de los hogares con </w:t>
      </w:r>
      <w:r>
        <w:rPr>
          <w:rFonts w:eastAsia="Palatino Linotype"/>
        </w:rPr>
        <w:t>hijas e hijos dependientes</w:t>
      </w:r>
      <w:r w:rsidRPr="00B2315F">
        <w:rPr>
          <w:rFonts w:eastAsia="Palatino Linotype"/>
        </w:rPr>
        <w:t xml:space="preserve">. </w:t>
      </w:r>
      <w:r w:rsidRPr="00AD3E1D">
        <w:rPr>
          <w:rFonts w:eastAsia="Palatino Linotype"/>
        </w:rPr>
        <w:t>Por régimen de tenencia de la vivienda, el 29,5% correspondían a hogares en régimen de alquiler y el 13,7% en propiedad. Por Territorio Histórico, este porcentaje oscila</w:t>
      </w:r>
      <w:r w:rsidR="000D2C91">
        <w:rPr>
          <w:rFonts w:eastAsia="Palatino Linotype"/>
        </w:rPr>
        <w:t>ba</w:t>
      </w:r>
      <w:r w:rsidRPr="00AD3E1D">
        <w:rPr>
          <w:rFonts w:eastAsia="Palatino Linotype"/>
        </w:rPr>
        <w:t xml:space="preserve"> entre el 25,2% en el caso de Bizkaia y el 29,6% en el caso de </w:t>
      </w:r>
      <w:r w:rsidR="000150A2">
        <w:rPr>
          <w:rFonts w:eastAsia="Palatino Linotype"/>
        </w:rPr>
        <w:t>Araba</w:t>
      </w:r>
      <w:r w:rsidRPr="00AD3E1D">
        <w:rPr>
          <w:rFonts w:eastAsia="Palatino Linotype"/>
        </w:rPr>
        <w:t>.</w:t>
      </w:r>
    </w:p>
    <w:p w14:paraId="11231CC4" w14:textId="77777777" w:rsidR="00AD3E1D" w:rsidRPr="00AD3E1D" w:rsidRDefault="00AD3E1D" w:rsidP="00AD3E1D">
      <w:pPr>
        <w:pStyle w:val="Prrafodelista"/>
        <w:rPr>
          <w:rFonts w:eastAsia="Palatino Linotype"/>
        </w:rPr>
      </w:pPr>
    </w:p>
    <w:p w14:paraId="05B81D48" w14:textId="62D0608C" w:rsidR="00AD3E1D" w:rsidRDefault="00AD3E1D" w:rsidP="006F4E10">
      <w:pPr>
        <w:pStyle w:val="Prrafodelista"/>
        <w:numPr>
          <w:ilvl w:val="0"/>
          <w:numId w:val="4"/>
        </w:numPr>
        <w:rPr>
          <w:rFonts w:eastAsia="Palatino Linotype"/>
        </w:rPr>
      </w:pPr>
      <w:r w:rsidRPr="00AD3E1D">
        <w:rPr>
          <w:rFonts w:eastAsia="Palatino Linotype"/>
          <w:b/>
          <w:bCs/>
        </w:rPr>
        <w:t>Desigualdades en la necesidad de cambio o rehabilitación de vivienda entre los hogares con presencia de menores de edad</w:t>
      </w:r>
      <w:r w:rsidRPr="00AD3E1D">
        <w:rPr>
          <w:rFonts w:eastAsia="Palatino Linotype"/>
        </w:rPr>
        <w:t xml:space="preserve">: </w:t>
      </w:r>
      <w:r w:rsidR="00CC660B" w:rsidRPr="00CC660B">
        <w:rPr>
          <w:rFonts w:eastAsia="Palatino Linotype"/>
        </w:rPr>
        <w:t xml:space="preserve">en base a la </w:t>
      </w:r>
      <w:r w:rsidR="00CC660B" w:rsidRPr="00CC660B">
        <w:rPr>
          <w:i/>
          <w:iCs/>
        </w:rPr>
        <w:t>Encuesta sobre Necesidades y Demanda de Vivienda,</w:t>
      </w:r>
      <w:r w:rsidR="00CC660B" w:rsidRPr="00CC660B">
        <w:t xml:space="preserve"> a finales del año 2022</w:t>
      </w:r>
      <w:r w:rsidRPr="00CC660B">
        <w:rPr>
          <w:rFonts w:eastAsia="Palatino Linotype"/>
        </w:rPr>
        <w:t>,</w:t>
      </w:r>
      <w:r w:rsidR="00440EEA">
        <w:rPr>
          <w:rFonts w:eastAsia="Palatino Linotype"/>
        </w:rPr>
        <w:t xml:space="preserve"> </w:t>
      </w:r>
      <w:r w:rsidRPr="00CC660B">
        <w:rPr>
          <w:rFonts w:eastAsia="Palatino Linotype"/>
        </w:rPr>
        <w:t xml:space="preserve">la proporción de hogares con presencia de menores de edad y </w:t>
      </w:r>
      <w:r w:rsidR="00936919">
        <w:rPr>
          <w:rFonts w:eastAsia="Palatino Linotype"/>
        </w:rPr>
        <w:t xml:space="preserve">necesidades de cambio o rehabilitación de vivienda es mayor entre aquellos hogares con un menor nivel de ingresos, </w:t>
      </w:r>
      <w:r w:rsidRPr="006D1A3C">
        <w:rPr>
          <w:rFonts w:eastAsia="Palatino Linotype"/>
        </w:rPr>
        <w:t xml:space="preserve">en el caso de familias numerosas (95,7%) y </w:t>
      </w:r>
      <w:r w:rsidR="00C73577">
        <w:rPr>
          <w:rFonts w:eastAsia="Palatino Linotype"/>
        </w:rPr>
        <w:t>familias</w:t>
      </w:r>
      <w:r w:rsidRPr="006D1A3C">
        <w:rPr>
          <w:rFonts w:eastAsia="Palatino Linotype"/>
        </w:rPr>
        <w:t xml:space="preserve"> </w:t>
      </w:r>
      <w:r w:rsidR="0047668A">
        <w:rPr>
          <w:rFonts w:eastAsia="Palatino Linotype"/>
        </w:rPr>
        <w:t>monoparentales</w:t>
      </w:r>
      <w:r w:rsidRPr="006D1A3C">
        <w:rPr>
          <w:rFonts w:eastAsia="Palatino Linotype"/>
        </w:rPr>
        <w:t xml:space="preserve"> (77,4%) y hogares encabezados por </w:t>
      </w:r>
      <w:r w:rsidR="0047668A">
        <w:rPr>
          <w:rFonts w:eastAsia="Palatino Linotype"/>
        </w:rPr>
        <w:t>mujeres</w:t>
      </w:r>
      <w:r w:rsidRPr="006D1A3C">
        <w:rPr>
          <w:rFonts w:eastAsia="Palatino Linotype"/>
        </w:rPr>
        <w:t xml:space="preserve"> (25,8%).</w:t>
      </w:r>
    </w:p>
    <w:p w14:paraId="4FEF89F0" w14:textId="77777777" w:rsidR="009B3EB2" w:rsidRPr="009B3EB2" w:rsidRDefault="009B3EB2" w:rsidP="009B3EB2">
      <w:pPr>
        <w:pStyle w:val="Prrafodelista"/>
        <w:rPr>
          <w:rFonts w:eastAsia="Palatino Linotype"/>
        </w:rPr>
      </w:pPr>
    </w:p>
    <w:p w14:paraId="3DDC8538" w14:textId="7E4330EF" w:rsidR="009B3EB2" w:rsidRPr="006D1A3C" w:rsidRDefault="009B3EB2" w:rsidP="006F4E10">
      <w:pPr>
        <w:pStyle w:val="Prrafodelista"/>
        <w:numPr>
          <w:ilvl w:val="0"/>
          <w:numId w:val="4"/>
        </w:numPr>
        <w:rPr>
          <w:rFonts w:eastAsia="Palatino Linotype"/>
        </w:rPr>
      </w:pPr>
      <w:r>
        <w:rPr>
          <w:rFonts w:eastAsia="Palatino Linotype"/>
          <w:b/>
          <w:bCs/>
        </w:rPr>
        <w:t>Los retrasos en el pago de la hipoteca o el alquiler, las dificultades para mantener la casa a una temperatura adecuada y la exposición a ruidos y contaminación mayor en hogares con hijas e hijos</w:t>
      </w:r>
      <w:r>
        <w:rPr>
          <w:rFonts w:eastAsia="Palatino Linotype"/>
        </w:rPr>
        <w:t xml:space="preserve">: según la </w:t>
      </w:r>
      <w:r>
        <w:rPr>
          <w:rFonts w:eastAsia="Palatino Linotype"/>
          <w:i/>
          <w:iCs/>
        </w:rPr>
        <w:t>EPDS</w:t>
      </w:r>
      <w:r>
        <w:rPr>
          <w:rFonts w:eastAsia="Palatino Linotype"/>
        </w:rPr>
        <w:t xml:space="preserve">, en 2022, el 1,3% de la población en hogares sin niñas, niños y adolescentes y el 3,5% en hogares con ellas, registraron al menos, un retraso en el pago de la hipoteca o alquiler en el último año. Esta proporción alcanzó al 22,9% de la población en hogares con menores y en situación de pobreza real. </w:t>
      </w:r>
      <w:r w:rsidR="00A64B48">
        <w:rPr>
          <w:rFonts w:eastAsia="Palatino Linotype"/>
        </w:rPr>
        <w:t>Por otro lado</w:t>
      </w:r>
      <w:r>
        <w:rPr>
          <w:rFonts w:eastAsia="Palatino Linotype"/>
        </w:rPr>
        <w:t>, en el caso de los retrasos o impagos en las facturas de la luz, el agua o el gas, el porcentaje era del 28,1%.</w:t>
      </w:r>
      <w:r w:rsidR="00A64B48">
        <w:rPr>
          <w:rFonts w:eastAsia="Palatino Linotype"/>
        </w:rPr>
        <w:t xml:space="preserve"> Finalmente, el 47,8% de la población en hogares en situación de pobreza real y con niñas, niños y adolescentes experimentaron problemas para mantener la casa a una temperatura adecuada y cerca del 9,3% una exposición excesiva a ruidos y contaminación. En el conjunto de Euskadi, el porcentaje era del 8,2% y del 8%, respectivamente.</w:t>
      </w:r>
    </w:p>
    <w:p w14:paraId="4D3B3BD3" w14:textId="77777777" w:rsidR="006D1A3C" w:rsidRPr="006D1A3C" w:rsidRDefault="006D1A3C" w:rsidP="006D1A3C">
      <w:pPr>
        <w:pStyle w:val="Prrafodelista"/>
        <w:rPr>
          <w:rFonts w:eastAsia="Palatino Linotype"/>
          <w:b/>
          <w:bCs/>
        </w:rPr>
      </w:pPr>
    </w:p>
    <w:p w14:paraId="634CB75B" w14:textId="2E1E107D" w:rsidR="00AD3E1D" w:rsidRPr="004E3E0E" w:rsidRDefault="006D1A3C" w:rsidP="006F4E10">
      <w:pPr>
        <w:pStyle w:val="Prrafodelista"/>
        <w:numPr>
          <w:ilvl w:val="0"/>
          <w:numId w:val="4"/>
        </w:numPr>
        <w:rPr>
          <w:rFonts w:eastAsia="Palatino Linotype"/>
          <w:b/>
          <w:bCs/>
        </w:rPr>
      </w:pPr>
      <w:r w:rsidRPr="006D1A3C">
        <w:rPr>
          <w:rFonts w:eastAsia="Palatino Linotype"/>
          <w:b/>
          <w:bCs/>
        </w:rPr>
        <w:t xml:space="preserve">Las tres capitales vascas registran el mayor número de solicitudes de vivienda de promoción pública en hogares con menores de edad, con relación a su población: </w:t>
      </w:r>
      <w:r w:rsidRPr="006D1A3C">
        <w:t>En base a los datos correspondientes a diciembre de 2022, en Euskadi había registradas un total de 74.458 solicitudes en el registro de Etxebide pertenecientes a hogares con presencia de menores de edad, de las cuales 72.555 (el 97,4%) correspondían a solicitudes de personas empadronadas en el municipio y 1.903 personas no empadronadas.</w:t>
      </w:r>
      <w:r w:rsidR="00184553">
        <w:t xml:space="preserve"> Asimismo, del total de jóvenes de 18 a 34 años en Euskadi, en 2021 se estimaba que el 8,8% están inscritos en Etxebide como solicitantes de vivienda en alquiler o compra, un porcentaje que aumenta con la edad.</w:t>
      </w:r>
    </w:p>
    <w:p w14:paraId="49FFF96E" w14:textId="77777777" w:rsidR="004E3E0E" w:rsidRPr="004E3E0E" w:rsidRDefault="004E3E0E" w:rsidP="004E3E0E">
      <w:pPr>
        <w:pStyle w:val="Prrafodelista"/>
        <w:rPr>
          <w:rFonts w:eastAsia="Palatino Linotype"/>
          <w:b/>
          <w:bCs/>
        </w:rPr>
      </w:pPr>
    </w:p>
    <w:p w14:paraId="313DE353" w14:textId="12636BE5" w:rsidR="00B72B03" w:rsidRPr="006D6C71" w:rsidRDefault="00B72B03" w:rsidP="006F4E10">
      <w:pPr>
        <w:pStyle w:val="Prrafodelista"/>
        <w:numPr>
          <w:ilvl w:val="0"/>
          <w:numId w:val="4"/>
        </w:numPr>
        <w:rPr>
          <w:rFonts w:eastAsia="Palatino Linotype"/>
          <w:b/>
          <w:bCs/>
        </w:rPr>
      </w:pPr>
      <w:r>
        <w:rPr>
          <w:rFonts w:eastAsia="Palatino Linotype"/>
          <w:b/>
          <w:bCs/>
        </w:rPr>
        <w:t xml:space="preserve">Casi la totalidad de las viviendas cuentan con algún sistema de calefacción y disponen de algún tipo de aislamiento, pero </w:t>
      </w:r>
      <w:r w:rsidR="00CD4E8F">
        <w:rPr>
          <w:rFonts w:eastAsia="Palatino Linotype"/>
          <w:b/>
          <w:bCs/>
        </w:rPr>
        <w:t>una de cada cinco familias</w:t>
      </w:r>
      <w:r>
        <w:rPr>
          <w:rFonts w:eastAsia="Palatino Linotype"/>
          <w:b/>
          <w:bCs/>
        </w:rPr>
        <w:t xml:space="preserve"> vascas soporta ruidos y el 14,3% malos olores</w:t>
      </w:r>
      <w:r>
        <w:rPr>
          <w:rFonts w:eastAsia="Palatino Linotype"/>
        </w:rPr>
        <w:t>: prácticamente la totalidad de las viviendas ocupadas contaban en 2020 con energía eléctrica y el uso de bombillas de bajo consumo era generalizado (95,1%). Asimismo, el 95,8% de los hogares dispone de algún sistema de calefacción, siendo la de gas el sistema más habitual (65,6%). El 84,9% de las viviendas tiene algún dispositivo de ahorro de agua y el 99,4% dispone de algún tipo de aislamiento.</w:t>
      </w:r>
      <w:r w:rsidR="00CD4E8F">
        <w:rPr>
          <w:rFonts w:eastAsia="Palatino Linotype"/>
        </w:rPr>
        <w:t xml:space="preserve"> Por otro lado, una de cada cinco familias vascas soporta ruidos, y el 14,3% malos olores en su vivienda.</w:t>
      </w:r>
    </w:p>
    <w:p w14:paraId="754E51DE" w14:textId="1AFAC7D5" w:rsidR="00DA12ED" w:rsidRDefault="00DA12ED" w:rsidP="00835A5A">
      <w:pPr>
        <w:pStyle w:val="EstiloAzuloscuroAmaia"/>
        <w:numPr>
          <w:ilvl w:val="0"/>
          <w:numId w:val="0"/>
        </w:numPr>
        <w:ind w:left="709"/>
        <w:jc w:val="left"/>
        <w:rPr>
          <w:color w:val="153D63" w:themeColor="text2" w:themeTint="E6"/>
        </w:rPr>
      </w:pPr>
    </w:p>
    <w:p w14:paraId="2E2F8AFC" w14:textId="77777777" w:rsidR="00835A5A" w:rsidRDefault="00835A5A" w:rsidP="00835A5A">
      <w:pPr>
        <w:pStyle w:val="EstiloAzuloscuroAmaia"/>
        <w:numPr>
          <w:ilvl w:val="0"/>
          <w:numId w:val="0"/>
        </w:numPr>
        <w:ind w:left="709"/>
        <w:jc w:val="left"/>
        <w:rPr>
          <w:color w:val="153D63" w:themeColor="text2" w:themeTint="E6"/>
        </w:rPr>
      </w:pPr>
    </w:p>
    <w:p w14:paraId="41F5A3A1" w14:textId="05980C8E" w:rsidR="00DA12ED" w:rsidRPr="00835A5A" w:rsidRDefault="00DA12ED" w:rsidP="006F4E10">
      <w:pPr>
        <w:pStyle w:val="EstiloAzuloscuroAmaia"/>
        <w:numPr>
          <w:ilvl w:val="1"/>
          <w:numId w:val="3"/>
        </w:numPr>
        <w:ind w:left="709" w:hanging="709"/>
        <w:jc w:val="left"/>
        <w:rPr>
          <w:color w:val="153D63" w:themeColor="text2" w:themeTint="E6"/>
        </w:rPr>
      </w:pPr>
      <w:bookmarkStart w:id="25" w:name="_Toc185430445"/>
      <w:r w:rsidRPr="00835A5A">
        <w:rPr>
          <w:color w:val="153D63" w:themeColor="text2" w:themeTint="E6"/>
        </w:rPr>
        <w:t>Situación económica</w:t>
      </w:r>
      <w:r w:rsidR="007865A8">
        <w:rPr>
          <w:color w:val="153D63" w:themeColor="text2" w:themeTint="E6"/>
        </w:rPr>
        <w:t xml:space="preserve"> y coste de la crianza</w:t>
      </w:r>
      <w:bookmarkEnd w:id="25"/>
    </w:p>
    <w:p w14:paraId="07933168" w14:textId="77777777" w:rsidR="00DA12ED" w:rsidRDefault="00DA12ED" w:rsidP="00DA12ED"/>
    <w:p w14:paraId="46B2F1F0" w14:textId="4C2EFB78" w:rsidR="00092AA0" w:rsidRPr="007865A8" w:rsidRDefault="00092AA0" w:rsidP="00DA12ED">
      <w:r>
        <w:t xml:space="preserve">En lo que se refiere a la situación económica de </w:t>
      </w:r>
      <w:r w:rsidR="00BD70D1">
        <w:t>la infancia y la adolescencia, así como de sus familias, los datos ponen de manifiesto que se ha producido entre 2020 y 202</w:t>
      </w:r>
      <w:r w:rsidR="006677FA">
        <w:t>2</w:t>
      </w:r>
      <w:r w:rsidR="00BD70D1">
        <w:t xml:space="preserve"> un a</w:t>
      </w:r>
      <w:r w:rsidR="00BD70D1" w:rsidRPr="00BD70D1">
        <w:t>umento del porcentaje de niñas, niños y adolescentes en situación de bienestar en Euskadi</w:t>
      </w:r>
      <w:r w:rsidR="00624132">
        <w:t xml:space="preserve"> y una reducción de las tasas de pobreza, especialmente las más severas.</w:t>
      </w:r>
      <w:r w:rsidR="006677FA">
        <w:t xml:space="preserve"> Los datos también indican </w:t>
      </w:r>
      <w:r w:rsidR="006677FA" w:rsidRPr="007865A8">
        <w:t xml:space="preserve">que </w:t>
      </w:r>
      <w:r w:rsidR="007865A8" w:rsidRPr="007865A8">
        <w:t>ha descendido el porcentaje de menores de 15 años con carencias materiales graves y que ha crecido el coste que supone la crianza de hijos e hijas.</w:t>
      </w:r>
    </w:p>
    <w:p w14:paraId="54E85FF2" w14:textId="77777777" w:rsidR="00624132" w:rsidRPr="007865A8" w:rsidRDefault="00624132" w:rsidP="00DA12ED"/>
    <w:p w14:paraId="60F5F17F" w14:textId="596BB516" w:rsidR="00624132" w:rsidRDefault="00624132" w:rsidP="00DA12ED">
      <w:r>
        <w:t>Los datos más relevantes son los siguientes:</w:t>
      </w:r>
    </w:p>
    <w:p w14:paraId="43C8211D" w14:textId="77777777" w:rsidR="003F496D" w:rsidRDefault="003F496D" w:rsidP="003F496D">
      <w:pPr>
        <w:pStyle w:val="Prrafodelista"/>
      </w:pPr>
    </w:p>
    <w:p w14:paraId="2D35D95F" w14:textId="5D672282" w:rsidR="003F496D" w:rsidRPr="000D4878" w:rsidRDefault="00FF26E5" w:rsidP="000D4878">
      <w:pPr>
        <w:pStyle w:val="Prrafodelista"/>
        <w:numPr>
          <w:ilvl w:val="0"/>
          <w:numId w:val="4"/>
        </w:numPr>
      </w:pPr>
      <w:r>
        <w:rPr>
          <w:b/>
          <w:bCs/>
        </w:rPr>
        <w:t xml:space="preserve">Siete de cada diez niños y niñas viven en </w:t>
      </w:r>
      <w:r w:rsidR="006A7D6F">
        <w:rPr>
          <w:b/>
          <w:bCs/>
        </w:rPr>
        <w:t>Euskad</w:t>
      </w:r>
      <w:r w:rsidR="00421808">
        <w:rPr>
          <w:b/>
          <w:bCs/>
        </w:rPr>
        <w:t>i</w:t>
      </w:r>
      <w:r w:rsidR="006A7D6F">
        <w:rPr>
          <w:b/>
          <w:bCs/>
        </w:rPr>
        <w:t xml:space="preserve"> en situación de bienestar y se reducen las tasas de pobreza real a mínimos históricos</w:t>
      </w:r>
      <w:r w:rsidR="003F496D">
        <w:t xml:space="preserve">: los datos de la </w:t>
      </w:r>
      <w:r w:rsidR="003F496D">
        <w:rPr>
          <w:i/>
          <w:iCs/>
        </w:rPr>
        <w:t xml:space="preserve">Encuesta de Pobreza y Desigualdades Sociales </w:t>
      </w:r>
      <w:r w:rsidR="003F496D">
        <w:t xml:space="preserve">(EPDS) de 2022 indican que el 70,3% de las niñas, niños y adolescentes vivía en una situación de </w:t>
      </w:r>
      <w:r w:rsidR="003F496D" w:rsidRPr="00FF35C5">
        <w:t xml:space="preserve">bienestar completo o casi </w:t>
      </w:r>
      <w:r w:rsidR="003F496D" w:rsidRPr="00E47F6B">
        <w:t>completo (</w:t>
      </w:r>
      <w:r w:rsidR="003F496D" w:rsidRPr="00E47F6B">
        <w:fldChar w:fldCharType="begin"/>
      </w:r>
      <w:r w:rsidR="003F496D" w:rsidRPr="00E47F6B">
        <w:instrText xml:space="preserve"> REF _Ref181792476 \h  \* MERGEFORMAT </w:instrText>
      </w:r>
      <w:r w:rsidR="003F496D" w:rsidRPr="00E47F6B">
        <w:fldChar w:fldCharType="separate"/>
      </w:r>
      <w:r w:rsidR="00A72FDE" w:rsidRPr="00A72FDE">
        <w:t>Gráfico</w:t>
      </w:r>
      <w:r w:rsidR="00A72FDE" w:rsidRPr="00A72FDE">
        <w:rPr>
          <w:noProof/>
        </w:rPr>
        <w:t xml:space="preserve"> </w:t>
      </w:r>
      <w:r w:rsidR="00A72FDE" w:rsidRPr="000D4878">
        <w:rPr>
          <w:b/>
          <w:bCs/>
          <w:noProof/>
          <w:sz w:val="18"/>
          <w:szCs w:val="18"/>
        </w:rPr>
        <w:t>4</w:t>
      </w:r>
      <w:r w:rsidR="003F496D" w:rsidRPr="00E47F6B">
        <w:fldChar w:fldCharType="end"/>
      </w:r>
      <w:r w:rsidR="003F496D" w:rsidRPr="00E47F6B">
        <w:t>). Además, el 94,2% de la población menor de 16 años era ajena a las situaciones de privación que la EPDS considera: poder permitirse ropa nueva o calzado adecuado</w:t>
      </w:r>
      <w:r w:rsidR="003F496D" w:rsidRPr="00FF35C5">
        <w:t xml:space="preserve">, no poder celebrar ocasiones especiales, etc. Un porcentaje que descendía al 60,7% en la población menor de 16 años en situación de pobreza real. </w:t>
      </w:r>
      <w:r w:rsidR="00D101B5">
        <w:t>Las tasas de pobreza real en la infancia han descendido notablemente entre 2020 y 2022, sit</w:t>
      </w:r>
      <w:r w:rsidR="002D7CEC">
        <w:t>uándose por debajo de las registradas antes de la crisis económica de 2008.</w:t>
      </w:r>
    </w:p>
    <w:p w14:paraId="40970B47" w14:textId="77777777" w:rsidR="00BA6824" w:rsidRDefault="00BA6824" w:rsidP="00BA6824">
      <w:pPr>
        <w:pStyle w:val="Prrafodelista"/>
        <w:rPr>
          <w:b/>
          <w:bCs/>
        </w:rPr>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8259"/>
        <w:gridCol w:w="16"/>
      </w:tblGrid>
      <w:tr w:rsidR="003F496D" w:rsidRPr="007C0BF3" w14:paraId="61C4235F" w14:textId="77777777" w:rsidTr="00B626A2">
        <w:trPr>
          <w:trHeight w:val="170"/>
          <w:jc w:val="center"/>
        </w:trPr>
        <w:tc>
          <w:tcPr>
            <w:tcW w:w="8275" w:type="dxa"/>
            <w:gridSpan w:val="2"/>
            <w:tcBorders>
              <w:top w:val="nil"/>
              <w:left w:val="nil"/>
              <w:bottom w:val="nil"/>
              <w:right w:val="nil"/>
            </w:tcBorders>
          </w:tcPr>
          <w:p w14:paraId="50D75F0C" w14:textId="77777777" w:rsidR="00BA6824" w:rsidRDefault="00BA6824" w:rsidP="00B626A2">
            <w:pPr>
              <w:jc w:val="center"/>
              <w:rPr>
                <w:b/>
                <w:bCs/>
                <w:sz w:val="18"/>
                <w:szCs w:val="18"/>
              </w:rPr>
            </w:pPr>
            <w:bookmarkStart w:id="26" w:name="_Ref181792476"/>
          </w:p>
          <w:p w14:paraId="1F065CBB" w14:textId="77777777" w:rsidR="000D4878" w:rsidRDefault="000D4878" w:rsidP="00B626A2">
            <w:pPr>
              <w:jc w:val="center"/>
              <w:rPr>
                <w:b/>
                <w:bCs/>
                <w:sz w:val="18"/>
                <w:szCs w:val="18"/>
              </w:rPr>
            </w:pPr>
          </w:p>
          <w:p w14:paraId="1D8711D7" w14:textId="2698BE75" w:rsidR="003F496D" w:rsidRPr="00560767" w:rsidRDefault="003F496D" w:rsidP="00B626A2">
            <w:pPr>
              <w:jc w:val="center"/>
              <w:rPr>
                <w:b/>
                <w:sz w:val="18"/>
                <w:szCs w:val="18"/>
              </w:rPr>
            </w:pPr>
            <w:r w:rsidRPr="001E0FA8">
              <w:rPr>
                <w:b/>
                <w:bCs/>
                <w:sz w:val="18"/>
                <w:szCs w:val="18"/>
              </w:rPr>
              <w:t xml:space="preserve">Gráfico </w:t>
            </w:r>
            <w:r w:rsidRPr="001E0FA8">
              <w:rPr>
                <w:b/>
                <w:bCs/>
                <w:sz w:val="18"/>
                <w:szCs w:val="18"/>
              </w:rPr>
              <w:fldChar w:fldCharType="begin"/>
            </w:r>
            <w:r w:rsidRPr="001E0FA8">
              <w:rPr>
                <w:b/>
                <w:bCs/>
                <w:sz w:val="18"/>
                <w:szCs w:val="18"/>
              </w:rPr>
              <w:instrText xml:space="preserve"> SEQ Gráfico \* ARABIC </w:instrText>
            </w:r>
            <w:r w:rsidRPr="001E0FA8">
              <w:rPr>
                <w:b/>
                <w:bCs/>
                <w:sz w:val="18"/>
                <w:szCs w:val="18"/>
              </w:rPr>
              <w:fldChar w:fldCharType="separate"/>
            </w:r>
            <w:r w:rsidR="00A72FDE">
              <w:rPr>
                <w:b/>
                <w:bCs/>
                <w:noProof/>
                <w:sz w:val="18"/>
                <w:szCs w:val="18"/>
              </w:rPr>
              <w:t>4</w:t>
            </w:r>
            <w:r w:rsidRPr="001E0FA8">
              <w:rPr>
                <w:b/>
                <w:bCs/>
                <w:sz w:val="18"/>
                <w:szCs w:val="18"/>
              </w:rPr>
              <w:fldChar w:fldCharType="end"/>
            </w:r>
            <w:bookmarkEnd w:id="26"/>
            <w:r w:rsidRPr="001E0FA8">
              <w:rPr>
                <w:b/>
                <w:bCs/>
                <w:sz w:val="18"/>
                <w:szCs w:val="18"/>
              </w:rPr>
              <w:t xml:space="preserve">. </w:t>
            </w:r>
            <w:r w:rsidRPr="001E0FA8">
              <w:rPr>
                <w:b/>
                <w:sz w:val="18"/>
                <w:szCs w:val="18"/>
              </w:rPr>
              <w:t xml:space="preserve">Evolución de </w:t>
            </w:r>
            <w:r>
              <w:rPr>
                <w:b/>
                <w:sz w:val="18"/>
                <w:szCs w:val="18"/>
              </w:rPr>
              <w:t xml:space="preserve">la distribución de la población de 0 a 17 años en base a la escala pobreza-bienestar real (%). Euskadi, </w:t>
            </w:r>
            <w:r w:rsidRPr="001E0FA8">
              <w:rPr>
                <w:b/>
                <w:sz w:val="18"/>
                <w:szCs w:val="18"/>
              </w:rPr>
              <w:t>20</w:t>
            </w:r>
            <w:r>
              <w:rPr>
                <w:b/>
                <w:sz w:val="18"/>
                <w:szCs w:val="18"/>
              </w:rPr>
              <w:t>08-2022.</w:t>
            </w:r>
          </w:p>
        </w:tc>
      </w:tr>
      <w:tr w:rsidR="003F496D" w:rsidRPr="007C0BF3" w14:paraId="26B86B1F" w14:textId="77777777" w:rsidTr="00B626A2">
        <w:tblPrEx>
          <w:tblCellMar>
            <w:left w:w="70" w:type="dxa"/>
            <w:right w:w="70" w:type="dxa"/>
          </w:tblCellMar>
        </w:tblPrEx>
        <w:trPr>
          <w:trHeight w:val="2852"/>
          <w:jc w:val="center"/>
        </w:trPr>
        <w:tc>
          <w:tcPr>
            <w:tcW w:w="8275" w:type="dxa"/>
            <w:gridSpan w:val="2"/>
            <w:tcBorders>
              <w:top w:val="nil"/>
              <w:left w:val="nil"/>
              <w:bottom w:val="nil"/>
              <w:right w:val="nil"/>
            </w:tcBorders>
            <w:vAlign w:val="center"/>
          </w:tcPr>
          <w:p w14:paraId="3C8DCB2E" w14:textId="77777777" w:rsidR="003F496D" w:rsidRPr="00404A52" w:rsidRDefault="003F496D" w:rsidP="00B626A2">
            <w:pPr>
              <w:jc w:val="center"/>
              <w:rPr>
                <w:b/>
                <w:sz w:val="18"/>
                <w:szCs w:val="18"/>
              </w:rPr>
            </w:pPr>
            <w:r>
              <w:rPr>
                <w:noProof/>
                <w14:ligatures w14:val="standardContextual"/>
              </w:rPr>
              <w:drawing>
                <wp:inline distT="0" distB="0" distL="0" distR="0" wp14:anchorId="4907950A" wp14:editId="42ED718E">
                  <wp:extent cx="5165725" cy="2145030"/>
                  <wp:effectExtent l="0" t="0" r="0" b="7620"/>
                  <wp:docPr id="1220673073" name="Gráfico 1">
                    <a:extLst xmlns:a="http://schemas.openxmlformats.org/drawingml/2006/main">
                      <a:ext uri="{FF2B5EF4-FFF2-40B4-BE49-F238E27FC236}">
                        <a16:creationId xmlns:a16="http://schemas.microsoft.com/office/drawing/2014/main" id="{0F230903-70F1-4A86-9D08-C2E59E383A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3F496D" w:rsidRPr="007C0BF3" w14:paraId="66E9787A" w14:textId="77777777" w:rsidTr="00B626A2">
        <w:trPr>
          <w:gridAfter w:val="1"/>
          <w:wAfter w:w="16" w:type="dxa"/>
          <w:trHeight w:val="80"/>
          <w:jc w:val="center"/>
        </w:trPr>
        <w:tc>
          <w:tcPr>
            <w:tcW w:w="8259" w:type="dxa"/>
            <w:tcBorders>
              <w:top w:val="nil"/>
              <w:left w:val="nil"/>
              <w:bottom w:val="nil"/>
              <w:right w:val="nil"/>
            </w:tcBorders>
            <w:shd w:val="clear" w:color="auto" w:fill="FFFFFF" w:themeFill="background1"/>
          </w:tcPr>
          <w:p w14:paraId="0BF23BB6" w14:textId="06498C2E" w:rsidR="003F496D" w:rsidRPr="00C237A3" w:rsidRDefault="003F496D" w:rsidP="00B626A2">
            <w:pPr>
              <w:spacing w:before="40"/>
              <w:ind w:left="-57"/>
              <w:rPr>
                <w:spacing w:val="-2"/>
                <w:sz w:val="14"/>
                <w:szCs w:val="14"/>
              </w:rPr>
            </w:pPr>
            <w:r w:rsidRPr="00C237A3">
              <w:rPr>
                <w:spacing w:val="-2"/>
                <w:sz w:val="14"/>
                <w:szCs w:val="14"/>
              </w:rPr>
              <w:t xml:space="preserve">Fuente: </w:t>
            </w:r>
            <w:r w:rsidR="00B368CB">
              <w:rPr>
                <w:spacing w:val="-2"/>
                <w:sz w:val="14"/>
                <w:szCs w:val="14"/>
              </w:rPr>
              <w:t xml:space="preserve">Departamento de Bienestar, Juventud y Reto Demográfico. </w:t>
            </w:r>
            <w:r>
              <w:rPr>
                <w:spacing w:val="-2"/>
                <w:sz w:val="14"/>
                <w:szCs w:val="14"/>
              </w:rPr>
              <w:t>Encuesta de Pobreza y Desigualdades Sociales.</w:t>
            </w:r>
          </w:p>
        </w:tc>
      </w:tr>
    </w:tbl>
    <w:p w14:paraId="25BFC57A" w14:textId="77777777" w:rsidR="003F496D" w:rsidRDefault="003F496D" w:rsidP="003F496D">
      <w:pPr>
        <w:pStyle w:val="Prrafodelista"/>
      </w:pPr>
    </w:p>
    <w:p w14:paraId="2B7D8719" w14:textId="77777777" w:rsidR="00A10E31" w:rsidRDefault="00A10E31" w:rsidP="003F496D">
      <w:pPr>
        <w:pStyle w:val="Prrafodelista"/>
      </w:pPr>
    </w:p>
    <w:p w14:paraId="2194380E" w14:textId="73E5D891" w:rsidR="00382ACA" w:rsidRPr="00A14368" w:rsidRDefault="00382ACA" w:rsidP="006F4E10">
      <w:pPr>
        <w:pStyle w:val="Prrafodelista"/>
        <w:numPr>
          <w:ilvl w:val="0"/>
          <w:numId w:val="4"/>
        </w:numPr>
        <w:rPr>
          <w:color w:val="ED0000"/>
        </w:rPr>
      </w:pPr>
      <w:r w:rsidRPr="00A14368">
        <w:rPr>
          <w:b/>
          <w:bCs/>
          <w:color w:val="ED0000"/>
        </w:rPr>
        <w:t xml:space="preserve">Repunte, en 2023, </w:t>
      </w:r>
      <w:r w:rsidR="00012BDC">
        <w:rPr>
          <w:b/>
          <w:bCs/>
          <w:color w:val="ED0000"/>
        </w:rPr>
        <w:t>del porcentaje de menores con problemas de privación material</w:t>
      </w:r>
      <w:r w:rsidRPr="00A14368">
        <w:rPr>
          <w:color w:val="ED0000"/>
        </w:rPr>
        <w:t xml:space="preserve">. Pese a los datos anteriores, según la Encuesta de Hogares y Familias de Euskadi de 2023, se ha producido </w:t>
      </w:r>
      <w:r w:rsidR="00DA785C" w:rsidRPr="00A14368">
        <w:rPr>
          <w:color w:val="ED0000"/>
        </w:rPr>
        <w:t xml:space="preserve">un incremento entre </w:t>
      </w:r>
      <w:r w:rsidR="00CD4121" w:rsidRPr="00A14368">
        <w:rPr>
          <w:color w:val="ED0000"/>
        </w:rPr>
        <w:t xml:space="preserve">2022 y 2023 del porcentaje de menores de 15 años que experimenta problemas básicos, pasando del </w:t>
      </w:r>
      <w:r w:rsidR="00A14368" w:rsidRPr="00A14368">
        <w:rPr>
          <w:color w:val="ED0000"/>
        </w:rPr>
        <w:t>5,8% al 9,7%.</w:t>
      </w:r>
      <w:r w:rsidR="00A14368">
        <w:rPr>
          <w:color w:val="ED0000"/>
        </w:rPr>
        <w:t xml:space="preserve"> Este incremento viene acompañado de un crecimiento </w:t>
      </w:r>
      <w:r w:rsidR="00B60222">
        <w:rPr>
          <w:color w:val="ED0000"/>
        </w:rPr>
        <w:t>de la percepción subjetiva de la pobreza para el conjunto de la població</w:t>
      </w:r>
      <w:r w:rsidR="00A14368">
        <w:rPr>
          <w:color w:val="ED0000"/>
        </w:rPr>
        <w:t>n</w:t>
      </w:r>
      <w:r w:rsidR="00B60222">
        <w:rPr>
          <w:color w:val="ED0000"/>
        </w:rPr>
        <w:t xml:space="preserve"> vasca en ese periodo.</w:t>
      </w:r>
      <w:r w:rsidR="00A14368">
        <w:rPr>
          <w:color w:val="ED0000"/>
        </w:rPr>
        <w:t xml:space="preserve">  </w:t>
      </w:r>
    </w:p>
    <w:p w14:paraId="25F70ED0" w14:textId="77777777" w:rsidR="00382ACA" w:rsidRPr="00382ACA" w:rsidRDefault="00382ACA" w:rsidP="00382ACA">
      <w:pPr>
        <w:pStyle w:val="Prrafodelista"/>
      </w:pPr>
    </w:p>
    <w:p w14:paraId="55D6DA79" w14:textId="02654D73" w:rsidR="00393491" w:rsidRPr="002376C0" w:rsidRDefault="00C7583A" w:rsidP="006F4E10">
      <w:pPr>
        <w:pStyle w:val="Prrafodelista"/>
        <w:numPr>
          <w:ilvl w:val="0"/>
          <w:numId w:val="4"/>
        </w:numPr>
      </w:pPr>
      <w:r w:rsidRPr="005262DF">
        <w:rPr>
          <w:b/>
          <w:bCs/>
        </w:rPr>
        <w:t xml:space="preserve">Las tasas de pobreza son entre las personas menores de edad superiores a las del conjunto de la población, </w:t>
      </w:r>
      <w:r w:rsidR="00A10E31" w:rsidRPr="005262DF">
        <w:rPr>
          <w:b/>
          <w:bCs/>
        </w:rPr>
        <w:t>aunque han descendido en m</w:t>
      </w:r>
      <w:r w:rsidR="00005E2B">
        <w:rPr>
          <w:b/>
          <w:bCs/>
        </w:rPr>
        <w:t>ayo</w:t>
      </w:r>
      <w:r w:rsidR="00A10E31" w:rsidRPr="005262DF">
        <w:rPr>
          <w:b/>
          <w:bCs/>
        </w:rPr>
        <w:t>r medida</w:t>
      </w:r>
      <w:r w:rsidR="00005E2B">
        <w:rPr>
          <w:b/>
          <w:bCs/>
        </w:rPr>
        <w:t>, y se ha reducido el diferencial con el resto de la población</w:t>
      </w:r>
      <w:r w:rsidR="00005E2B">
        <w:t>.</w:t>
      </w:r>
      <w:r w:rsidR="00393491" w:rsidRPr="005262DF">
        <w:t xml:space="preserve"> </w:t>
      </w:r>
      <w:r w:rsidR="00A10E31" w:rsidRPr="005262DF">
        <w:t>Independientemente del indicador de pobreza que se utilice</w:t>
      </w:r>
      <w:r w:rsidR="00FF55DB" w:rsidRPr="005262DF">
        <w:t>, los datos indican que las tasas de pobreza son para las personas menores de 18 años superiores a las correspondientes al conjunto de la población</w:t>
      </w:r>
      <w:r w:rsidR="00A10E31" w:rsidRPr="005262DF">
        <w:t xml:space="preserve"> </w:t>
      </w:r>
      <w:r w:rsidR="00F81417" w:rsidRPr="005262DF">
        <w:t>(</w:t>
      </w:r>
      <w:r w:rsidR="00F81417" w:rsidRPr="005262DF">
        <w:fldChar w:fldCharType="begin"/>
      </w:r>
      <w:r w:rsidR="00F81417" w:rsidRPr="005262DF">
        <w:instrText xml:space="preserve"> REF _Ref181791728 \h  \* MERGEFORMAT </w:instrText>
      </w:r>
      <w:r w:rsidR="00F81417" w:rsidRPr="005262DF">
        <w:fldChar w:fldCharType="separate"/>
      </w:r>
      <w:r w:rsidR="00A72FDE" w:rsidRPr="00A72FDE">
        <w:t xml:space="preserve">Gráfico </w:t>
      </w:r>
      <w:r w:rsidR="00A72FDE" w:rsidRPr="00A72FDE">
        <w:rPr>
          <w:noProof/>
        </w:rPr>
        <w:t>5</w:t>
      </w:r>
      <w:r w:rsidR="00F81417" w:rsidRPr="005262DF">
        <w:fldChar w:fldCharType="end"/>
      </w:r>
      <w:r w:rsidR="00F81417" w:rsidRPr="005262DF">
        <w:t>)</w:t>
      </w:r>
      <w:r w:rsidR="00393491" w:rsidRPr="005262DF">
        <w:t xml:space="preserve">. </w:t>
      </w:r>
      <w:r w:rsidR="00350E93">
        <w:t>En cualquier caso</w:t>
      </w:r>
      <w:r w:rsidR="00743BFF" w:rsidRPr="002376C0">
        <w:t>, est</w:t>
      </w:r>
      <w:r w:rsidR="00350E93">
        <w:t>e</w:t>
      </w:r>
      <w:r w:rsidR="00743BFF" w:rsidRPr="002376C0">
        <w:t xml:space="preserve"> diferencial –superior al que se produce en otros países de la U</w:t>
      </w:r>
      <w:r w:rsidR="00EA1414">
        <w:t xml:space="preserve">nión </w:t>
      </w:r>
      <w:r w:rsidR="00743BFF" w:rsidRPr="002376C0">
        <w:t>E</w:t>
      </w:r>
      <w:r w:rsidR="00EA1414">
        <w:t>uropea</w:t>
      </w:r>
      <w:r w:rsidR="00743BFF" w:rsidRPr="002376C0">
        <w:t>– se ha reducido entre 2020 y 2022</w:t>
      </w:r>
      <w:r w:rsidR="005262DF" w:rsidRPr="002376C0">
        <w:t xml:space="preserve"> para casi todos los indicadores</w:t>
      </w:r>
      <w:r w:rsidR="00667228" w:rsidRPr="002376C0">
        <w:t xml:space="preserve"> que miden las situaciones de pobreza</w:t>
      </w:r>
      <w:r w:rsidR="00743BFF" w:rsidRPr="002376C0">
        <w:t>.</w:t>
      </w:r>
    </w:p>
    <w:p w14:paraId="150C5ED9" w14:textId="77777777" w:rsidR="006D5D78" w:rsidRPr="002376C0" w:rsidRDefault="006D5D78" w:rsidP="006D5D78"/>
    <w:p w14:paraId="52F2D10A" w14:textId="53C45B76" w:rsidR="003B5EB8" w:rsidRPr="002376C0" w:rsidRDefault="009E2FD6" w:rsidP="006F4E10">
      <w:pPr>
        <w:pStyle w:val="Prrafodelista"/>
        <w:numPr>
          <w:ilvl w:val="0"/>
          <w:numId w:val="5"/>
        </w:numPr>
        <w:ind w:left="720"/>
      </w:pPr>
      <w:r w:rsidRPr="002376C0">
        <w:rPr>
          <w:b/>
          <w:bCs/>
        </w:rPr>
        <w:t>Crecimiento de la desiguald</w:t>
      </w:r>
      <w:r w:rsidR="00F97D5E">
        <w:rPr>
          <w:b/>
          <w:bCs/>
        </w:rPr>
        <w:t>ad</w:t>
      </w:r>
      <w:r w:rsidRPr="002376C0">
        <w:rPr>
          <w:b/>
          <w:bCs/>
        </w:rPr>
        <w:t xml:space="preserve"> entre las niñas</w:t>
      </w:r>
      <w:r w:rsidR="00166ED7" w:rsidRPr="002376C0">
        <w:rPr>
          <w:b/>
          <w:bCs/>
        </w:rPr>
        <w:t>,</w:t>
      </w:r>
      <w:r w:rsidRPr="002376C0">
        <w:rPr>
          <w:b/>
          <w:bCs/>
        </w:rPr>
        <w:t xml:space="preserve"> niños y adolescentes</w:t>
      </w:r>
      <w:r w:rsidRPr="002376C0">
        <w:t xml:space="preserve">: </w:t>
      </w:r>
      <w:r w:rsidR="00667228" w:rsidRPr="002376C0">
        <w:t>Pese a esa reducción en las tasas de pobreza, cabe destacar que se ha incrementado en los últimos años la tasa de desigualdad en la infancia, con un ligero crecimiento del Gini, frente a una reducción para el conjunto de la población</w:t>
      </w:r>
      <w:r w:rsidR="00350E93">
        <w:t>. Los cambios, en cualquier caso, son pequeños</w:t>
      </w:r>
      <w:r w:rsidR="008E0E87">
        <w:t xml:space="preserve"> </w:t>
      </w:r>
      <w:r w:rsidR="008E0E87" w:rsidRPr="005262DF">
        <w:t>(</w:t>
      </w:r>
      <w:r w:rsidR="008E0E87" w:rsidRPr="005262DF">
        <w:fldChar w:fldCharType="begin"/>
      </w:r>
      <w:r w:rsidR="008E0E87" w:rsidRPr="005262DF">
        <w:instrText xml:space="preserve"> REF _Ref181791728 \h  \* MERGEFORMAT </w:instrText>
      </w:r>
      <w:r w:rsidR="008E0E87" w:rsidRPr="005262DF">
        <w:fldChar w:fldCharType="separate"/>
      </w:r>
      <w:r w:rsidR="00A72FDE" w:rsidRPr="00A72FDE">
        <w:t xml:space="preserve">Gráfico </w:t>
      </w:r>
      <w:r w:rsidR="00A72FDE" w:rsidRPr="00A72FDE">
        <w:rPr>
          <w:noProof/>
        </w:rPr>
        <w:t>5</w:t>
      </w:r>
      <w:r w:rsidR="008E0E87" w:rsidRPr="005262DF">
        <w:fldChar w:fldCharType="end"/>
      </w:r>
      <w:r w:rsidR="008E0E87" w:rsidRPr="005262DF">
        <w:t>)</w:t>
      </w:r>
      <w:r w:rsidRPr="002376C0">
        <w:t>.</w:t>
      </w:r>
    </w:p>
    <w:p w14:paraId="53AD410E" w14:textId="4977C329" w:rsidR="003B5EB8" w:rsidRPr="002376C0" w:rsidRDefault="003B5EB8">
      <w:pPr>
        <w:spacing w:after="160" w:line="259" w:lineRule="auto"/>
        <w:jc w:val="left"/>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4137"/>
        <w:gridCol w:w="4122"/>
        <w:gridCol w:w="16"/>
      </w:tblGrid>
      <w:tr w:rsidR="007665B3" w:rsidRPr="007C0BF3" w14:paraId="1AB290DF" w14:textId="77777777" w:rsidTr="004656C9">
        <w:trPr>
          <w:trHeight w:val="170"/>
          <w:jc w:val="center"/>
        </w:trPr>
        <w:tc>
          <w:tcPr>
            <w:tcW w:w="8275" w:type="dxa"/>
            <w:gridSpan w:val="3"/>
            <w:tcBorders>
              <w:top w:val="nil"/>
              <w:left w:val="nil"/>
              <w:bottom w:val="nil"/>
              <w:right w:val="nil"/>
            </w:tcBorders>
          </w:tcPr>
          <w:p w14:paraId="0D308D8A" w14:textId="174AE597" w:rsidR="007665B3" w:rsidRPr="00560767" w:rsidRDefault="007665B3" w:rsidP="004656C9">
            <w:pPr>
              <w:jc w:val="center"/>
              <w:rPr>
                <w:b/>
                <w:sz w:val="18"/>
                <w:szCs w:val="18"/>
              </w:rPr>
            </w:pPr>
            <w:bookmarkStart w:id="27" w:name="_Ref181791728"/>
            <w:r w:rsidRPr="001E0FA8">
              <w:rPr>
                <w:b/>
                <w:bCs/>
                <w:sz w:val="18"/>
                <w:szCs w:val="18"/>
              </w:rPr>
              <w:t xml:space="preserve">Gráfico </w:t>
            </w:r>
            <w:r w:rsidRPr="001E0FA8">
              <w:rPr>
                <w:b/>
                <w:bCs/>
                <w:sz w:val="18"/>
                <w:szCs w:val="18"/>
              </w:rPr>
              <w:fldChar w:fldCharType="begin"/>
            </w:r>
            <w:r w:rsidRPr="001E0FA8">
              <w:rPr>
                <w:b/>
                <w:bCs/>
                <w:sz w:val="18"/>
                <w:szCs w:val="18"/>
              </w:rPr>
              <w:instrText xml:space="preserve"> SEQ Gráfico \* ARABIC </w:instrText>
            </w:r>
            <w:r w:rsidRPr="001E0FA8">
              <w:rPr>
                <w:b/>
                <w:bCs/>
                <w:sz w:val="18"/>
                <w:szCs w:val="18"/>
              </w:rPr>
              <w:fldChar w:fldCharType="separate"/>
            </w:r>
            <w:r w:rsidR="00A72FDE">
              <w:rPr>
                <w:b/>
                <w:bCs/>
                <w:noProof/>
                <w:sz w:val="18"/>
                <w:szCs w:val="18"/>
              </w:rPr>
              <w:t>5</w:t>
            </w:r>
            <w:r w:rsidRPr="001E0FA8">
              <w:rPr>
                <w:b/>
                <w:bCs/>
                <w:sz w:val="18"/>
                <w:szCs w:val="18"/>
              </w:rPr>
              <w:fldChar w:fldCharType="end"/>
            </w:r>
            <w:bookmarkEnd w:id="27"/>
            <w:r w:rsidRPr="001E0FA8">
              <w:rPr>
                <w:b/>
                <w:bCs/>
                <w:sz w:val="18"/>
                <w:szCs w:val="18"/>
              </w:rPr>
              <w:t xml:space="preserve">. </w:t>
            </w:r>
            <w:r w:rsidRPr="001E0FA8">
              <w:rPr>
                <w:b/>
                <w:sz w:val="18"/>
                <w:szCs w:val="18"/>
              </w:rPr>
              <w:t xml:space="preserve">Evolución </w:t>
            </w:r>
            <w:r>
              <w:rPr>
                <w:b/>
                <w:sz w:val="18"/>
                <w:szCs w:val="18"/>
              </w:rPr>
              <w:t>de los principales indicadores de pobreza y exclusión entre la población total y la población de 0 a 17 años</w:t>
            </w:r>
            <w:r w:rsidR="00E952FE">
              <w:rPr>
                <w:b/>
                <w:sz w:val="18"/>
                <w:szCs w:val="18"/>
              </w:rPr>
              <w:t xml:space="preserve"> (%)</w:t>
            </w:r>
            <w:r w:rsidR="00FF35C5">
              <w:rPr>
                <w:b/>
                <w:sz w:val="18"/>
                <w:szCs w:val="18"/>
              </w:rPr>
              <w:t xml:space="preserve">. Euskadi, </w:t>
            </w:r>
            <w:r w:rsidRPr="001E0FA8">
              <w:rPr>
                <w:b/>
                <w:sz w:val="18"/>
                <w:szCs w:val="18"/>
              </w:rPr>
              <w:t>20</w:t>
            </w:r>
            <w:r>
              <w:rPr>
                <w:b/>
                <w:sz w:val="18"/>
                <w:szCs w:val="18"/>
              </w:rPr>
              <w:t>08-2022.</w:t>
            </w:r>
          </w:p>
        </w:tc>
      </w:tr>
      <w:tr w:rsidR="007665B3" w:rsidRPr="007C0BF3" w14:paraId="0ED75793" w14:textId="77777777" w:rsidTr="00832C11">
        <w:tblPrEx>
          <w:tblCellMar>
            <w:left w:w="70" w:type="dxa"/>
            <w:right w:w="70" w:type="dxa"/>
          </w:tblCellMar>
        </w:tblPrEx>
        <w:trPr>
          <w:trHeight w:val="2852"/>
          <w:jc w:val="center"/>
        </w:trPr>
        <w:tc>
          <w:tcPr>
            <w:tcW w:w="4137" w:type="dxa"/>
            <w:tcBorders>
              <w:top w:val="nil"/>
              <w:left w:val="nil"/>
              <w:bottom w:val="nil"/>
              <w:right w:val="nil"/>
            </w:tcBorders>
            <w:vAlign w:val="center"/>
          </w:tcPr>
          <w:p w14:paraId="5FAABCA4" w14:textId="46091DD7" w:rsidR="007665B3" w:rsidRPr="00404A52" w:rsidRDefault="00832C11" w:rsidP="004656C9">
            <w:pPr>
              <w:jc w:val="center"/>
              <w:rPr>
                <w:b/>
                <w:sz w:val="18"/>
                <w:szCs w:val="18"/>
              </w:rPr>
            </w:pPr>
            <w:r>
              <w:rPr>
                <w:noProof/>
                <w14:ligatures w14:val="standardContextual"/>
              </w:rPr>
              <w:drawing>
                <wp:inline distT="0" distB="0" distL="0" distR="0" wp14:anchorId="66CAA9A1" wp14:editId="2F20D3DE">
                  <wp:extent cx="2538095" cy="1864360"/>
                  <wp:effectExtent l="0" t="0" r="0" b="2540"/>
                  <wp:docPr id="557345086" name="Gráfico 1">
                    <a:extLst xmlns:a="http://schemas.openxmlformats.org/drawingml/2006/main">
                      <a:ext uri="{FF2B5EF4-FFF2-40B4-BE49-F238E27FC236}">
                        <a16:creationId xmlns:a16="http://schemas.microsoft.com/office/drawing/2014/main" id="{17D84080-1D01-4458-B504-563034269D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138" w:type="dxa"/>
            <w:gridSpan w:val="2"/>
            <w:tcBorders>
              <w:top w:val="nil"/>
              <w:left w:val="nil"/>
              <w:bottom w:val="nil"/>
              <w:right w:val="nil"/>
            </w:tcBorders>
            <w:vAlign w:val="center"/>
          </w:tcPr>
          <w:p w14:paraId="4F6C7528" w14:textId="5B073B40" w:rsidR="007665B3" w:rsidRPr="00404A52" w:rsidRDefault="00832C11" w:rsidP="004656C9">
            <w:pPr>
              <w:jc w:val="center"/>
              <w:rPr>
                <w:b/>
                <w:sz w:val="18"/>
                <w:szCs w:val="18"/>
              </w:rPr>
            </w:pPr>
            <w:r>
              <w:rPr>
                <w:noProof/>
                <w14:ligatures w14:val="standardContextual"/>
              </w:rPr>
              <w:drawing>
                <wp:inline distT="0" distB="0" distL="0" distR="0" wp14:anchorId="3F78F1FF" wp14:editId="1DE8A51F">
                  <wp:extent cx="2538730" cy="1864995"/>
                  <wp:effectExtent l="0" t="0" r="0" b="1905"/>
                  <wp:docPr id="1476882704" name="Gráfico 1">
                    <a:extLst xmlns:a="http://schemas.openxmlformats.org/drawingml/2006/main">
                      <a:ext uri="{FF2B5EF4-FFF2-40B4-BE49-F238E27FC236}">
                        <a16:creationId xmlns:a16="http://schemas.microsoft.com/office/drawing/2014/main" id="{93656AF5-D800-4DF8-BE8B-C09FEB5151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832C11" w:rsidRPr="007C0BF3" w14:paraId="2C03E472" w14:textId="77777777" w:rsidTr="002376C0">
        <w:tblPrEx>
          <w:tblCellMar>
            <w:left w:w="70" w:type="dxa"/>
            <w:right w:w="70" w:type="dxa"/>
          </w:tblCellMar>
        </w:tblPrEx>
        <w:trPr>
          <w:trHeight w:val="2852"/>
          <w:jc w:val="center"/>
        </w:trPr>
        <w:tc>
          <w:tcPr>
            <w:tcW w:w="4137" w:type="dxa"/>
            <w:tcBorders>
              <w:top w:val="nil"/>
              <w:left w:val="nil"/>
              <w:bottom w:val="nil"/>
              <w:right w:val="nil"/>
            </w:tcBorders>
            <w:vAlign w:val="center"/>
          </w:tcPr>
          <w:p w14:paraId="14A75161" w14:textId="6CD16D62" w:rsidR="00832C11" w:rsidRDefault="002376C0" w:rsidP="004656C9">
            <w:pPr>
              <w:jc w:val="center"/>
              <w:rPr>
                <w:noProof/>
                <w14:ligatures w14:val="standardContextual"/>
              </w:rPr>
            </w:pPr>
            <w:r>
              <w:rPr>
                <w:noProof/>
                <w14:ligatures w14:val="standardContextual"/>
              </w:rPr>
              <w:drawing>
                <wp:inline distT="0" distB="0" distL="0" distR="0" wp14:anchorId="395E3E17" wp14:editId="6F80CB00">
                  <wp:extent cx="2538095" cy="1839595"/>
                  <wp:effectExtent l="0" t="0" r="0" b="8255"/>
                  <wp:docPr id="1135914224" name="Gráfico 1">
                    <a:extLst xmlns:a="http://schemas.openxmlformats.org/drawingml/2006/main">
                      <a:ext uri="{FF2B5EF4-FFF2-40B4-BE49-F238E27FC236}">
                        <a16:creationId xmlns:a16="http://schemas.microsoft.com/office/drawing/2014/main" id="{F88A7AF6-8B4F-4E44-9E4E-55622EFF191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4138" w:type="dxa"/>
            <w:gridSpan w:val="2"/>
            <w:tcBorders>
              <w:top w:val="nil"/>
              <w:left w:val="nil"/>
              <w:bottom w:val="nil"/>
              <w:right w:val="nil"/>
            </w:tcBorders>
            <w:vAlign w:val="center"/>
          </w:tcPr>
          <w:p w14:paraId="71E9A8F6" w14:textId="76B4C051" w:rsidR="00832C11" w:rsidRDefault="00832C11" w:rsidP="004656C9">
            <w:pPr>
              <w:jc w:val="center"/>
              <w:rPr>
                <w:noProof/>
                <w14:ligatures w14:val="standardContextual"/>
              </w:rPr>
            </w:pPr>
            <w:r>
              <w:rPr>
                <w:noProof/>
                <w14:ligatures w14:val="standardContextual"/>
              </w:rPr>
              <w:drawing>
                <wp:inline distT="0" distB="0" distL="0" distR="0" wp14:anchorId="0F42DA1E" wp14:editId="12B65996">
                  <wp:extent cx="2538730" cy="1864995"/>
                  <wp:effectExtent l="0" t="0" r="0" b="1905"/>
                  <wp:docPr id="1136743720" name="Gráfico 1">
                    <a:extLst xmlns:a="http://schemas.openxmlformats.org/drawingml/2006/main">
                      <a:ext uri="{FF2B5EF4-FFF2-40B4-BE49-F238E27FC236}">
                        <a16:creationId xmlns:a16="http://schemas.microsoft.com/office/drawing/2014/main" id="{D0D83FBA-265A-475C-8313-C58E072149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7665B3" w:rsidRPr="007C0BF3" w14:paraId="2C2BEE17" w14:textId="77777777" w:rsidTr="004656C9">
        <w:trPr>
          <w:gridAfter w:val="1"/>
          <w:wAfter w:w="16" w:type="dxa"/>
          <w:trHeight w:val="80"/>
          <w:jc w:val="center"/>
        </w:trPr>
        <w:tc>
          <w:tcPr>
            <w:tcW w:w="8259" w:type="dxa"/>
            <w:gridSpan w:val="2"/>
            <w:tcBorders>
              <w:top w:val="nil"/>
              <w:left w:val="nil"/>
              <w:bottom w:val="nil"/>
              <w:right w:val="nil"/>
            </w:tcBorders>
            <w:shd w:val="clear" w:color="auto" w:fill="FFFFFF" w:themeFill="background1"/>
          </w:tcPr>
          <w:p w14:paraId="76476649" w14:textId="080B351D" w:rsidR="007665B3" w:rsidRPr="00C237A3" w:rsidRDefault="007665B3" w:rsidP="004656C9">
            <w:pPr>
              <w:spacing w:before="40"/>
              <w:ind w:left="-57"/>
              <w:rPr>
                <w:spacing w:val="-2"/>
                <w:sz w:val="14"/>
                <w:szCs w:val="14"/>
              </w:rPr>
            </w:pPr>
            <w:r w:rsidRPr="00C237A3">
              <w:rPr>
                <w:spacing w:val="-2"/>
                <w:sz w:val="14"/>
                <w:szCs w:val="14"/>
              </w:rPr>
              <w:t xml:space="preserve">Fuente: </w:t>
            </w:r>
            <w:r w:rsidR="00BF114E">
              <w:rPr>
                <w:spacing w:val="-2"/>
                <w:sz w:val="14"/>
                <w:szCs w:val="14"/>
              </w:rPr>
              <w:t xml:space="preserve">Departamento de Bienestar, Juventud y Reto Demográfico. </w:t>
            </w:r>
            <w:r>
              <w:rPr>
                <w:spacing w:val="-2"/>
                <w:sz w:val="14"/>
                <w:szCs w:val="14"/>
              </w:rPr>
              <w:t>Encuesta de Pobreza y Desigualdades Sociales</w:t>
            </w:r>
            <w:r w:rsidR="00A518DC">
              <w:rPr>
                <w:spacing w:val="-2"/>
                <w:sz w:val="14"/>
                <w:szCs w:val="14"/>
              </w:rPr>
              <w:t>.</w:t>
            </w:r>
          </w:p>
        </w:tc>
      </w:tr>
    </w:tbl>
    <w:p w14:paraId="52060BAE" w14:textId="77777777" w:rsidR="007665B3" w:rsidRPr="00F23AEB" w:rsidRDefault="007665B3" w:rsidP="007665B3">
      <w:pPr>
        <w:pStyle w:val="Prrafodelista"/>
      </w:pPr>
    </w:p>
    <w:p w14:paraId="770E9308" w14:textId="77777777" w:rsidR="00F7439D" w:rsidRPr="00F7439D" w:rsidRDefault="00F7439D" w:rsidP="00F7439D">
      <w:pPr>
        <w:pStyle w:val="Prrafodelista"/>
      </w:pPr>
    </w:p>
    <w:p w14:paraId="585DB332" w14:textId="196FF46F" w:rsidR="006F776B" w:rsidRDefault="00647D24" w:rsidP="006F4E10">
      <w:pPr>
        <w:pStyle w:val="Prrafodelista"/>
        <w:numPr>
          <w:ilvl w:val="0"/>
          <w:numId w:val="4"/>
        </w:numPr>
      </w:pPr>
      <w:r w:rsidRPr="00780F56">
        <w:rPr>
          <w:b/>
          <w:bCs/>
        </w:rPr>
        <w:t>Desciende el porcentaje de población menor de quince años con carencias graves</w:t>
      </w:r>
      <w:r>
        <w:t xml:space="preserve">. </w:t>
      </w:r>
      <w:r w:rsidR="00CC3FC1">
        <w:t>Según</w:t>
      </w:r>
      <w:r>
        <w:t xml:space="preserve"> los datos de la EPDS, en 2022 el </w:t>
      </w:r>
      <w:r w:rsidR="007A1244">
        <w:t>5,8% de la población menor de quince años presentaba alguna carencia grave en sus condiciones materiales de vida (</w:t>
      </w:r>
      <w:r w:rsidR="00780F56">
        <w:t>no puede permitirse una comida proteínica cada día, n</w:t>
      </w:r>
      <w:r w:rsidR="00780F56" w:rsidRPr="00780F56">
        <w:t>o puede permitirse frutas o verduras cada día</w:t>
      </w:r>
      <w:r w:rsidR="00BA1A76">
        <w:t>, n</w:t>
      </w:r>
      <w:r w:rsidR="00BA1A76" w:rsidRPr="00BA1A76">
        <w:t>o puede permitirse calzado adecuado</w:t>
      </w:r>
      <w:r w:rsidR="00BA1A76">
        <w:t>, n</w:t>
      </w:r>
      <w:r w:rsidR="00BA1A76" w:rsidRPr="00BA1A76">
        <w:t>o puede permitirse ropa nueva</w:t>
      </w:r>
      <w:r w:rsidR="00E03834">
        <w:t>, n</w:t>
      </w:r>
      <w:r w:rsidR="00E03834" w:rsidRPr="00E03834">
        <w:t>o pueden celebrar ocasiones especiales</w:t>
      </w:r>
      <w:r w:rsidR="00E03834">
        <w:t xml:space="preserve"> o carece de equipamiento para disfrutar del ocio al aire libre</w:t>
      </w:r>
      <w:r w:rsidR="00552243">
        <w:t>)</w:t>
      </w:r>
      <w:r w:rsidR="00E03834">
        <w:t xml:space="preserve">. </w:t>
      </w:r>
      <w:r w:rsidR="00A022AD">
        <w:t xml:space="preserve">La población afectada por esas situaciones ha pasado del </w:t>
      </w:r>
      <w:r w:rsidR="004C6EB5">
        <w:t>9,4% en 2016 al 5,8% en 2022.</w:t>
      </w:r>
    </w:p>
    <w:p w14:paraId="2859CB6E" w14:textId="77777777" w:rsidR="00DC7138" w:rsidRDefault="00DC7138" w:rsidP="00DC7138">
      <w:pPr>
        <w:pStyle w:val="Prrafodelista"/>
      </w:pPr>
    </w:p>
    <w:p w14:paraId="3EB5C040" w14:textId="291BF66C" w:rsidR="00790A29" w:rsidRPr="00AE5718" w:rsidRDefault="00790A29" w:rsidP="00682882">
      <w:pPr>
        <w:pStyle w:val="Prrafodelista"/>
        <w:numPr>
          <w:ilvl w:val="0"/>
          <w:numId w:val="4"/>
        </w:numPr>
        <w:rPr>
          <w:b/>
          <w:bCs/>
        </w:rPr>
      </w:pPr>
      <w:r w:rsidRPr="00AE5718">
        <w:rPr>
          <w:b/>
          <w:bCs/>
        </w:rPr>
        <w:t>Desde una perspectiva de ciclo vital, la población joven ha experimentado a lo largo de su vida tasas de pobreza superiores a la población adulta o mayor</w:t>
      </w:r>
      <w:r>
        <w:t xml:space="preserve">. </w:t>
      </w:r>
      <w:r w:rsidR="00CD257F">
        <w:t xml:space="preserve">Cuando las tasas de pobreza se analizan desde una perspectiva de ciclo vital, se observa que las generaciones más jóvenes </w:t>
      </w:r>
      <w:r w:rsidR="00C25DA6">
        <w:t xml:space="preserve">han experimentado a lo largo de su vida tasas de pobreza superiores a las de las personas mayores o </w:t>
      </w:r>
      <w:r w:rsidR="000A7D2A">
        <w:t>adultas</w:t>
      </w:r>
      <w:r w:rsidR="00C25DA6">
        <w:t xml:space="preserve">. Más concretamente, </w:t>
      </w:r>
      <w:r w:rsidR="000046EE">
        <w:t xml:space="preserve">a </w:t>
      </w:r>
      <w:r w:rsidR="00C25DA6">
        <w:t xml:space="preserve">partir de los datos de la EPDS, se observa que </w:t>
      </w:r>
      <w:r w:rsidR="008D651A">
        <w:t xml:space="preserve">en el periodo que va de 2008 y 2022, las personas nacidas en el año 2000 </w:t>
      </w:r>
      <w:r w:rsidR="00AE5718" w:rsidRPr="00F62F06">
        <w:t>han registrado una tasa media de pobreza del 10,5 % a lo largo de todo el periodo analizado, frente al 4 % de las personas nacidas en 1940. Cuanto mayor es la edad de la cohorte, menor es la tasa de pobreza promedio experimentada durante estos catorce años</w:t>
      </w:r>
      <w:r w:rsidR="00AE5718">
        <w:rPr>
          <w:rStyle w:val="Refdenotaalpie"/>
        </w:rPr>
        <w:footnoteReference w:id="5"/>
      </w:r>
      <w:r w:rsidR="00AE5718" w:rsidRPr="00F62F06">
        <w:t>.</w:t>
      </w:r>
      <w:r w:rsidR="00597A2C">
        <w:t xml:space="preserve"> </w:t>
      </w:r>
    </w:p>
    <w:p w14:paraId="1491622A" w14:textId="77777777" w:rsidR="00AE5718" w:rsidRPr="00AE5718" w:rsidRDefault="00AE5718" w:rsidP="00AE5718">
      <w:pPr>
        <w:pStyle w:val="Prrafodelista"/>
        <w:rPr>
          <w:b/>
          <w:bCs/>
        </w:rPr>
      </w:pPr>
    </w:p>
    <w:p w14:paraId="7B7768C9" w14:textId="77777777" w:rsidR="00110EEF" w:rsidRDefault="00DC7138" w:rsidP="006F4E10">
      <w:pPr>
        <w:pStyle w:val="Prrafodelista"/>
        <w:numPr>
          <w:ilvl w:val="0"/>
          <w:numId w:val="4"/>
        </w:numPr>
      </w:pPr>
      <w:r w:rsidRPr="00BB178F">
        <w:rPr>
          <w:b/>
          <w:bCs/>
        </w:rPr>
        <w:t>C</w:t>
      </w:r>
      <w:r w:rsidR="009004EF" w:rsidRPr="00BB178F">
        <w:rPr>
          <w:b/>
          <w:bCs/>
        </w:rPr>
        <w:t>rece el c</w:t>
      </w:r>
      <w:r w:rsidRPr="00BB178F">
        <w:rPr>
          <w:b/>
          <w:bCs/>
        </w:rPr>
        <w:t xml:space="preserve">oste </w:t>
      </w:r>
      <w:r w:rsidR="009004EF" w:rsidRPr="00BB178F">
        <w:rPr>
          <w:b/>
          <w:bCs/>
        </w:rPr>
        <w:t xml:space="preserve">de la </w:t>
      </w:r>
      <w:r w:rsidRPr="00BB178F">
        <w:rPr>
          <w:b/>
          <w:bCs/>
        </w:rPr>
        <w:t>crianza</w:t>
      </w:r>
      <w:r w:rsidR="009004EF" w:rsidRPr="00BB178F">
        <w:rPr>
          <w:b/>
          <w:bCs/>
        </w:rPr>
        <w:t xml:space="preserve"> en Euskadi</w:t>
      </w:r>
      <w:r w:rsidR="00AE2FD5" w:rsidRPr="00BB178F">
        <w:rPr>
          <w:b/>
          <w:bCs/>
        </w:rPr>
        <w:t xml:space="preserve">. </w:t>
      </w:r>
      <w:r w:rsidR="00577B19">
        <w:t>De acuerdo con</w:t>
      </w:r>
      <w:r w:rsidR="00C354F3">
        <w:t xml:space="preserve"> un estudio realizado por </w:t>
      </w:r>
      <w:r w:rsidR="00C354F3" w:rsidRPr="00944DEB">
        <w:rPr>
          <w:i/>
          <w:iCs/>
        </w:rPr>
        <w:t>Save The Children</w:t>
      </w:r>
      <w:r w:rsidR="002F7874">
        <w:rPr>
          <w:rStyle w:val="Refdenotaalpie"/>
        </w:rPr>
        <w:footnoteReference w:id="6"/>
      </w:r>
      <w:r w:rsidR="00C354F3">
        <w:t>, e</w:t>
      </w:r>
      <w:r w:rsidR="00C354F3" w:rsidRPr="00C354F3">
        <w:t>l coste de la crianza ha aumentado significativamente en Euskadi, alcanzando un promedio mensual de 866 euros por hijo o hija en 2024, lo que representa un incremento del 13% respecto a 2022.</w:t>
      </w:r>
      <w:r w:rsidR="00577B19">
        <w:t xml:space="preserve"> Según ese estudio, e</w:t>
      </w:r>
      <w:r w:rsidR="00577B19" w:rsidRPr="00577B19">
        <w:t>l aumento de estos costes en la crianza se debe principalmente a la inflación, que ha afectado de forma significativa a los bienes y servicios esenciales, como los suministros del hogar y los alimentos. Los gastos que más han aumentado desde 2022 son los relacionados con los suministros de la vivienda (21%) y la alimentación (25%). Con independencia del ciclo económico, los hogares con niños y niñas son los más afectados por la evolución de los precios, con una “inflación específica de la crianza” que supera en un 35,5% a la inflación general. </w:t>
      </w:r>
    </w:p>
    <w:p w14:paraId="2EFBE0A1" w14:textId="77777777" w:rsidR="00110EEF" w:rsidRDefault="00110EEF" w:rsidP="00110EEF">
      <w:pPr>
        <w:pStyle w:val="Prrafodelista"/>
      </w:pPr>
    </w:p>
    <w:p w14:paraId="738987D1" w14:textId="1266592A" w:rsidR="00BB178F" w:rsidRDefault="00BB178F" w:rsidP="00110EEF">
      <w:pPr>
        <w:pStyle w:val="Prrafodelista"/>
      </w:pPr>
      <w:r>
        <w:t xml:space="preserve">Según ese mismo estudio, </w:t>
      </w:r>
      <w:r w:rsidR="00110EEF">
        <w:t>e</w:t>
      </w:r>
      <w:r w:rsidRPr="00BB178F">
        <w:t>l coste de criar a un niño o una niña varía significativamente según la etapa de la infancia o adolescencia. De 0 a 3 años el coste mensual es de 674 euros. De los 4 a los 6 años el coste mensual es de 848 euros</w:t>
      </w:r>
      <w:r>
        <w:t xml:space="preserve"> y d</w:t>
      </w:r>
      <w:r w:rsidRPr="00BB178F">
        <w:t>e los 7 a los 12 años se alcanza la máxima cifra, con un coste mensual de 911 euros. De los 13 a los 17 años el coste mensual es de 925 euros.</w:t>
      </w:r>
    </w:p>
    <w:p w14:paraId="57595E78" w14:textId="77777777" w:rsidR="00B644AD" w:rsidRPr="00B644AD" w:rsidRDefault="00B644AD" w:rsidP="00B644AD">
      <w:pPr>
        <w:pStyle w:val="Prrafodelista"/>
      </w:pPr>
    </w:p>
    <w:p w14:paraId="183CE436" w14:textId="1E965CC6" w:rsidR="00B644AD" w:rsidRDefault="00B644AD" w:rsidP="006F4E10">
      <w:pPr>
        <w:pStyle w:val="Prrafodelista"/>
        <w:numPr>
          <w:ilvl w:val="0"/>
          <w:numId w:val="4"/>
        </w:numPr>
      </w:pPr>
      <w:r w:rsidRPr="00B644AD">
        <w:rPr>
          <w:b/>
          <w:bCs/>
        </w:rPr>
        <w:t xml:space="preserve">El impacto de los factores económicos sobre la </w:t>
      </w:r>
      <w:r w:rsidR="00D16E79">
        <w:rPr>
          <w:b/>
          <w:bCs/>
        </w:rPr>
        <w:t>fecundidad</w:t>
      </w:r>
      <w:r>
        <w:t>. Aunque no existen datos suficientes</w:t>
      </w:r>
      <w:r w:rsidR="004B2234">
        <w:t xml:space="preserve"> sobre </w:t>
      </w:r>
      <w:r w:rsidR="00C5567A">
        <w:t xml:space="preserve">la situación en Euskadi, algunos análisis recientes relacionados con la situación en el conjunto del Estado español han puesto de manifiesta el impacto directo que </w:t>
      </w:r>
      <w:r w:rsidR="003835AC">
        <w:t xml:space="preserve">los elementos económicos tienen sobre la evolución de las tasas de natalidad. En concreto, </w:t>
      </w:r>
      <w:r w:rsidR="00F01A4D">
        <w:t xml:space="preserve">el </w:t>
      </w:r>
      <w:r w:rsidR="00F80CC9">
        <w:t xml:space="preserve">estudio de los </w:t>
      </w:r>
      <w:r w:rsidR="00F80CC9" w:rsidRPr="00F01A4D">
        <w:t xml:space="preserve">factores explicativos de la caída de la fecundidad en </w:t>
      </w:r>
      <w:r w:rsidR="00F80CC9">
        <w:t>E</w:t>
      </w:r>
      <w:r w:rsidR="00F80CC9" w:rsidRPr="00F01A4D">
        <w:t>spaña en el periodo 2016-2021</w:t>
      </w:r>
      <w:r w:rsidR="00F80CC9">
        <w:t xml:space="preserve">, </w:t>
      </w:r>
      <w:r w:rsidR="00A813AB">
        <w:t xml:space="preserve">pone de manifiesto que </w:t>
      </w:r>
      <w:r w:rsidR="00A813AB" w:rsidRPr="00A813AB">
        <w:t>la línea descendente de la fecundidad en España entre 2016 y 2021 puede explicarse de forma estadísticamente significativa en términos de variables esencialmente económicas</w:t>
      </w:r>
      <w:r w:rsidR="00F80CC9">
        <w:rPr>
          <w:rStyle w:val="Refdenotaalpie"/>
        </w:rPr>
        <w:footnoteReference w:id="7"/>
      </w:r>
      <w:r w:rsidR="00A813AB">
        <w:t xml:space="preserve">. </w:t>
      </w:r>
      <w:r w:rsidR="008A5BD5">
        <w:t>Según</w:t>
      </w:r>
      <w:r w:rsidR="00A813AB">
        <w:t xml:space="preserve"> ese análisis, </w:t>
      </w:r>
      <w:r w:rsidR="004E4080">
        <w:t>las dificultades económicas para la emancipación explican, en lo esencial, la caída de la fecundidad durante ese periodo</w:t>
      </w:r>
      <w:r w:rsidR="00D16E79">
        <w:rPr>
          <w:rStyle w:val="Refdenotaalpie"/>
        </w:rPr>
        <w:footnoteReference w:id="8"/>
      </w:r>
      <w:r w:rsidR="004E4080">
        <w:t>.</w:t>
      </w:r>
    </w:p>
    <w:p w14:paraId="2DF27FBC" w14:textId="77777777" w:rsidR="00B644AD" w:rsidRDefault="00B644AD" w:rsidP="00B644AD">
      <w:pPr>
        <w:pStyle w:val="Prrafodelista"/>
      </w:pPr>
    </w:p>
    <w:p w14:paraId="1FD0A35B" w14:textId="25B1FDB8" w:rsidR="008F5545" w:rsidRDefault="00B644AD" w:rsidP="003771AA">
      <w:pPr>
        <w:pStyle w:val="Prrafodelista"/>
        <w:numPr>
          <w:ilvl w:val="0"/>
          <w:numId w:val="4"/>
        </w:numPr>
      </w:pPr>
      <w:r w:rsidRPr="004E6C19">
        <w:rPr>
          <w:b/>
          <w:bCs/>
        </w:rPr>
        <w:t xml:space="preserve">Limitaciones a la movilidad social y reproducción intergeneracional de la pobreza. </w:t>
      </w:r>
      <w:r w:rsidR="008D5838" w:rsidRPr="00334CC6">
        <w:t>Aunque, como en el caso anterior, no existen datos</w:t>
      </w:r>
      <w:r w:rsidR="00C77BB3" w:rsidRPr="00334CC6">
        <w:t xml:space="preserve"> específicos relativos a Euskadi, muy diferentes trabajos han puesto de manifiesto las crecientes dificultades para la movilidad social ascendente</w:t>
      </w:r>
      <w:r w:rsidR="004E6C19">
        <w:t xml:space="preserve"> y la </w:t>
      </w:r>
      <w:r w:rsidR="00AC0B16">
        <w:t>importancia de la reproducción interge</w:t>
      </w:r>
      <w:r w:rsidR="00134C0F">
        <w:t xml:space="preserve">neracional </w:t>
      </w:r>
      <w:r w:rsidR="00AC0B16">
        <w:t>de la pobreza</w:t>
      </w:r>
      <w:r w:rsidR="00334CC6" w:rsidRPr="00334CC6">
        <w:t xml:space="preserve">. </w:t>
      </w:r>
      <w:r w:rsidR="008F5545">
        <w:t>En ese sentido, los estudios disponibles señala</w:t>
      </w:r>
      <w:r w:rsidR="004E6C19">
        <w:t>n</w:t>
      </w:r>
      <w:r w:rsidR="008F5545">
        <w:t xml:space="preserve"> que e</w:t>
      </w:r>
      <w:r w:rsidR="008F5545" w:rsidRPr="008F5545">
        <w:t>xiste una fuerte relación entre las condiciones socioeconómicas de origen y estar o no en riesgo de pobreza en la edad adulta.</w:t>
      </w:r>
      <w:r w:rsidR="004E6C19">
        <w:t xml:space="preserve"> </w:t>
      </w:r>
      <w:r w:rsidR="008F5545" w:rsidRPr="008F5545">
        <w:t>Si bien tener hijos e hijas aumenta por lo general la probabilidad de estar en una situación de riesgo de pobreza, el efecto es más pronunciado entre las personas que provienen de un origen social más desaventajado, excepto cuando la situación de partida es muy adversa. Tener hijos o hijas puede suponer un factor de riesgo para las familias con menos recursos, que deben asumir costes de crianza más elevados en términos relativos</w:t>
      </w:r>
      <w:r w:rsidR="00134C0F">
        <w:rPr>
          <w:rStyle w:val="Refdenotaalpie"/>
        </w:rPr>
        <w:footnoteReference w:id="9"/>
      </w:r>
      <w:r w:rsidR="008F5545" w:rsidRPr="008F5545">
        <w:t>.</w:t>
      </w:r>
    </w:p>
    <w:p w14:paraId="5028F66B" w14:textId="77777777" w:rsidR="00CC3FC1" w:rsidRDefault="00CC3FC1" w:rsidP="00CC3FC1">
      <w:pPr>
        <w:pStyle w:val="Prrafodelista"/>
      </w:pPr>
    </w:p>
    <w:p w14:paraId="63BC76DD" w14:textId="77777777" w:rsidR="00CC3FC1" w:rsidRPr="008F5545" w:rsidRDefault="00CC3FC1" w:rsidP="00CC3FC1">
      <w:pPr>
        <w:pStyle w:val="Prrafodelista"/>
      </w:pPr>
    </w:p>
    <w:p w14:paraId="57D94C3C" w14:textId="22178D89" w:rsidR="00334CC6" w:rsidRPr="00334CC6" w:rsidRDefault="00334CC6" w:rsidP="004E6C19">
      <w:pPr>
        <w:pStyle w:val="Prrafodelista"/>
      </w:pPr>
    </w:p>
    <w:p w14:paraId="5A727AFC" w14:textId="69A0ECCA" w:rsidR="00A55A20" w:rsidRPr="000B6E87" w:rsidRDefault="00A55A20" w:rsidP="006F4E10">
      <w:pPr>
        <w:pStyle w:val="EstiloAzuloscuroAmaia"/>
        <w:numPr>
          <w:ilvl w:val="1"/>
          <w:numId w:val="3"/>
        </w:numPr>
        <w:ind w:left="709" w:hanging="709"/>
        <w:jc w:val="left"/>
        <w:rPr>
          <w:color w:val="auto"/>
        </w:rPr>
      </w:pPr>
      <w:bookmarkStart w:id="28" w:name="_Toc185430446"/>
      <w:r w:rsidRPr="000B6E87">
        <w:rPr>
          <w:color w:val="auto"/>
        </w:rPr>
        <w:t>Educación</w:t>
      </w:r>
      <w:r w:rsidR="00A0519B">
        <w:rPr>
          <w:color w:val="auto"/>
        </w:rPr>
        <w:t xml:space="preserve"> y escolarización</w:t>
      </w:r>
      <w:bookmarkEnd w:id="28"/>
    </w:p>
    <w:p w14:paraId="655D7197" w14:textId="77777777" w:rsidR="00A55A20" w:rsidRPr="000B6E87" w:rsidRDefault="00A55A20" w:rsidP="000B6E87">
      <w:pPr>
        <w:pStyle w:val="EstiloAzuloscuroAmaia"/>
        <w:numPr>
          <w:ilvl w:val="0"/>
          <w:numId w:val="0"/>
        </w:numPr>
        <w:jc w:val="left"/>
        <w:rPr>
          <w:color w:val="auto"/>
        </w:rPr>
      </w:pPr>
    </w:p>
    <w:p w14:paraId="5ADF47B4" w14:textId="4193757C" w:rsidR="000B6E87" w:rsidRPr="00960ABD" w:rsidRDefault="000B6E87" w:rsidP="000B6E87">
      <w:r w:rsidRPr="00960ABD">
        <w:t xml:space="preserve">Los principales datos relacionadas con la situación educativa de la infancia en Euskadi </w:t>
      </w:r>
      <w:r w:rsidR="00CC205D">
        <w:t xml:space="preserve">ponen de manifestó, entre otros aspectos, las elevadas tasas de escolarización que se producen en Euskadi, </w:t>
      </w:r>
      <w:r w:rsidR="00422873">
        <w:t>especialmente en los niveles educativos más tempranos, la reducida tasa de abandono escolar, el elevado peso que –</w:t>
      </w:r>
      <w:r w:rsidR="00EC4249">
        <w:t>con relación a</w:t>
      </w:r>
      <w:r w:rsidR="00422873">
        <w:t xml:space="preserve"> otras CCAA y países de nuestro entorno– tiene la matriculación en centros privados y una cierta mejora de los indicadores que miden la equidad educativa. Los datos disponibles también apuntan que ha crecido el porcentaje de alumn</w:t>
      </w:r>
      <w:r w:rsidR="00226A25">
        <w:t>a</w:t>
      </w:r>
      <w:r w:rsidR="00422873">
        <w:t>s</w:t>
      </w:r>
      <w:r w:rsidR="00226A25">
        <w:t xml:space="preserve"> y alumnos</w:t>
      </w:r>
      <w:r w:rsidR="00422873">
        <w:t xml:space="preserve"> con necesidades educativas especiales y que en los centros públicos los índices de complejidad, así como la matriculación de alumnado extranjero, es mayor que en los centros privados.</w:t>
      </w:r>
    </w:p>
    <w:p w14:paraId="0F2E05DB" w14:textId="77777777" w:rsidR="000B6E87" w:rsidRDefault="000B6E87" w:rsidP="000B6E87">
      <w:pPr>
        <w:pStyle w:val="EstiloAzuloscuroAmaia"/>
        <w:numPr>
          <w:ilvl w:val="0"/>
          <w:numId w:val="0"/>
        </w:numPr>
        <w:jc w:val="left"/>
        <w:rPr>
          <w:color w:val="153D63" w:themeColor="text2" w:themeTint="E6"/>
        </w:rPr>
      </w:pPr>
    </w:p>
    <w:p w14:paraId="6A516485" w14:textId="0111C73C" w:rsidR="00452A1A" w:rsidRPr="004C2795" w:rsidRDefault="00073113" w:rsidP="006F4E10">
      <w:pPr>
        <w:pStyle w:val="Prrafodelista"/>
        <w:numPr>
          <w:ilvl w:val="0"/>
          <w:numId w:val="6"/>
        </w:numPr>
        <w:ind w:right="282"/>
      </w:pPr>
      <w:r w:rsidRPr="00073113">
        <w:rPr>
          <w:b/>
          <w:bCs/>
        </w:rPr>
        <w:t>Tasas elevadas de escolarización</w:t>
      </w:r>
      <w:r>
        <w:t xml:space="preserve">. </w:t>
      </w:r>
      <w:r w:rsidR="00452A1A" w:rsidRPr="000E4921">
        <w:t>Euskadi destaca por tener una tasa alta de</w:t>
      </w:r>
      <w:r w:rsidR="00452A1A">
        <w:t xml:space="preserve"> </w:t>
      </w:r>
      <w:r w:rsidR="00452A1A" w:rsidRPr="000E4921">
        <w:t>escolarizaci</w:t>
      </w:r>
      <w:r w:rsidR="00452A1A">
        <w:t>ó</w:t>
      </w:r>
      <w:r w:rsidR="00452A1A" w:rsidRPr="000E4921">
        <w:t>n en la etapa de Educaci</w:t>
      </w:r>
      <w:r w:rsidR="00452A1A">
        <w:t xml:space="preserve">ón </w:t>
      </w:r>
      <w:r w:rsidR="00452A1A" w:rsidRPr="000E4921">
        <w:t>Infantil.</w:t>
      </w:r>
      <w:r w:rsidR="00452A1A">
        <w:t xml:space="preserve"> </w:t>
      </w:r>
      <w:r w:rsidR="00452A1A" w:rsidRPr="00073113">
        <w:rPr>
          <w:lang w:val="es-ES_tradnl"/>
        </w:rPr>
        <w:t xml:space="preserve">Según la </w:t>
      </w:r>
      <w:r w:rsidR="007605D6" w:rsidRPr="007605D6">
        <w:rPr>
          <w:i/>
          <w:iCs/>
          <w:lang w:val="es-ES_tradnl"/>
        </w:rPr>
        <w:t>E</w:t>
      </w:r>
      <w:r w:rsidR="00452A1A" w:rsidRPr="007605D6">
        <w:rPr>
          <w:i/>
          <w:iCs/>
          <w:lang w:val="es-ES_tradnl"/>
        </w:rPr>
        <w:t xml:space="preserve">stadística sobre </w:t>
      </w:r>
      <w:r w:rsidR="00452A1A" w:rsidRPr="007605D6">
        <w:rPr>
          <w:i/>
          <w:iCs/>
        </w:rPr>
        <w:t>enseñanza</w:t>
      </w:r>
      <w:r w:rsidR="007605D6">
        <w:rPr>
          <w:i/>
          <w:iCs/>
        </w:rPr>
        <w:t>s</w:t>
      </w:r>
      <w:r w:rsidR="00452A1A" w:rsidRPr="007605D6">
        <w:rPr>
          <w:i/>
          <w:iCs/>
        </w:rPr>
        <w:t xml:space="preserve"> no universitarias</w:t>
      </w:r>
      <w:r w:rsidR="00452A1A">
        <w:t xml:space="preserve"> que publica el Ministerio de Educación, e</w:t>
      </w:r>
      <w:r w:rsidR="00452A1A" w:rsidRPr="00073113">
        <w:rPr>
          <w:lang w:val="es-ES_tradnl"/>
        </w:rPr>
        <w:t xml:space="preserve">n el curso 2023/2024, </w:t>
      </w:r>
      <w:r w:rsidR="00452A1A" w:rsidRPr="00EC4249">
        <w:rPr>
          <w:lang w:val="es-ES_tradnl"/>
        </w:rPr>
        <w:t xml:space="preserve">la </w:t>
      </w:r>
      <w:r w:rsidR="00452A1A" w:rsidRPr="00EC4249">
        <w:t>tasa neta de escolaridad a los 2 años asciende en Euskadi al 93,4%, frente</w:t>
      </w:r>
      <w:r w:rsidR="00452A1A" w:rsidRPr="001B0DEF">
        <w:t xml:space="preserve"> al </w:t>
      </w:r>
      <w:r w:rsidR="00452A1A">
        <w:t xml:space="preserve">89,7% en el curso 2007/2008. </w:t>
      </w:r>
      <w:r w:rsidR="00452A1A" w:rsidRPr="004C2795">
        <w:t>La tasa neta de escolaridad de un año es del 63,6%, frente al 40% en el curso 2009/2010.</w:t>
      </w:r>
      <w:r>
        <w:t xml:space="preserve"> </w:t>
      </w:r>
      <w:r w:rsidR="00452A1A" w:rsidRPr="00BC7E2C">
        <w:t>Las tasas netas de escolarizaci</w:t>
      </w:r>
      <w:r w:rsidR="00452A1A">
        <w:t>ó</w:t>
      </w:r>
      <w:r w:rsidR="00452A1A" w:rsidRPr="00BC7E2C">
        <w:t>n en las</w:t>
      </w:r>
      <w:r w:rsidR="00452A1A">
        <w:t xml:space="preserve"> </w:t>
      </w:r>
      <w:r w:rsidR="00452A1A" w:rsidRPr="00BC7E2C">
        <w:t xml:space="preserve">edades comprendidas entre los 16 y </w:t>
      </w:r>
      <w:r w:rsidR="007605D6">
        <w:t xml:space="preserve">los </w:t>
      </w:r>
      <w:r w:rsidR="00452A1A" w:rsidRPr="00BC7E2C">
        <w:t>18</w:t>
      </w:r>
      <w:r w:rsidR="00452A1A">
        <w:t xml:space="preserve"> </w:t>
      </w:r>
      <w:r w:rsidR="00452A1A" w:rsidRPr="00BC7E2C">
        <w:t>a</w:t>
      </w:r>
      <w:r>
        <w:t>ño</w:t>
      </w:r>
      <w:r w:rsidR="00452A1A" w:rsidRPr="00BC7E2C">
        <w:t>s tambi</w:t>
      </w:r>
      <w:r w:rsidR="00452A1A">
        <w:t>é</w:t>
      </w:r>
      <w:r w:rsidR="00452A1A" w:rsidRPr="00BC7E2C">
        <w:t>n destacan por ser altas, lo</w:t>
      </w:r>
      <w:r w:rsidR="00452A1A">
        <w:t xml:space="preserve"> </w:t>
      </w:r>
      <w:r w:rsidR="00452A1A" w:rsidRPr="00BC7E2C">
        <w:t>que refleja que hay una tasa de abandono</w:t>
      </w:r>
      <w:r w:rsidR="00452A1A">
        <w:t xml:space="preserve"> </w:t>
      </w:r>
      <w:r w:rsidR="00452A1A" w:rsidRPr="00BC7E2C">
        <w:t>escolar temprano reducida.</w:t>
      </w:r>
      <w:r w:rsidR="00452A1A">
        <w:t xml:space="preserve"> </w:t>
      </w:r>
      <w:r w:rsidR="00452A1A" w:rsidRPr="00D53EB8">
        <w:t>En el curso 2020-2021, Euskadi alcanza</w:t>
      </w:r>
      <w:r w:rsidR="00452A1A">
        <w:t xml:space="preserve"> </w:t>
      </w:r>
      <w:r w:rsidR="00452A1A" w:rsidRPr="00D53EB8">
        <w:t>una tasa de escolarizaci</w:t>
      </w:r>
      <w:r w:rsidR="00452A1A">
        <w:t>ó</w:t>
      </w:r>
      <w:r w:rsidR="00452A1A" w:rsidRPr="00D53EB8">
        <w:t>n con 16 a</w:t>
      </w:r>
      <w:r w:rsidR="00452A1A">
        <w:t>ñ</w:t>
      </w:r>
      <w:r w:rsidR="00452A1A" w:rsidRPr="00D53EB8">
        <w:t>os del</w:t>
      </w:r>
      <w:r w:rsidR="00452A1A">
        <w:t xml:space="preserve"> </w:t>
      </w:r>
      <w:r w:rsidR="00452A1A" w:rsidRPr="00D53EB8">
        <w:t>98,7%; con 17 a</w:t>
      </w:r>
      <w:r w:rsidR="00452A1A">
        <w:t>ñ</w:t>
      </w:r>
      <w:r w:rsidR="00452A1A" w:rsidRPr="00D53EB8">
        <w:t>os, del 95,5% y, con 18</w:t>
      </w:r>
      <w:r w:rsidR="00452A1A">
        <w:t xml:space="preserve"> </w:t>
      </w:r>
      <w:r w:rsidR="00452A1A" w:rsidRPr="00D53EB8">
        <w:t>a</w:t>
      </w:r>
      <w:r>
        <w:t>ñ</w:t>
      </w:r>
      <w:r w:rsidR="00452A1A">
        <w:t>o</w:t>
      </w:r>
      <w:r w:rsidR="00452A1A" w:rsidRPr="00D53EB8">
        <w:t>s, del 93,8%.</w:t>
      </w:r>
    </w:p>
    <w:p w14:paraId="3BC3F3F0" w14:textId="77777777" w:rsidR="00452A1A" w:rsidRPr="00452A1A" w:rsidRDefault="00452A1A" w:rsidP="00452A1A">
      <w:pPr>
        <w:pStyle w:val="Prrafodelista"/>
        <w:ind w:right="282"/>
      </w:pPr>
    </w:p>
    <w:p w14:paraId="4286A9F7" w14:textId="40AF882E" w:rsidR="002349E4" w:rsidRPr="001861B3" w:rsidRDefault="002349E4" w:rsidP="006F4E10">
      <w:pPr>
        <w:pStyle w:val="Prrafodelista"/>
        <w:numPr>
          <w:ilvl w:val="0"/>
          <w:numId w:val="6"/>
        </w:numPr>
        <w:ind w:right="282"/>
        <w:rPr>
          <w:color w:val="ED0000"/>
        </w:rPr>
      </w:pPr>
      <w:r w:rsidRPr="001861B3">
        <w:rPr>
          <w:b/>
          <w:bCs/>
          <w:color w:val="ED0000"/>
        </w:rPr>
        <w:t>La carencia de plazas en centros de educación infantil no constituye un problema para las familias vascas</w:t>
      </w:r>
      <w:r w:rsidRPr="001861B3">
        <w:rPr>
          <w:color w:val="ED0000"/>
        </w:rPr>
        <w:t xml:space="preserve">. </w:t>
      </w:r>
      <w:r w:rsidR="001861B3" w:rsidRPr="001861B3">
        <w:rPr>
          <w:color w:val="ED0000"/>
        </w:rPr>
        <w:t>De acuerdo con</w:t>
      </w:r>
      <w:r w:rsidRPr="001861B3">
        <w:rPr>
          <w:color w:val="ED0000"/>
        </w:rPr>
        <w:t xml:space="preserve"> los datos de la Enc</w:t>
      </w:r>
      <w:r w:rsidR="00087F1F" w:rsidRPr="001861B3">
        <w:rPr>
          <w:color w:val="ED0000"/>
        </w:rPr>
        <w:t xml:space="preserve">uesta de Familias y Hogares de Gipuzkoa, apenas el </w:t>
      </w:r>
      <w:r w:rsidR="001861B3" w:rsidRPr="001861B3">
        <w:rPr>
          <w:color w:val="ED0000"/>
        </w:rPr>
        <w:t>1% de las familias vascas con hijos/as señalan como problema la falta de plazas en guarderías o centros de educación infantil.</w:t>
      </w:r>
    </w:p>
    <w:p w14:paraId="43333755" w14:textId="77777777" w:rsidR="002349E4" w:rsidRDefault="002349E4" w:rsidP="002349E4">
      <w:pPr>
        <w:pStyle w:val="Prrafodelista"/>
      </w:pPr>
    </w:p>
    <w:p w14:paraId="3FF13494" w14:textId="777E476A" w:rsidR="00CB5550" w:rsidRPr="00CB5550" w:rsidRDefault="00D337FE" w:rsidP="006F4E10">
      <w:pPr>
        <w:pStyle w:val="Prrafodelista"/>
        <w:numPr>
          <w:ilvl w:val="0"/>
          <w:numId w:val="6"/>
        </w:numPr>
        <w:ind w:right="282"/>
      </w:pPr>
      <w:r>
        <w:t>De acuerdo con el</w:t>
      </w:r>
      <w:r w:rsidR="00CB5550">
        <w:t xml:space="preserve"> </w:t>
      </w:r>
      <w:r w:rsidR="00CB5550" w:rsidRPr="00A038A3">
        <w:rPr>
          <w:i/>
          <w:iCs/>
        </w:rPr>
        <w:t>Diagnóstico del sistema educativo vasco</w:t>
      </w:r>
      <w:r w:rsidR="00CB5550">
        <w:t xml:space="preserve"> realizado por el IVEI</w:t>
      </w:r>
      <w:r w:rsidR="00A038A3">
        <w:t xml:space="preserve"> en 2023</w:t>
      </w:r>
      <w:r w:rsidR="00CB5550">
        <w:t xml:space="preserve">, </w:t>
      </w:r>
      <w:r w:rsidR="00CB5550" w:rsidRPr="00D337FE">
        <w:rPr>
          <w:b/>
          <w:bCs/>
        </w:rPr>
        <w:t xml:space="preserve">la tasa de abandono </w:t>
      </w:r>
      <w:r w:rsidR="00307167" w:rsidRPr="00D337FE">
        <w:rPr>
          <w:b/>
          <w:bCs/>
        </w:rPr>
        <w:t>temprano de la educación es en Euskadi del 5,6% en 2022</w:t>
      </w:r>
      <w:r w:rsidR="00307167">
        <w:t xml:space="preserve">, frente a porcentajes cercanos al 10% en 2015. En 2022, la tasa para España era del </w:t>
      </w:r>
      <w:r>
        <w:t xml:space="preserve">13,9% y para </w:t>
      </w:r>
      <w:r w:rsidR="00A038A3">
        <w:t>el conjunto de la</w:t>
      </w:r>
      <w:r>
        <w:t xml:space="preserve"> U</w:t>
      </w:r>
      <w:r w:rsidR="00A038A3">
        <w:t xml:space="preserve">nión </w:t>
      </w:r>
      <w:r>
        <w:t>E</w:t>
      </w:r>
      <w:r w:rsidR="00A038A3">
        <w:t>uropea</w:t>
      </w:r>
      <w:r>
        <w:t xml:space="preserve"> del 9,6%</w:t>
      </w:r>
      <w:r w:rsidR="00A038A3">
        <w:t>.</w:t>
      </w:r>
    </w:p>
    <w:p w14:paraId="237ADCB2" w14:textId="77777777" w:rsidR="00CB5550" w:rsidRPr="00CB5550" w:rsidRDefault="00CB5550" w:rsidP="00CB5550">
      <w:pPr>
        <w:pStyle w:val="Prrafodelista"/>
        <w:rPr>
          <w:b/>
          <w:bCs/>
        </w:rPr>
      </w:pPr>
    </w:p>
    <w:p w14:paraId="1FB62985" w14:textId="5980BA79" w:rsidR="00103B18" w:rsidRDefault="002555F6" w:rsidP="006F4E10">
      <w:pPr>
        <w:pStyle w:val="Prrafodelista"/>
        <w:numPr>
          <w:ilvl w:val="0"/>
          <w:numId w:val="6"/>
        </w:numPr>
        <w:ind w:right="282"/>
      </w:pPr>
      <w:r w:rsidRPr="002555F6">
        <w:rPr>
          <w:b/>
          <w:bCs/>
        </w:rPr>
        <w:t xml:space="preserve">El 52% del alumnado </w:t>
      </w:r>
      <w:r w:rsidR="00AE0F14">
        <w:rPr>
          <w:b/>
          <w:bCs/>
        </w:rPr>
        <w:t xml:space="preserve">en las enseñanzas de régimen general </w:t>
      </w:r>
      <w:r w:rsidRPr="002555F6">
        <w:rPr>
          <w:b/>
          <w:bCs/>
        </w:rPr>
        <w:t>acude a centros públicos</w:t>
      </w:r>
      <w:r>
        <w:t xml:space="preserve">. </w:t>
      </w:r>
      <w:r w:rsidR="00103B18" w:rsidRPr="00103B18">
        <w:t>De acuerdo con</w:t>
      </w:r>
      <w:r w:rsidR="000B47F4" w:rsidRPr="00103B18">
        <w:t xml:space="preserve"> la </w:t>
      </w:r>
      <w:r w:rsidR="00493DCB" w:rsidRPr="00D03916">
        <w:rPr>
          <w:i/>
          <w:iCs/>
        </w:rPr>
        <w:t>Estadística de la Actividad Escolar</w:t>
      </w:r>
      <w:r w:rsidR="00493DCB" w:rsidRPr="00103B18">
        <w:t xml:space="preserve"> de </w:t>
      </w:r>
      <w:r w:rsidR="00D03916">
        <w:t>Eustat</w:t>
      </w:r>
      <w:r w:rsidR="00493DCB" w:rsidRPr="00103B18">
        <w:t xml:space="preserve">, en el curso 2022/2023 había matriculados en Euskadi un total de </w:t>
      </w:r>
      <w:r w:rsidR="00103B18" w:rsidRPr="00103B18">
        <w:t>377</w:t>
      </w:r>
      <w:r w:rsidR="00103B18">
        <w:t>.</w:t>
      </w:r>
      <w:r w:rsidR="00103B18" w:rsidRPr="00103B18">
        <w:t>251</w:t>
      </w:r>
      <w:r w:rsidR="00103B18">
        <w:t xml:space="preserve"> alumnos y alumnas de enseñ</w:t>
      </w:r>
      <w:r w:rsidR="00402E88">
        <w:t>anzas de régimen general no universitari</w:t>
      </w:r>
      <w:r w:rsidR="00D03916">
        <w:t>o</w:t>
      </w:r>
      <w:r w:rsidR="00402E88">
        <w:t>.</w:t>
      </w:r>
      <w:r w:rsidR="00E97454">
        <w:t xml:space="preserve"> </w:t>
      </w:r>
      <w:r w:rsidR="00D03916">
        <w:t>Del total</w:t>
      </w:r>
      <w:r w:rsidR="00E97454">
        <w:t xml:space="preserve">, el 52% estaba matriculado en centros públicos y el </w:t>
      </w:r>
      <w:r>
        <w:t xml:space="preserve">68% </w:t>
      </w:r>
      <w:r w:rsidR="00D742B2">
        <w:t xml:space="preserve">en </w:t>
      </w:r>
      <w:r>
        <w:t>el modelo D.</w:t>
      </w:r>
      <w:r w:rsidR="00992380">
        <w:t xml:space="preserve"> </w:t>
      </w:r>
    </w:p>
    <w:p w14:paraId="3EEFC3BA" w14:textId="77777777" w:rsidR="002555F6" w:rsidRPr="002555F6" w:rsidRDefault="002555F6" w:rsidP="002555F6">
      <w:pPr>
        <w:pStyle w:val="Prrafodelista"/>
        <w:ind w:right="282"/>
      </w:pPr>
    </w:p>
    <w:p w14:paraId="140C85C6" w14:textId="759172AB" w:rsidR="002555F6" w:rsidRPr="00103B18" w:rsidRDefault="004A39C4" w:rsidP="006F4E10">
      <w:pPr>
        <w:pStyle w:val="Prrafodelista"/>
        <w:numPr>
          <w:ilvl w:val="0"/>
          <w:numId w:val="6"/>
        </w:numPr>
        <w:ind w:right="282"/>
      </w:pPr>
      <w:r>
        <w:rPr>
          <w:b/>
          <w:bCs/>
        </w:rPr>
        <w:t xml:space="preserve">El 11% del alumnado </w:t>
      </w:r>
      <w:r w:rsidR="00D40FC5" w:rsidRPr="00D40FC5">
        <w:rPr>
          <w:b/>
          <w:bCs/>
        </w:rPr>
        <w:t xml:space="preserve">matriculado en enseñanzas no universitarias </w:t>
      </w:r>
      <w:r w:rsidR="00D40FC5">
        <w:rPr>
          <w:b/>
          <w:bCs/>
        </w:rPr>
        <w:t xml:space="preserve">no tiene nacionalidad española. </w:t>
      </w:r>
      <w:r w:rsidR="00D40FC5" w:rsidRPr="00103B18">
        <w:t xml:space="preserve">De acuerdo con la </w:t>
      </w:r>
      <w:r w:rsidR="00D40FC5" w:rsidRPr="00D03916">
        <w:rPr>
          <w:i/>
          <w:iCs/>
        </w:rPr>
        <w:t>Estadística de la Actividad Escolar</w:t>
      </w:r>
      <w:r w:rsidR="00D40FC5" w:rsidRPr="00103B18">
        <w:t xml:space="preserve"> de </w:t>
      </w:r>
      <w:r w:rsidR="00D03916">
        <w:t>Eustat</w:t>
      </w:r>
      <w:r w:rsidR="00D40FC5">
        <w:t xml:space="preserve">, </w:t>
      </w:r>
      <w:r w:rsidR="00D03916">
        <w:t>en torno a</w:t>
      </w:r>
      <w:r w:rsidR="00D40FC5">
        <w:t xml:space="preserve"> 42.000 alumnos y alumnas –el 11% del alumnado– no tenía nacionalidad española en el curso 2022/23. En los centros públicos el porcentaje </w:t>
      </w:r>
      <w:r w:rsidR="00D03916">
        <w:t>era</w:t>
      </w:r>
      <w:r w:rsidR="00D40FC5">
        <w:t xml:space="preserve"> del </w:t>
      </w:r>
      <w:r w:rsidR="00F05A8C">
        <w:t xml:space="preserve">15,3% y en los privados del 7,0%. El </w:t>
      </w:r>
      <w:r w:rsidR="006C5BA3">
        <w:t>71% de todo ese alumnado est</w:t>
      </w:r>
      <w:r w:rsidR="00D03916">
        <w:t>aba</w:t>
      </w:r>
      <w:r w:rsidR="006C5BA3">
        <w:t xml:space="preserve"> escolarizado en centros públicos.</w:t>
      </w:r>
    </w:p>
    <w:p w14:paraId="0ED67790" w14:textId="77777777" w:rsidR="00493DCB" w:rsidRPr="000B47F4" w:rsidRDefault="00493DCB" w:rsidP="00493DCB">
      <w:pPr>
        <w:pStyle w:val="Prrafodelista"/>
        <w:ind w:right="282"/>
        <w:rPr>
          <w:lang w:val="es-ES_tradnl"/>
        </w:rPr>
      </w:pPr>
    </w:p>
    <w:p w14:paraId="3557321C" w14:textId="1AFF3CE6" w:rsidR="00D254DE" w:rsidRDefault="00B244B6" w:rsidP="006F4E10">
      <w:pPr>
        <w:pStyle w:val="Prrafodelista"/>
        <w:numPr>
          <w:ilvl w:val="0"/>
          <w:numId w:val="6"/>
        </w:numPr>
        <w:ind w:right="282"/>
        <w:rPr>
          <w:lang w:val="es-ES_tradnl"/>
        </w:rPr>
      </w:pPr>
      <w:r w:rsidRPr="00B244B6">
        <w:rPr>
          <w:b/>
          <w:bCs/>
          <w:lang w:val="es-ES_tradnl"/>
        </w:rPr>
        <w:t xml:space="preserve">La tasa de idoneidad a los 17 años se mantiene en torno al 66%. </w:t>
      </w:r>
      <w:r w:rsidR="00F50EE3" w:rsidRPr="00F50EE3">
        <w:rPr>
          <w:lang w:val="es-ES_tradnl"/>
        </w:rPr>
        <w:t>La tasa de idoneidad</w:t>
      </w:r>
      <w:r w:rsidR="00F50EE3">
        <w:rPr>
          <w:lang w:val="es-ES_tradnl"/>
        </w:rPr>
        <w:t xml:space="preserve"> del alumnado vasco a los 17 años se sitúa en </w:t>
      </w:r>
      <w:r w:rsidR="00E37722">
        <w:rPr>
          <w:lang w:val="es-ES_tradnl"/>
        </w:rPr>
        <w:t>el 66,8%, con diferencias muy notables en función del sexo (</w:t>
      </w:r>
      <w:r w:rsidR="00A400A2">
        <w:rPr>
          <w:lang w:val="es-ES_tradnl"/>
        </w:rPr>
        <w:t xml:space="preserve">61,4% en el caso de los chicos; 72,5% las chicas). Esta tasa de idoneidad </w:t>
      </w:r>
      <w:r w:rsidR="00553BD2">
        <w:rPr>
          <w:lang w:val="es-ES_tradnl"/>
        </w:rPr>
        <w:t xml:space="preserve">ha tendido a crecer </w:t>
      </w:r>
      <w:r w:rsidR="00A400A2">
        <w:rPr>
          <w:lang w:val="es-ES_tradnl"/>
        </w:rPr>
        <w:t>en los últimos años.</w:t>
      </w:r>
    </w:p>
    <w:p w14:paraId="7AC73457" w14:textId="77777777" w:rsidR="00A400A2" w:rsidRPr="00A400A2" w:rsidRDefault="00A400A2" w:rsidP="00A400A2">
      <w:pPr>
        <w:pStyle w:val="Prrafodelista"/>
        <w:rPr>
          <w:lang w:val="es-ES_tradnl"/>
        </w:rPr>
      </w:pPr>
    </w:p>
    <w:p w14:paraId="0D729806" w14:textId="4AED9FF2" w:rsidR="00A400A2" w:rsidRPr="00E75C34" w:rsidRDefault="00E75C34" w:rsidP="006F4E10">
      <w:pPr>
        <w:pStyle w:val="Prrafodelista"/>
        <w:numPr>
          <w:ilvl w:val="0"/>
          <w:numId w:val="6"/>
        </w:numPr>
        <w:ind w:right="282"/>
        <w:rPr>
          <w:lang w:val="es-ES_tradnl"/>
        </w:rPr>
      </w:pPr>
      <w:r w:rsidRPr="00E75C34">
        <w:rPr>
          <w:lang w:val="es-ES_tradnl"/>
        </w:rPr>
        <w:t xml:space="preserve">Según ese mismo informe, </w:t>
      </w:r>
      <w:r w:rsidRPr="00E4502E">
        <w:rPr>
          <w:b/>
          <w:bCs/>
        </w:rPr>
        <w:t xml:space="preserve">Euskadi se mantiene entre las comunidades autónomas </w:t>
      </w:r>
      <w:r w:rsidRPr="00E75C34">
        <w:rPr>
          <w:b/>
          <w:bCs/>
        </w:rPr>
        <w:t xml:space="preserve">con menos alumnado </w:t>
      </w:r>
      <w:r w:rsidRPr="00D03916">
        <w:rPr>
          <w:b/>
          <w:bCs/>
        </w:rPr>
        <w:t>repetidor</w:t>
      </w:r>
      <w:r>
        <w:t xml:space="preserve">: </w:t>
      </w:r>
      <w:r w:rsidRPr="00E75C34">
        <w:t>el 5,1%</w:t>
      </w:r>
      <w:r>
        <w:t xml:space="preserve"> </w:t>
      </w:r>
      <w:r w:rsidRPr="00E75C34">
        <w:t>d</w:t>
      </w:r>
      <w:r w:rsidR="00C1038C">
        <w:t>e</w:t>
      </w:r>
      <w:r>
        <w:t xml:space="preserve">l alumnado de </w:t>
      </w:r>
      <w:r w:rsidR="00D03916">
        <w:t xml:space="preserve">Educación </w:t>
      </w:r>
      <w:r w:rsidRPr="00E75C34">
        <w:t>Secundaria no pas</w:t>
      </w:r>
      <w:r>
        <w:t>ó</w:t>
      </w:r>
      <w:r w:rsidRPr="00E75C34">
        <w:t xml:space="preserve"> de curso en 2021,</w:t>
      </w:r>
      <w:r>
        <w:t xml:space="preserve"> </w:t>
      </w:r>
      <w:r w:rsidRPr="00E75C34">
        <w:t>lo que supone la tasa m</w:t>
      </w:r>
      <w:r>
        <w:t>á</w:t>
      </w:r>
      <w:r w:rsidRPr="00E75C34">
        <w:t>s baja del Estado,</w:t>
      </w:r>
      <w:r>
        <w:t xml:space="preserve"> </w:t>
      </w:r>
      <w:r w:rsidRPr="00E75C34">
        <w:t>s</w:t>
      </w:r>
      <w:r w:rsidR="00D03916">
        <w:t>ó</w:t>
      </w:r>
      <w:r w:rsidRPr="00E75C34">
        <w:t>lo por detr</w:t>
      </w:r>
      <w:r>
        <w:t>á</w:t>
      </w:r>
      <w:r w:rsidRPr="00E75C34">
        <w:t>s de Catalun</w:t>
      </w:r>
      <w:r>
        <w:t>y</w:t>
      </w:r>
      <w:r w:rsidRPr="00E75C34">
        <w:t>a. En 6</w:t>
      </w:r>
      <w:r>
        <w:t xml:space="preserve">º de </w:t>
      </w:r>
      <w:r w:rsidRPr="00E75C34">
        <w:t>primaria</w:t>
      </w:r>
      <w:r>
        <w:t xml:space="preserve"> </w:t>
      </w:r>
      <w:r w:rsidRPr="00E75C34">
        <w:t>el porcentaje de alumnado repetidor</w:t>
      </w:r>
      <w:r>
        <w:t xml:space="preserve"> </w:t>
      </w:r>
      <w:r w:rsidRPr="00E75C34">
        <w:t>presenta una tendencia a la baja. As</w:t>
      </w:r>
      <w:r w:rsidR="00E4502E">
        <w:t>í</w:t>
      </w:r>
      <w:r w:rsidRPr="00E75C34">
        <w:t>, este</w:t>
      </w:r>
      <w:r>
        <w:t xml:space="preserve"> </w:t>
      </w:r>
      <w:r w:rsidRPr="00E75C34">
        <w:t>porcentaje ha pasado del 2,7%</w:t>
      </w:r>
      <w:r w:rsidR="00E4502E">
        <w:t xml:space="preserve"> </w:t>
      </w:r>
      <w:r w:rsidRPr="00E75C34">
        <w:t>en el curso</w:t>
      </w:r>
      <w:r>
        <w:t xml:space="preserve"> </w:t>
      </w:r>
      <w:r w:rsidRPr="00E75C34">
        <w:t>2014-15 al 1,9% en el curso 2021-2022.</w:t>
      </w:r>
      <w:r w:rsidR="00461A50">
        <w:t xml:space="preserve"> Los chicos y el alumnado de los centros públicos registran una tasa de repetición más elevada</w:t>
      </w:r>
      <w:r w:rsidR="00D03916">
        <w:t xml:space="preserve">, en comparación con </w:t>
      </w:r>
      <w:r w:rsidR="00461A50">
        <w:t>las chicas y el alumn</w:t>
      </w:r>
      <w:r w:rsidR="004C318E">
        <w:t>a</w:t>
      </w:r>
      <w:r w:rsidR="00461A50">
        <w:t xml:space="preserve">do de centros </w:t>
      </w:r>
      <w:r w:rsidR="004C318E">
        <w:t>privados.</w:t>
      </w:r>
    </w:p>
    <w:p w14:paraId="003EE1D8" w14:textId="77777777" w:rsidR="00A400A2" w:rsidRPr="00A400A2" w:rsidRDefault="00A400A2" w:rsidP="00A400A2">
      <w:pPr>
        <w:pStyle w:val="Prrafodelista"/>
        <w:rPr>
          <w:lang w:val="es-ES_tradnl"/>
        </w:rPr>
      </w:pPr>
    </w:p>
    <w:p w14:paraId="72228219" w14:textId="28A33B8C" w:rsidR="00A400A2" w:rsidRDefault="00E458D1" w:rsidP="006F4E10">
      <w:pPr>
        <w:pStyle w:val="Prrafodelista"/>
        <w:numPr>
          <w:ilvl w:val="0"/>
          <w:numId w:val="6"/>
        </w:numPr>
        <w:ind w:right="282"/>
        <w:rPr>
          <w:lang w:val="es-ES_tradnl"/>
        </w:rPr>
      </w:pPr>
      <w:r>
        <w:rPr>
          <w:b/>
          <w:bCs/>
          <w:lang w:val="es-ES_tradnl"/>
        </w:rPr>
        <w:t>Se reducen</w:t>
      </w:r>
      <w:r w:rsidR="00AA20F7" w:rsidRPr="006234D5">
        <w:rPr>
          <w:b/>
          <w:bCs/>
          <w:lang w:val="es-ES_tradnl"/>
        </w:rPr>
        <w:t xml:space="preserve"> las diferencias </w:t>
      </w:r>
      <w:r w:rsidR="006234D5" w:rsidRPr="006234D5">
        <w:rPr>
          <w:b/>
          <w:bCs/>
          <w:lang w:val="es-ES_tradnl"/>
        </w:rPr>
        <w:t>en el rendimiento académico derivadas del estatus socioeconómico</w:t>
      </w:r>
      <w:r w:rsidR="006234D5">
        <w:rPr>
          <w:lang w:val="es-ES_tradnl"/>
        </w:rPr>
        <w:t xml:space="preserve">. </w:t>
      </w:r>
      <w:r w:rsidR="006234D5">
        <w:t xml:space="preserve">De acuerdo con el </w:t>
      </w:r>
      <w:r w:rsidR="006234D5" w:rsidRPr="00D03916">
        <w:rPr>
          <w:i/>
          <w:iCs/>
        </w:rPr>
        <w:t>Diagnóstico del sistema educativo vasco</w:t>
      </w:r>
      <w:r w:rsidR="006234D5">
        <w:t xml:space="preserve"> 2023 realizado por el IVEI, </w:t>
      </w:r>
      <w:r w:rsidR="00D90655">
        <w:t xml:space="preserve">en la evaluación diagnóstica de 2022 </w:t>
      </w:r>
      <w:r w:rsidR="00C06CF1">
        <w:t>el alumnado matriculado en centros con</w:t>
      </w:r>
      <w:r w:rsidR="00D90655">
        <w:t xml:space="preserve"> ISEC bajo alcanzaron una puntación</w:t>
      </w:r>
      <w:r w:rsidR="00C06CF1">
        <w:t xml:space="preserve"> en matemáticas de</w:t>
      </w:r>
      <w:r w:rsidR="00306A75">
        <w:t xml:space="preserve"> 228 puntos y los matriculados en centros de ISEC alto de 262. Desde la perspectiva individual, el alumnado con ISEC bajo registró una puntación de </w:t>
      </w:r>
      <w:r w:rsidR="001C3A2C">
        <w:t xml:space="preserve">222 puntos y los de ISEC alto de 267. </w:t>
      </w:r>
      <w:r w:rsidR="008548D1">
        <w:t>En cualquier caso, d</w:t>
      </w:r>
      <w:r w:rsidR="00FA2A0E">
        <w:t xml:space="preserve">esde la perspectiva evolutiva, según el IVEI, se </w:t>
      </w:r>
      <w:r w:rsidR="00E60B64">
        <w:t>puede hablar de un crecimiento de la equidad educativa entre 2018 y 2022, al menos en la etapa de Educación Primaria.</w:t>
      </w:r>
      <w:r w:rsidR="00D90655">
        <w:t xml:space="preserve"> </w:t>
      </w:r>
    </w:p>
    <w:p w14:paraId="1B5D1B16" w14:textId="77777777" w:rsidR="00A400A2" w:rsidRPr="00A400A2" w:rsidRDefault="00A400A2" w:rsidP="00A400A2">
      <w:pPr>
        <w:pStyle w:val="Prrafodelista"/>
        <w:rPr>
          <w:lang w:val="es-ES_tradnl"/>
        </w:rPr>
      </w:pPr>
    </w:p>
    <w:p w14:paraId="00D58BB4" w14:textId="7B4558AA" w:rsidR="00A400A2" w:rsidRPr="00004A95" w:rsidRDefault="00312D2D" w:rsidP="006F4E10">
      <w:pPr>
        <w:pStyle w:val="Prrafodelista"/>
        <w:numPr>
          <w:ilvl w:val="0"/>
          <w:numId w:val="6"/>
        </w:numPr>
        <w:ind w:right="282"/>
        <w:rPr>
          <w:lang w:val="es-ES_tradnl"/>
        </w:rPr>
      </w:pPr>
      <w:r w:rsidRPr="00004A95">
        <w:rPr>
          <w:lang w:val="es-ES_tradnl"/>
        </w:rPr>
        <w:t xml:space="preserve">En lo que se refiere a las diferencias </w:t>
      </w:r>
      <w:r w:rsidR="008622B4" w:rsidRPr="00004A95">
        <w:rPr>
          <w:lang w:val="es-ES_tradnl"/>
        </w:rPr>
        <w:t xml:space="preserve">en el rendimiento académico del alumnado teniendo en cuenta su origen, el diagnóstico del IVEI señala que </w:t>
      </w:r>
      <w:r w:rsidR="00004A95" w:rsidRPr="00004A95">
        <w:rPr>
          <w:lang w:val="es-ES_tradnl"/>
        </w:rPr>
        <w:t xml:space="preserve">entre 2018 y 2022 las </w:t>
      </w:r>
      <w:r w:rsidR="00F303DB" w:rsidRPr="00004A95">
        <w:rPr>
          <w:lang w:val="es-ES_tradnl"/>
        </w:rPr>
        <w:t xml:space="preserve">diferencias entre alumnado autóctono y alumnado inmigrante </w:t>
      </w:r>
      <w:r w:rsidR="00F303DB" w:rsidRPr="00004A95">
        <w:rPr>
          <w:b/>
          <w:bCs/>
          <w:lang w:val="es-ES_tradnl"/>
        </w:rPr>
        <w:t xml:space="preserve">se reducen o se mantienen igual </w:t>
      </w:r>
      <w:r w:rsidR="00F303DB" w:rsidRPr="00004A95">
        <w:rPr>
          <w:lang w:val="es-ES_tradnl"/>
        </w:rPr>
        <w:t>en todas las</w:t>
      </w:r>
      <w:r w:rsidR="009F2195" w:rsidRPr="00004A95">
        <w:rPr>
          <w:lang w:val="es-ES_tradnl"/>
        </w:rPr>
        <w:t xml:space="preserve"> </w:t>
      </w:r>
      <w:r w:rsidR="00F303DB" w:rsidRPr="00004A95">
        <w:rPr>
          <w:lang w:val="es-ES_tradnl"/>
        </w:rPr>
        <w:t>competencias en Secundaria</w:t>
      </w:r>
      <w:r w:rsidR="00410A18">
        <w:rPr>
          <w:lang w:val="es-ES_tradnl"/>
        </w:rPr>
        <w:t>,</w:t>
      </w:r>
      <w:r w:rsidR="00F303DB" w:rsidRPr="00004A95">
        <w:rPr>
          <w:lang w:val="es-ES_tradnl"/>
        </w:rPr>
        <w:t xml:space="preserve"> salvo en la competencia matemática</w:t>
      </w:r>
      <w:r w:rsidR="00410A18">
        <w:rPr>
          <w:lang w:val="es-ES_tradnl"/>
        </w:rPr>
        <w:t>, donde crecen</w:t>
      </w:r>
      <w:r w:rsidR="00F303DB" w:rsidRPr="00004A95">
        <w:rPr>
          <w:lang w:val="es-ES_tradnl"/>
        </w:rPr>
        <w:t>. En 6.º de Primaria</w:t>
      </w:r>
      <w:r w:rsidR="00004A95" w:rsidRPr="00004A95">
        <w:rPr>
          <w:lang w:val="es-ES_tradnl"/>
        </w:rPr>
        <w:t xml:space="preserve"> </w:t>
      </w:r>
      <w:r w:rsidR="00F303DB" w:rsidRPr="00004A95">
        <w:rPr>
          <w:lang w:val="es-ES_tradnl"/>
        </w:rPr>
        <w:t>las diferencias son mayores en las tres</w:t>
      </w:r>
      <w:r w:rsidR="001E66DC" w:rsidRPr="00004A95">
        <w:rPr>
          <w:lang w:val="es-ES_tradnl"/>
        </w:rPr>
        <w:t xml:space="preserve"> </w:t>
      </w:r>
      <w:r w:rsidR="001E66DC" w:rsidRPr="001E66DC">
        <w:t>competencias ling</w:t>
      </w:r>
      <w:r w:rsidR="001E66DC">
        <w:t>üí</w:t>
      </w:r>
      <w:r w:rsidR="001E66DC" w:rsidRPr="001E66DC">
        <w:t xml:space="preserve">sticas </w:t>
      </w:r>
      <w:r w:rsidR="002A0DD0">
        <w:t>(</w:t>
      </w:r>
      <w:r w:rsidR="001E66DC" w:rsidRPr="001E66DC">
        <w:t>y en las dos no</w:t>
      </w:r>
      <w:r w:rsidR="002A0DD0">
        <w:t xml:space="preserve"> </w:t>
      </w:r>
      <w:r w:rsidR="001E66DC" w:rsidRPr="001E66DC">
        <w:t>ling</w:t>
      </w:r>
      <w:r w:rsidR="002A0DD0">
        <w:t>üí</w:t>
      </w:r>
      <w:r w:rsidR="001E66DC" w:rsidRPr="001E66DC">
        <w:t>sticas</w:t>
      </w:r>
      <w:r w:rsidR="00DE4004">
        <w:t>)</w:t>
      </w:r>
      <w:r w:rsidR="005818DA">
        <w:t xml:space="preserve">. </w:t>
      </w:r>
    </w:p>
    <w:p w14:paraId="30E5FF21" w14:textId="77777777" w:rsidR="00A400A2" w:rsidRPr="00A400A2" w:rsidRDefault="00A400A2" w:rsidP="00A400A2">
      <w:pPr>
        <w:pStyle w:val="Prrafodelista"/>
        <w:rPr>
          <w:b/>
          <w:bCs/>
        </w:rPr>
      </w:pPr>
    </w:p>
    <w:p w14:paraId="7C353915" w14:textId="055B95CB" w:rsidR="00116ED8" w:rsidRPr="00230EC3" w:rsidRDefault="001E1350" w:rsidP="006F4E10">
      <w:pPr>
        <w:pStyle w:val="Prrafodelista"/>
        <w:numPr>
          <w:ilvl w:val="0"/>
          <w:numId w:val="6"/>
        </w:numPr>
        <w:ind w:right="282"/>
        <w:rPr>
          <w:b/>
          <w:bCs/>
        </w:rPr>
      </w:pPr>
      <w:r w:rsidRPr="00483AD8">
        <w:rPr>
          <w:b/>
          <w:bCs/>
        </w:rPr>
        <w:t>Mayor complejidad educativa en los centros públicos</w:t>
      </w:r>
      <w:r>
        <w:t xml:space="preserve">. </w:t>
      </w:r>
      <w:r w:rsidR="005818DA" w:rsidRPr="005818DA">
        <w:t xml:space="preserve">El </w:t>
      </w:r>
      <w:r w:rsidRPr="007B0F64">
        <w:rPr>
          <w:i/>
          <w:iCs/>
        </w:rPr>
        <w:t>Í</w:t>
      </w:r>
      <w:r w:rsidR="005818DA" w:rsidRPr="007B0F64">
        <w:rPr>
          <w:i/>
          <w:iCs/>
        </w:rPr>
        <w:t>ndice de Complejidad Educativa</w:t>
      </w:r>
      <w:r w:rsidR="005818DA" w:rsidRPr="005818DA">
        <w:t xml:space="preserve"> (ICE)</w:t>
      </w:r>
      <w:r>
        <w:t xml:space="preserve"> </w:t>
      </w:r>
      <w:r w:rsidR="005818DA" w:rsidRPr="005818DA">
        <w:t>se ha construido con el fin</w:t>
      </w:r>
      <w:r w:rsidR="005818DA">
        <w:t xml:space="preserve"> </w:t>
      </w:r>
      <w:r w:rsidR="005818DA" w:rsidRPr="005818DA">
        <w:t>de conocer aquellos centros que trabajan</w:t>
      </w:r>
      <w:r w:rsidR="005818DA">
        <w:t xml:space="preserve"> </w:t>
      </w:r>
      <w:r w:rsidR="005818DA" w:rsidRPr="005818DA">
        <w:t>en condiciones de mayor dificultad, definir</w:t>
      </w:r>
      <w:r w:rsidR="005818DA">
        <w:t xml:space="preserve"> </w:t>
      </w:r>
      <w:r w:rsidR="005818DA" w:rsidRPr="005818DA">
        <w:t>con m</w:t>
      </w:r>
      <w:r w:rsidR="005818DA">
        <w:t>á</w:t>
      </w:r>
      <w:r w:rsidR="005818DA" w:rsidRPr="005818DA">
        <w:t>s detalle sus necesidades y, de este</w:t>
      </w:r>
      <w:r w:rsidR="005818DA">
        <w:t xml:space="preserve"> </w:t>
      </w:r>
      <w:r w:rsidR="005818DA" w:rsidRPr="005818DA">
        <w:t>modo, poder ajustar los recursos que se les</w:t>
      </w:r>
      <w:r w:rsidR="005818DA">
        <w:t xml:space="preserve"> </w:t>
      </w:r>
      <w:r w:rsidR="005818DA" w:rsidRPr="005818DA">
        <w:t xml:space="preserve">ofrece. </w:t>
      </w:r>
      <w:r w:rsidR="008E2F66">
        <w:t xml:space="preserve">Este índice divide a los centros educativos en </w:t>
      </w:r>
      <w:r w:rsidR="004341A8">
        <w:t xml:space="preserve">cinco categorías según su nivel de complejidad. </w:t>
      </w:r>
      <w:r w:rsidR="008E2F66">
        <w:t>De acuerdo con los datos del IVE</w:t>
      </w:r>
      <w:r w:rsidR="004341A8">
        <w:t xml:space="preserve">I, </w:t>
      </w:r>
      <w:r w:rsidR="00FC0DC8" w:rsidRPr="00230EC3">
        <w:rPr>
          <w:b/>
          <w:bCs/>
        </w:rPr>
        <w:t xml:space="preserve">69 centros concertados y </w:t>
      </w:r>
      <w:r w:rsidR="00DD2D2B" w:rsidRPr="00230EC3">
        <w:rPr>
          <w:b/>
          <w:bCs/>
        </w:rPr>
        <w:t xml:space="preserve">254 centros públicos presentan un grado de complejidad al menos medio alto. Representan el </w:t>
      </w:r>
      <w:r w:rsidRPr="00230EC3">
        <w:rPr>
          <w:b/>
          <w:bCs/>
        </w:rPr>
        <w:t>17% de los centros privados y el 54% de los centros públicos.</w:t>
      </w:r>
      <w:r w:rsidR="00190B8F" w:rsidRPr="00230EC3">
        <w:rPr>
          <w:b/>
          <w:bCs/>
        </w:rPr>
        <w:t xml:space="preserve"> </w:t>
      </w:r>
      <w:r w:rsidR="00190B8F">
        <w:t xml:space="preserve">En estos centros, </w:t>
      </w:r>
      <w:r w:rsidR="00E7364B">
        <w:t>nivel de ISEC es menor que el de la media</w:t>
      </w:r>
      <w:r w:rsidR="00230EC3">
        <w:t xml:space="preserve"> </w:t>
      </w:r>
      <w:r w:rsidR="00E7364B">
        <w:t>de todos los centros; el porcentaje de</w:t>
      </w:r>
      <w:r w:rsidR="00230EC3">
        <w:t xml:space="preserve"> </w:t>
      </w:r>
      <w:r w:rsidR="00E7364B">
        <w:t>repetición, de becas, de alumnado de origen</w:t>
      </w:r>
      <w:r w:rsidR="00230EC3">
        <w:t xml:space="preserve"> </w:t>
      </w:r>
      <w:r w:rsidR="00E7364B">
        <w:t>extranjero y de alumnado con NEAE</w:t>
      </w:r>
      <w:r w:rsidR="00230EC3">
        <w:t xml:space="preserve"> </w:t>
      </w:r>
      <w:r w:rsidR="00E7364B">
        <w:t>más alto que la media; y el porcentaje de</w:t>
      </w:r>
      <w:r w:rsidR="00230EC3">
        <w:t xml:space="preserve"> </w:t>
      </w:r>
      <w:r w:rsidR="00E7364B">
        <w:t>continuidad en el centro más bajo.</w:t>
      </w:r>
    </w:p>
    <w:p w14:paraId="2C7D2881" w14:textId="77777777" w:rsidR="005818DA" w:rsidRPr="005818DA" w:rsidRDefault="005818DA" w:rsidP="005818DA">
      <w:pPr>
        <w:pStyle w:val="Prrafodelista"/>
        <w:rPr>
          <w:b/>
          <w:bCs/>
        </w:rPr>
      </w:pPr>
    </w:p>
    <w:p w14:paraId="7163802C" w14:textId="38A6296A" w:rsidR="00483AD8" w:rsidRDefault="00CC371E" w:rsidP="006F4E10">
      <w:pPr>
        <w:pStyle w:val="Prrafodelista"/>
        <w:numPr>
          <w:ilvl w:val="0"/>
          <w:numId w:val="6"/>
        </w:numPr>
        <w:ind w:right="282"/>
        <w:rPr>
          <w:lang w:val="es-ES_tradnl"/>
        </w:rPr>
      </w:pPr>
      <w:r w:rsidRPr="00403AA8">
        <w:rPr>
          <w:b/>
          <w:bCs/>
          <w:lang w:val="es-ES_tradnl"/>
        </w:rPr>
        <w:t>El índice de vulnerabilidad</w:t>
      </w:r>
      <w:r>
        <w:rPr>
          <w:lang w:val="es-ES_tradnl"/>
        </w:rPr>
        <w:t xml:space="preserve"> creado por el Departamento de Educación para </w:t>
      </w:r>
      <w:r w:rsidR="008E4346">
        <w:rPr>
          <w:lang w:val="es-ES_tradnl"/>
        </w:rPr>
        <w:t>equilibrar la matriculación del alumnado con mayores niveles de vulnerabilidad en la red educativa pública y privada</w:t>
      </w:r>
      <w:r w:rsidR="00963A97">
        <w:rPr>
          <w:lang w:val="es-ES_tradnl"/>
        </w:rPr>
        <w:t xml:space="preserve"> indica que los mayores índices de vulnerabilidad se producen en </w:t>
      </w:r>
      <w:r w:rsidR="002D5D54">
        <w:rPr>
          <w:lang w:val="es-ES_tradnl"/>
        </w:rPr>
        <w:t>Vitoria Gasteiz Zona 1, en Araba</w:t>
      </w:r>
      <w:r w:rsidR="003B3136">
        <w:rPr>
          <w:lang w:val="es-ES_tradnl"/>
        </w:rPr>
        <w:t xml:space="preserve">; </w:t>
      </w:r>
      <w:r w:rsidR="00F30163" w:rsidRPr="00557C57">
        <w:rPr>
          <w:lang w:val="eu-ES"/>
        </w:rPr>
        <w:t xml:space="preserve">Ametzola Iralabarri </w:t>
      </w:r>
      <w:r w:rsidR="00F30163">
        <w:rPr>
          <w:lang w:val="es-ES_tradnl"/>
        </w:rPr>
        <w:t xml:space="preserve">y </w:t>
      </w:r>
      <w:r w:rsidR="00F30163" w:rsidRPr="00557C57">
        <w:rPr>
          <w:lang w:val="eu-ES"/>
        </w:rPr>
        <w:t xml:space="preserve">Errekaldeberri </w:t>
      </w:r>
      <w:r w:rsidR="00F30163">
        <w:rPr>
          <w:lang w:val="es-ES_tradnl"/>
        </w:rPr>
        <w:t>en Bizkaia</w:t>
      </w:r>
      <w:r w:rsidR="003B3136">
        <w:rPr>
          <w:lang w:val="es-ES_tradnl"/>
        </w:rPr>
        <w:t xml:space="preserve">; </w:t>
      </w:r>
      <w:r w:rsidR="00F30163">
        <w:rPr>
          <w:lang w:val="es-ES_tradnl"/>
        </w:rPr>
        <w:t xml:space="preserve">y </w:t>
      </w:r>
      <w:r w:rsidR="001652B5">
        <w:rPr>
          <w:lang w:val="es-ES_tradnl"/>
        </w:rPr>
        <w:t>Lezo Pasaia en Gipuzkoa</w:t>
      </w:r>
      <w:r w:rsidR="00403AA8">
        <w:rPr>
          <w:rStyle w:val="Refdenotaalpie"/>
          <w:lang w:val="es-ES_tradnl"/>
        </w:rPr>
        <w:footnoteReference w:id="10"/>
      </w:r>
      <w:r w:rsidR="001652B5">
        <w:rPr>
          <w:lang w:val="es-ES_tradnl"/>
        </w:rPr>
        <w:t>.</w:t>
      </w:r>
    </w:p>
    <w:p w14:paraId="1004A758" w14:textId="77777777" w:rsidR="00CB0441" w:rsidRPr="00CB0441" w:rsidRDefault="00CB0441" w:rsidP="00CB0441">
      <w:pPr>
        <w:pStyle w:val="Prrafodelista"/>
        <w:rPr>
          <w:lang w:val="es-ES_tradnl"/>
        </w:rPr>
      </w:pPr>
    </w:p>
    <w:p w14:paraId="4C987671" w14:textId="05354014" w:rsidR="00CB0441" w:rsidRPr="001C4BB9" w:rsidRDefault="00A56415" w:rsidP="006F4E10">
      <w:pPr>
        <w:pStyle w:val="Prrafodelista"/>
        <w:numPr>
          <w:ilvl w:val="0"/>
          <w:numId w:val="6"/>
        </w:numPr>
        <w:ind w:right="282"/>
        <w:rPr>
          <w:lang w:val="es-ES_tradnl"/>
        </w:rPr>
      </w:pPr>
      <w:r w:rsidRPr="00B2090E">
        <w:rPr>
          <w:b/>
          <w:bCs/>
          <w:lang w:val="es-ES_tradnl"/>
        </w:rPr>
        <w:t>Crece el alumnado con necesidades educativas especiales</w:t>
      </w:r>
      <w:r w:rsidRPr="00B2090E">
        <w:rPr>
          <w:lang w:val="es-ES_tradnl"/>
        </w:rPr>
        <w:t xml:space="preserve">. </w:t>
      </w:r>
      <w:r w:rsidR="00FA03D8" w:rsidRPr="00B2090E">
        <w:rPr>
          <w:lang w:val="es-ES_tradnl"/>
        </w:rPr>
        <w:t xml:space="preserve">Durante el curso 2021/2022 las asesorías </w:t>
      </w:r>
      <w:r w:rsidRPr="00A56415">
        <w:t>de N</w:t>
      </w:r>
      <w:r w:rsidR="009A2E23">
        <w:t xml:space="preserve">ecesidades </w:t>
      </w:r>
      <w:r w:rsidRPr="00A56415">
        <w:t>E</w:t>
      </w:r>
      <w:r w:rsidR="009A2E23">
        <w:t xml:space="preserve">ducativas </w:t>
      </w:r>
      <w:r w:rsidRPr="00A56415">
        <w:t>E</w:t>
      </w:r>
      <w:r w:rsidR="009A2E23">
        <w:t>speciales (NEE)</w:t>
      </w:r>
      <w:r w:rsidRPr="00A56415">
        <w:t xml:space="preserve"> de los </w:t>
      </w:r>
      <w:r w:rsidRPr="009A2E23">
        <w:rPr>
          <w:i/>
          <w:iCs/>
          <w:lang w:val="eu-ES"/>
        </w:rPr>
        <w:t>Berritzegune</w:t>
      </w:r>
      <w:r w:rsidRPr="00A56415">
        <w:t xml:space="preserve"> ten</w:t>
      </w:r>
      <w:r w:rsidR="00B2090E">
        <w:t>í</w:t>
      </w:r>
      <w:r w:rsidRPr="00A56415">
        <w:t>an registrados</w:t>
      </w:r>
      <w:r w:rsidR="00FA03D8">
        <w:t xml:space="preserve"> </w:t>
      </w:r>
      <w:r w:rsidRPr="00A56415">
        <w:t>23</w:t>
      </w:r>
      <w:r w:rsidR="00FA03D8">
        <w:t>.</w:t>
      </w:r>
      <w:r w:rsidRPr="00A56415">
        <w:t>833 alumnos y alumnas con Necesidades</w:t>
      </w:r>
      <w:r w:rsidR="00FA03D8">
        <w:t xml:space="preserve"> </w:t>
      </w:r>
      <w:r w:rsidRPr="00A56415">
        <w:t>Espec</w:t>
      </w:r>
      <w:r w:rsidR="00FA03D8">
        <w:t>í</w:t>
      </w:r>
      <w:r w:rsidRPr="00A56415">
        <w:t>ficas de Apoyo Educativo.</w:t>
      </w:r>
      <w:r w:rsidR="00B2090E">
        <w:t xml:space="preserve"> Desde 2014</w:t>
      </w:r>
      <w:r w:rsidR="008C74F8">
        <w:t xml:space="preserve"> el número de alumnos y alumnas se ha incrementado casi en un 50%.</w:t>
      </w:r>
    </w:p>
    <w:p w14:paraId="43124090" w14:textId="77777777" w:rsidR="001C4BB9" w:rsidRPr="001C4BB9" w:rsidRDefault="001C4BB9" w:rsidP="001C4BB9">
      <w:pPr>
        <w:pStyle w:val="Prrafodelista"/>
        <w:rPr>
          <w:lang w:val="es-ES_tradnl"/>
        </w:rPr>
      </w:pPr>
    </w:p>
    <w:p w14:paraId="403B6EB1" w14:textId="178310EC" w:rsidR="001C4BB9" w:rsidRPr="001C4BB9" w:rsidRDefault="001C4BB9" w:rsidP="006F4E10">
      <w:pPr>
        <w:pStyle w:val="Prrafodelista"/>
        <w:numPr>
          <w:ilvl w:val="0"/>
          <w:numId w:val="6"/>
        </w:numPr>
        <w:ind w:right="282"/>
        <w:rPr>
          <w:color w:val="ED0000"/>
          <w:lang w:val="es-ES_tradnl"/>
        </w:rPr>
      </w:pPr>
      <w:r w:rsidRPr="007A28D2">
        <w:rPr>
          <w:b/>
          <w:bCs/>
          <w:color w:val="ED0000"/>
          <w:lang w:val="es-ES_tradnl"/>
        </w:rPr>
        <w:t>Problemas de inadaptación y fracaso escolar</w:t>
      </w:r>
      <w:r w:rsidRPr="001C4BB9">
        <w:rPr>
          <w:color w:val="ED0000"/>
          <w:lang w:val="es-ES_tradnl"/>
        </w:rPr>
        <w:t>.</w:t>
      </w:r>
      <w:r w:rsidR="00425252">
        <w:rPr>
          <w:color w:val="ED0000"/>
          <w:lang w:val="es-ES_tradnl"/>
        </w:rPr>
        <w:t xml:space="preserve"> Según la Encuesta de Familias y Hogares de Euskadi, en 2023 el </w:t>
      </w:r>
      <w:r w:rsidR="007A28D2">
        <w:rPr>
          <w:color w:val="ED0000"/>
          <w:lang w:val="es-ES_tradnl"/>
        </w:rPr>
        <w:t>2,7% de las familias nucleares con prole dependiente y el 6,8% de las monoparentales señalan problemas de</w:t>
      </w:r>
      <w:r w:rsidR="00425252" w:rsidRPr="00425252">
        <w:rPr>
          <w:color w:val="ED0000"/>
          <w:lang w:val="es-ES_tradnl"/>
        </w:rPr>
        <w:t xml:space="preserve"> inadaptación o fracaso escolar en los hijos/as</w:t>
      </w:r>
      <w:r w:rsidR="007A28D2">
        <w:rPr>
          <w:color w:val="ED0000"/>
          <w:lang w:val="es-ES_tradnl"/>
        </w:rPr>
        <w:t>.</w:t>
      </w:r>
    </w:p>
    <w:p w14:paraId="11390A1A" w14:textId="77777777" w:rsidR="00483AD8" w:rsidRPr="00483AD8" w:rsidRDefault="00483AD8" w:rsidP="00483AD8">
      <w:pPr>
        <w:pStyle w:val="Prrafodelista"/>
        <w:rPr>
          <w:b/>
          <w:bCs/>
        </w:rPr>
      </w:pPr>
    </w:p>
    <w:p w14:paraId="0A24DEE5" w14:textId="77777777" w:rsidR="000B6E87" w:rsidRPr="000B6E87" w:rsidRDefault="000B6E87" w:rsidP="000B6E87">
      <w:pPr>
        <w:pStyle w:val="EstiloAzuloscuroAmaia"/>
        <w:numPr>
          <w:ilvl w:val="0"/>
          <w:numId w:val="0"/>
        </w:numPr>
        <w:jc w:val="left"/>
        <w:rPr>
          <w:color w:val="153D63" w:themeColor="text2" w:themeTint="E6"/>
          <w:lang w:val="es-ES_tradnl"/>
        </w:rPr>
      </w:pPr>
    </w:p>
    <w:p w14:paraId="769F39AE" w14:textId="19A7EBBF" w:rsidR="00DA12ED" w:rsidRPr="00835A5A" w:rsidRDefault="002C7004" w:rsidP="006F4E10">
      <w:pPr>
        <w:pStyle w:val="EstiloAzuloscuroAmaia"/>
        <w:numPr>
          <w:ilvl w:val="1"/>
          <w:numId w:val="3"/>
        </w:numPr>
        <w:ind w:left="709" w:hanging="709"/>
        <w:jc w:val="left"/>
        <w:rPr>
          <w:color w:val="153D63" w:themeColor="text2" w:themeTint="E6"/>
        </w:rPr>
      </w:pPr>
      <w:bookmarkStart w:id="29" w:name="_Toc185430447"/>
      <w:r>
        <w:rPr>
          <w:color w:val="153D63" w:themeColor="text2" w:themeTint="E6"/>
        </w:rPr>
        <w:t>Bienestar digital, o</w:t>
      </w:r>
      <w:r w:rsidR="00DA12ED" w:rsidRPr="00835A5A">
        <w:rPr>
          <w:color w:val="153D63" w:themeColor="text2" w:themeTint="E6"/>
        </w:rPr>
        <w:t>cio, cultura y relaciones sociales</w:t>
      </w:r>
      <w:bookmarkEnd w:id="29"/>
    </w:p>
    <w:p w14:paraId="5574BAC6" w14:textId="77777777" w:rsidR="00DA12ED" w:rsidRDefault="00DA12ED" w:rsidP="00DA12ED"/>
    <w:p w14:paraId="62A3B6F8" w14:textId="096FD2A7" w:rsidR="00AD4323" w:rsidRPr="00AD4323" w:rsidRDefault="00422873" w:rsidP="00AD4323">
      <w:r w:rsidRPr="00AD4323">
        <w:t xml:space="preserve">En lo que se refiere a las cuestiones relacionadas con el </w:t>
      </w:r>
      <w:r w:rsidR="000A5DDD">
        <w:t xml:space="preserve">bienestar digital, el </w:t>
      </w:r>
      <w:r w:rsidRPr="00AD4323">
        <w:t xml:space="preserve">ocio, la cultura y las relaciones sociales, </w:t>
      </w:r>
      <w:r w:rsidR="00AA2524" w:rsidRPr="00AD4323">
        <w:t xml:space="preserve">cabe señalar, entre otras cuestiones, </w:t>
      </w:r>
      <w:r w:rsidR="0094684E" w:rsidRPr="00AD4323">
        <w:t xml:space="preserve">que cerca del 10% de las personas jóvenes se enfrenta a problemas </w:t>
      </w:r>
      <w:r w:rsidR="00F274FE" w:rsidRPr="00AD4323">
        <w:t xml:space="preserve">para comunicarse y que </w:t>
      </w:r>
      <w:r w:rsidR="00F0100E" w:rsidRPr="00AD4323">
        <w:t>el 7,1% de la población de 15 a 24 años señala sentirse sola a menudo.</w:t>
      </w:r>
      <w:r w:rsidR="00AD4323" w:rsidRPr="00AD4323">
        <w:t xml:space="preserve"> También cabe destacar un aumento de la percepción de acoso en redes sociales entre la población adolescente y un incremento de la percepción inseguridad nocturna entre las mujeres jóvenes</w:t>
      </w:r>
      <w:r w:rsidR="00AD4323">
        <w:t>.</w:t>
      </w:r>
    </w:p>
    <w:p w14:paraId="1561702A" w14:textId="3DAF3856" w:rsidR="00422873" w:rsidRDefault="00422873" w:rsidP="00DA12ED"/>
    <w:p w14:paraId="4D720FE0" w14:textId="0B8C5E7B" w:rsidR="00F0100E" w:rsidRDefault="00F0100E" w:rsidP="00DA12ED">
      <w:r>
        <w:t>Los principales datos al respecto son los siguientes:</w:t>
      </w:r>
    </w:p>
    <w:p w14:paraId="0F1BEFA2" w14:textId="77777777" w:rsidR="00422873" w:rsidRPr="00E82D83" w:rsidRDefault="00422873" w:rsidP="00DA12ED"/>
    <w:p w14:paraId="51B9E6B4" w14:textId="110DD561" w:rsidR="00CE0303" w:rsidRPr="00061976" w:rsidRDefault="009A1B0F" w:rsidP="00324314">
      <w:pPr>
        <w:pStyle w:val="Prrafodelista"/>
        <w:numPr>
          <w:ilvl w:val="0"/>
          <w:numId w:val="4"/>
        </w:numPr>
      </w:pPr>
      <w:r w:rsidRPr="00E82D83">
        <w:rPr>
          <w:b/>
          <w:bCs/>
        </w:rPr>
        <w:t>Práctica habitual de deporte</w:t>
      </w:r>
      <w:r w:rsidR="00BB2C63">
        <w:rPr>
          <w:b/>
          <w:bCs/>
        </w:rPr>
        <w:t xml:space="preserve"> </w:t>
      </w:r>
      <w:r w:rsidR="00AB0966">
        <w:rPr>
          <w:b/>
          <w:bCs/>
        </w:rPr>
        <w:t xml:space="preserve">en el tiempo libre </w:t>
      </w:r>
      <w:r w:rsidR="00BB2C63">
        <w:rPr>
          <w:b/>
          <w:bCs/>
        </w:rPr>
        <w:t>entre la población adolescente</w:t>
      </w:r>
      <w:r w:rsidR="0089473A">
        <w:rPr>
          <w:b/>
          <w:bCs/>
        </w:rPr>
        <w:t xml:space="preserve">, aunque existencia de </w:t>
      </w:r>
      <w:r w:rsidR="00641938">
        <w:rPr>
          <w:b/>
          <w:bCs/>
        </w:rPr>
        <w:t>diferencias</w:t>
      </w:r>
      <w:r w:rsidR="0089473A">
        <w:rPr>
          <w:b/>
          <w:bCs/>
        </w:rPr>
        <w:t xml:space="preserve"> de género</w:t>
      </w:r>
      <w:r w:rsidRPr="00E82D83">
        <w:t xml:space="preserve">: </w:t>
      </w:r>
      <w:r w:rsidR="000843C0">
        <w:t xml:space="preserve">en base a los datos proporcionados por el </w:t>
      </w:r>
      <w:r w:rsidR="000843C0">
        <w:rPr>
          <w:i/>
          <w:iCs/>
        </w:rPr>
        <w:t xml:space="preserve">Observatorio Vasco de la Juventud, </w:t>
      </w:r>
      <w:r w:rsidR="000843C0">
        <w:t>m</w:t>
      </w:r>
      <w:r w:rsidRPr="00E82D83">
        <w:t>ás de la mitad de la población de 15 a 29 años declara</w:t>
      </w:r>
      <w:r w:rsidR="000843C0">
        <w:t>ban en 2023</w:t>
      </w:r>
      <w:r w:rsidRPr="00E82D83">
        <w:t xml:space="preserve"> practicar deporte tres o más veces por semana (52,8%</w:t>
      </w:r>
      <w:r w:rsidR="0014100F">
        <w:t>, algo inferior al 56,4% registrado en 2021</w:t>
      </w:r>
      <w:r w:rsidRPr="00E82D83">
        <w:t>), siendo el grupo</w:t>
      </w:r>
      <w:r w:rsidR="00E82D83" w:rsidRPr="00E82D83">
        <w:t xml:space="preserve"> poblacional con una mayor participación el de las y los adolescentes (57,</w:t>
      </w:r>
      <w:r w:rsidR="00E82D83" w:rsidRPr="000843C0">
        <w:t>8%)</w:t>
      </w:r>
      <w:r w:rsidR="001902B9">
        <w:t xml:space="preserve"> y </w:t>
      </w:r>
      <w:r w:rsidR="001902B9" w:rsidRPr="00061976">
        <w:t>e</w:t>
      </w:r>
      <w:r w:rsidR="00F040D7" w:rsidRPr="00061976">
        <w:t xml:space="preserve">xistiendo una brecha de género: 6 de cada 10 </w:t>
      </w:r>
      <w:r w:rsidR="00CD179A" w:rsidRPr="00061976">
        <w:t>hombres</w:t>
      </w:r>
      <w:r w:rsidR="00F040D7" w:rsidRPr="00061976">
        <w:t xml:space="preserve"> </w:t>
      </w:r>
      <w:r w:rsidR="001902B9" w:rsidRPr="00061976">
        <w:t xml:space="preserve">practican deporte de forma habitual, frente al 46% de las mujeres </w:t>
      </w:r>
      <w:r w:rsidR="000843C0" w:rsidRPr="00061976">
        <w:t>(</w:t>
      </w:r>
      <w:r w:rsidR="000843C0" w:rsidRPr="00061976">
        <w:fldChar w:fldCharType="begin"/>
      </w:r>
      <w:r w:rsidR="000843C0" w:rsidRPr="00061976">
        <w:instrText xml:space="preserve"> REF _Ref182382838 \h  \* MERGEFORMAT </w:instrText>
      </w:r>
      <w:r w:rsidR="000843C0" w:rsidRPr="00061976">
        <w:fldChar w:fldCharType="separate"/>
      </w:r>
      <w:r w:rsidR="00A72FDE" w:rsidRPr="00A72FDE">
        <w:t>Tabla</w:t>
      </w:r>
      <w:r w:rsidR="00A72FDE" w:rsidRPr="00A72FDE">
        <w:rPr>
          <w:noProof/>
        </w:rPr>
        <w:t xml:space="preserve"> </w:t>
      </w:r>
      <w:r w:rsidR="00A72FDE" w:rsidRPr="00324314">
        <w:rPr>
          <w:b/>
          <w:bCs/>
          <w:noProof/>
          <w:sz w:val="18"/>
          <w:szCs w:val="18"/>
        </w:rPr>
        <w:t>6</w:t>
      </w:r>
      <w:r w:rsidR="000843C0" w:rsidRPr="00061976">
        <w:fldChar w:fldCharType="end"/>
      </w:r>
      <w:r w:rsidR="000843C0" w:rsidRPr="00061976">
        <w:t>).</w:t>
      </w:r>
    </w:p>
    <w:p w14:paraId="6F668DA0" w14:textId="77777777" w:rsidR="00B1464F" w:rsidRPr="00061976" w:rsidRDefault="00B1464F" w:rsidP="00B1464F">
      <w:pPr>
        <w:pStyle w:val="Prrafodelista"/>
      </w:pPr>
    </w:p>
    <w:p w14:paraId="0A960D3B" w14:textId="283A9612" w:rsidR="00B1464F" w:rsidRPr="00061976" w:rsidRDefault="00D13B2E" w:rsidP="00324314">
      <w:pPr>
        <w:pStyle w:val="Prrafodelista"/>
        <w:numPr>
          <w:ilvl w:val="0"/>
          <w:numId w:val="4"/>
        </w:numPr>
      </w:pPr>
      <w:r w:rsidRPr="00061976">
        <w:rPr>
          <w:b/>
          <w:bCs/>
        </w:rPr>
        <w:t xml:space="preserve">Más del 80% de las y los adolescentes </w:t>
      </w:r>
      <w:r w:rsidR="009F13A2" w:rsidRPr="00061976">
        <w:rPr>
          <w:b/>
          <w:bCs/>
        </w:rPr>
        <w:t>participan en actividades artísticas en su tiempo de ocio</w:t>
      </w:r>
      <w:r w:rsidR="009F13A2" w:rsidRPr="00061976">
        <w:t xml:space="preserve">: </w:t>
      </w:r>
      <w:r w:rsidR="00061976" w:rsidRPr="00061976">
        <w:t xml:space="preserve">a partir de los datos que ofrece la </w:t>
      </w:r>
      <w:r w:rsidR="00061976" w:rsidRPr="00061976">
        <w:rPr>
          <w:i/>
          <w:iCs/>
        </w:rPr>
        <w:t>Serie Juventud Vasca</w:t>
      </w:r>
      <w:r w:rsidR="0074553D">
        <w:rPr>
          <w:i/>
          <w:iCs/>
        </w:rPr>
        <w:t xml:space="preserve"> </w:t>
      </w:r>
      <w:r w:rsidR="0074553D">
        <w:t>de 2021</w:t>
      </w:r>
      <w:r w:rsidR="00061976" w:rsidRPr="00061976">
        <w:t xml:space="preserve">, </w:t>
      </w:r>
      <w:r w:rsidR="009F13A2" w:rsidRPr="00061976">
        <w:t xml:space="preserve">el 81,2% de las y los adolescentes de 15 a 19 años </w:t>
      </w:r>
      <w:r w:rsidR="00061976" w:rsidRPr="00061976">
        <w:t xml:space="preserve">han realizado en el último año alguna actividad artística (tales como fotografía, tocar un instrumento, pintar, escribir, danza, coro, vídeo o audiovisuales, teatro, </w:t>
      </w:r>
      <w:r w:rsidR="004F24AD" w:rsidRPr="004F24AD">
        <w:rPr>
          <w:lang w:val="eu-ES"/>
        </w:rPr>
        <w:t>bertsolaritza</w:t>
      </w:r>
      <w:r w:rsidR="00061976" w:rsidRPr="00061976">
        <w:t>, otras artes plásticas y otro tipo de actividades)</w:t>
      </w:r>
      <w:r w:rsidR="009F13A2" w:rsidRPr="00061976">
        <w:t xml:space="preserve">. </w:t>
      </w:r>
      <w:r w:rsidR="0074553D">
        <w:t xml:space="preserve">Se trata de un porcentaje notablemente superior al registrado </w:t>
      </w:r>
      <w:r w:rsidR="00053BF2">
        <w:t>hasta 2018 (40%-50%)</w:t>
      </w:r>
      <w:r w:rsidR="0074553D">
        <w:t xml:space="preserve">. </w:t>
      </w:r>
      <w:r w:rsidR="009F13A2" w:rsidRPr="00061976">
        <w:t>Nuevame</w:t>
      </w:r>
      <w:r w:rsidR="00061976" w:rsidRPr="00061976">
        <w:t xml:space="preserve">nte, </w:t>
      </w:r>
      <w:r w:rsidR="00E248CE">
        <w:t>la participación de este tipo de actividades entre las mujeres jóvenes (cercana al 80%) es mayor al de los hombres coetáneos (74,5%)</w:t>
      </w:r>
      <w:r w:rsidR="003B15CC">
        <w:t xml:space="preserve"> </w:t>
      </w:r>
      <w:r w:rsidR="003B15CC" w:rsidRPr="000843C0">
        <w:t>(</w:t>
      </w:r>
      <w:r w:rsidR="003B15CC" w:rsidRPr="000843C0">
        <w:fldChar w:fldCharType="begin"/>
      </w:r>
      <w:r w:rsidR="003B15CC" w:rsidRPr="000843C0">
        <w:instrText xml:space="preserve"> REF _Ref182382838 \h  \* MERGEFORMAT </w:instrText>
      </w:r>
      <w:r w:rsidR="003B15CC" w:rsidRPr="000843C0">
        <w:fldChar w:fldCharType="separate"/>
      </w:r>
      <w:r w:rsidR="00A72FDE" w:rsidRPr="00A72FDE">
        <w:t>Tabla</w:t>
      </w:r>
      <w:r w:rsidR="00A72FDE" w:rsidRPr="00A72FDE">
        <w:rPr>
          <w:noProof/>
        </w:rPr>
        <w:t xml:space="preserve"> </w:t>
      </w:r>
      <w:r w:rsidR="00A72FDE" w:rsidRPr="00324314">
        <w:rPr>
          <w:b/>
          <w:bCs/>
          <w:noProof/>
          <w:sz w:val="18"/>
          <w:szCs w:val="18"/>
        </w:rPr>
        <w:t>6</w:t>
      </w:r>
      <w:r w:rsidR="003B15CC" w:rsidRPr="000843C0">
        <w:fldChar w:fldCharType="end"/>
      </w:r>
      <w:r w:rsidR="003B15CC" w:rsidRPr="000843C0">
        <w:t>)</w:t>
      </w:r>
      <w:r w:rsidR="00E248CE">
        <w:t>.</w:t>
      </w:r>
    </w:p>
    <w:p w14:paraId="01DEF086" w14:textId="77777777" w:rsidR="0089473A" w:rsidRDefault="0089473A" w:rsidP="0089473A">
      <w:pPr>
        <w:pStyle w:val="Prrafodelista"/>
      </w:pPr>
    </w:p>
    <w:p w14:paraId="7AFA1BEC" w14:textId="2C2EF195" w:rsidR="0089473A" w:rsidRPr="00E15CB9" w:rsidRDefault="008A2592" w:rsidP="00324314">
      <w:pPr>
        <w:pStyle w:val="Prrafodelista"/>
        <w:numPr>
          <w:ilvl w:val="0"/>
          <w:numId w:val="4"/>
        </w:numPr>
      </w:pPr>
      <w:r>
        <w:rPr>
          <w:b/>
          <w:bCs/>
        </w:rPr>
        <w:t>La asistencia a</w:t>
      </w:r>
      <w:r w:rsidR="00DF378B">
        <w:rPr>
          <w:b/>
          <w:bCs/>
        </w:rPr>
        <w:t xml:space="preserve">l cine y a conciertos como los eventos culturales de mayor éxito entre la </w:t>
      </w:r>
      <w:r w:rsidR="00DF378B" w:rsidRPr="00E15CB9">
        <w:rPr>
          <w:b/>
          <w:bCs/>
        </w:rPr>
        <w:t xml:space="preserve">población </w:t>
      </w:r>
      <w:r w:rsidR="00FF31DB" w:rsidRPr="00E15CB9">
        <w:rPr>
          <w:b/>
          <w:bCs/>
        </w:rPr>
        <w:t>adolescente</w:t>
      </w:r>
      <w:r w:rsidR="00DF378B" w:rsidRPr="00E15CB9">
        <w:t xml:space="preserve">: </w:t>
      </w:r>
      <w:r w:rsidR="00FF31DB" w:rsidRPr="00E15CB9">
        <w:t>preguntados por la asistencia a diversos eventos culturales</w:t>
      </w:r>
      <w:r w:rsidR="00DE2B38" w:rsidRPr="00E15CB9">
        <w:t xml:space="preserve"> en 2024</w:t>
      </w:r>
      <w:r w:rsidR="00FF31DB" w:rsidRPr="00E15CB9">
        <w:t xml:space="preserve">, el 67,1% de la población </w:t>
      </w:r>
      <w:r w:rsidR="002C01A0" w:rsidRPr="00E15CB9">
        <w:t>de adolescentes de 15 a 19 años</w:t>
      </w:r>
      <w:r w:rsidR="004C28F3" w:rsidRPr="00E15CB9">
        <w:t xml:space="preserve"> </w:t>
      </w:r>
      <w:r w:rsidR="0000061D" w:rsidRPr="00E15CB9">
        <w:t>ha asistido al cine en los últimos tres meses</w:t>
      </w:r>
      <w:r w:rsidR="00DE2B38" w:rsidRPr="00E15CB9">
        <w:t>, en torno a la mi</w:t>
      </w:r>
      <w:r w:rsidR="00DC3108">
        <w:t>t</w:t>
      </w:r>
      <w:r w:rsidR="00DE2B38" w:rsidRPr="00E15CB9">
        <w:t>a</w:t>
      </w:r>
      <w:r w:rsidR="00DC3108">
        <w:t>d</w:t>
      </w:r>
      <w:r w:rsidR="00DE2B38" w:rsidRPr="00E15CB9">
        <w:t xml:space="preserve"> a algún concierto (49,4%) y a algún museo (47,3%)</w:t>
      </w:r>
      <w:r w:rsidR="00985170" w:rsidRPr="00E15CB9">
        <w:t>; y en menor media, al teatro (20,6%)</w:t>
      </w:r>
      <w:r w:rsidR="003A7126" w:rsidRPr="00E15CB9">
        <w:t xml:space="preserve"> (</w:t>
      </w:r>
      <w:r w:rsidR="003A7126" w:rsidRPr="00E15CB9">
        <w:fldChar w:fldCharType="begin"/>
      </w:r>
      <w:r w:rsidR="003A7126" w:rsidRPr="00E15CB9">
        <w:instrText xml:space="preserve"> REF _Ref182382838 \h  \* MERGEFORMAT </w:instrText>
      </w:r>
      <w:r w:rsidR="003A7126" w:rsidRPr="00E15CB9">
        <w:fldChar w:fldCharType="separate"/>
      </w:r>
      <w:r w:rsidR="00A72FDE" w:rsidRPr="00A72FDE">
        <w:t>Tabla</w:t>
      </w:r>
      <w:r w:rsidR="00A72FDE" w:rsidRPr="00A72FDE">
        <w:rPr>
          <w:noProof/>
        </w:rPr>
        <w:t xml:space="preserve"> </w:t>
      </w:r>
      <w:r w:rsidR="00A72FDE" w:rsidRPr="00324314">
        <w:rPr>
          <w:b/>
          <w:bCs/>
          <w:noProof/>
          <w:sz w:val="18"/>
          <w:szCs w:val="18"/>
        </w:rPr>
        <w:t>6</w:t>
      </w:r>
      <w:r w:rsidR="003A7126" w:rsidRPr="00E15CB9">
        <w:fldChar w:fldCharType="end"/>
      </w:r>
      <w:r w:rsidR="003A7126" w:rsidRPr="00E15CB9">
        <w:t>)</w:t>
      </w:r>
      <w:r w:rsidR="00985170" w:rsidRPr="00E15CB9">
        <w:t>.</w:t>
      </w:r>
    </w:p>
    <w:p w14:paraId="0D5643D7" w14:textId="77777777" w:rsidR="003A7126" w:rsidRPr="00E15CB9" w:rsidRDefault="003A7126" w:rsidP="003A7126">
      <w:pPr>
        <w:pStyle w:val="Prrafodelista"/>
      </w:pPr>
    </w:p>
    <w:p w14:paraId="62D12A72" w14:textId="20AB3F5A" w:rsidR="003A7126" w:rsidRDefault="00E56436" w:rsidP="00324314">
      <w:pPr>
        <w:pStyle w:val="Prrafodelista"/>
        <w:numPr>
          <w:ilvl w:val="0"/>
          <w:numId w:val="4"/>
        </w:numPr>
      </w:pPr>
      <w:r>
        <w:rPr>
          <w:b/>
          <w:bCs/>
        </w:rPr>
        <w:t xml:space="preserve">El hábito de lectura por ocio alcanza a </w:t>
      </w:r>
      <w:r w:rsidR="001653D3">
        <w:rPr>
          <w:b/>
          <w:bCs/>
        </w:rPr>
        <w:t>6 de cada 10 chicas y 4 de cada 10 chicos</w:t>
      </w:r>
      <w:r>
        <w:t>: el 48,8% de las y los jóvenes de 15 a 29 años declaraban en 2021 haber leído en el último mes algún libro por ocio</w:t>
      </w:r>
      <w:r w:rsidR="001653D3">
        <w:t>, con notables diferencias por sexo: el 39,6% entre los chicos y el 57,9% entre las chicas. Entre la población adolescente, el hábito de lectura por ocio es del 46,5%</w:t>
      </w:r>
      <w:r w:rsidR="00AC5EB6">
        <w:t xml:space="preserve"> </w:t>
      </w:r>
      <w:r w:rsidR="00AC5EB6" w:rsidRPr="00E15CB9">
        <w:t>(</w:t>
      </w:r>
      <w:r w:rsidR="00AC5EB6" w:rsidRPr="00E15CB9">
        <w:fldChar w:fldCharType="begin"/>
      </w:r>
      <w:r w:rsidR="00AC5EB6" w:rsidRPr="00E15CB9">
        <w:instrText xml:space="preserve"> REF _Ref182382838 \h  \* MERGEFORMAT </w:instrText>
      </w:r>
      <w:r w:rsidR="00AC5EB6" w:rsidRPr="00E15CB9">
        <w:fldChar w:fldCharType="separate"/>
      </w:r>
      <w:r w:rsidR="00A72FDE" w:rsidRPr="00A72FDE">
        <w:t>Tabla</w:t>
      </w:r>
      <w:r w:rsidR="00A72FDE" w:rsidRPr="00A72FDE">
        <w:rPr>
          <w:noProof/>
        </w:rPr>
        <w:t xml:space="preserve"> </w:t>
      </w:r>
      <w:r w:rsidR="00A72FDE" w:rsidRPr="00324314">
        <w:rPr>
          <w:b/>
          <w:bCs/>
          <w:noProof/>
          <w:sz w:val="18"/>
          <w:szCs w:val="18"/>
        </w:rPr>
        <w:t>6</w:t>
      </w:r>
      <w:r w:rsidR="00AC5EB6" w:rsidRPr="00E15CB9">
        <w:fldChar w:fldCharType="end"/>
      </w:r>
      <w:r w:rsidR="00AC5EB6" w:rsidRPr="00E15CB9">
        <w:t>).</w:t>
      </w:r>
    </w:p>
    <w:p w14:paraId="0BFEEE1F" w14:textId="77777777" w:rsidR="00D569DD" w:rsidRDefault="00D569DD" w:rsidP="00D569DD">
      <w:pPr>
        <w:pStyle w:val="Prrafodelista"/>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3544"/>
        <w:gridCol w:w="1182"/>
        <w:gridCol w:w="1183"/>
        <w:gridCol w:w="1183"/>
        <w:gridCol w:w="1167"/>
        <w:gridCol w:w="16"/>
      </w:tblGrid>
      <w:tr w:rsidR="00535900" w:rsidRPr="007C0BF3" w14:paraId="4C3BEAA0" w14:textId="77777777" w:rsidTr="00530D9C">
        <w:trPr>
          <w:trHeight w:val="170"/>
          <w:jc w:val="center"/>
        </w:trPr>
        <w:tc>
          <w:tcPr>
            <w:tcW w:w="8275" w:type="dxa"/>
            <w:gridSpan w:val="6"/>
            <w:tcBorders>
              <w:top w:val="nil"/>
              <w:left w:val="nil"/>
              <w:bottom w:val="nil"/>
              <w:right w:val="nil"/>
            </w:tcBorders>
          </w:tcPr>
          <w:p w14:paraId="2111C619" w14:textId="77777777" w:rsidR="002A7567" w:rsidRDefault="002A7567" w:rsidP="00530D9C">
            <w:pPr>
              <w:jc w:val="center"/>
              <w:rPr>
                <w:b/>
                <w:bCs/>
                <w:sz w:val="18"/>
                <w:szCs w:val="18"/>
              </w:rPr>
            </w:pPr>
            <w:bookmarkStart w:id="30" w:name="_Ref182382838"/>
          </w:p>
          <w:p w14:paraId="19F2A605" w14:textId="294566B7" w:rsidR="00535900" w:rsidRPr="00942883" w:rsidRDefault="00535900" w:rsidP="00530D9C">
            <w:pPr>
              <w:jc w:val="center"/>
              <w:rPr>
                <w:b/>
                <w:sz w:val="18"/>
                <w:szCs w:val="18"/>
              </w:rPr>
            </w:pPr>
            <w:r w:rsidRPr="00E15CB9">
              <w:rPr>
                <w:b/>
                <w:bCs/>
                <w:sz w:val="18"/>
                <w:szCs w:val="18"/>
              </w:rPr>
              <w:t xml:space="preserve">Tabla </w:t>
            </w:r>
            <w:r w:rsidRPr="00E15CB9">
              <w:rPr>
                <w:b/>
                <w:bCs/>
                <w:sz w:val="18"/>
                <w:szCs w:val="18"/>
              </w:rPr>
              <w:fldChar w:fldCharType="begin"/>
            </w:r>
            <w:r w:rsidRPr="00E15CB9">
              <w:rPr>
                <w:b/>
                <w:bCs/>
                <w:sz w:val="18"/>
                <w:szCs w:val="18"/>
              </w:rPr>
              <w:instrText xml:space="preserve"> SEQ Tabla \* ARABIC </w:instrText>
            </w:r>
            <w:r w:rsidRPr="00E15CB9">
              <w:rPr>
                <w:b/>
                <w:bCs/>
                <w:sz w:val="18"/>
                <w:szCs w:val="18"/>
              </w:rPr>
              <w:fldChar w:fldCharType="separate"/>
            </w:r>
            <w:r w:rsidR="00A72FDE">
              <w:rPr>
                <w:b/>
                <w:bCs/>
                <w:noProof/>
                <w:sz w:val="18"/>
                <w:szCs w:val="18"/>
              </w:rPr>
              <w:t>6</w:t>
            </w:r>
            <w:r w:rsidRPr="00E15CB9">
              <w:rPr>
                <w:b/>
                <w:bCs/>
                <w:sz w:val="18"/>
                <w:szCs w:val="18"/>
              </w:rPr>
              <w:fldChar w:fldCharType="end"/>
            </w:r>
            <w:bookmarkEnd w:id="30"/>
            <w:r w:rsidRPr="00E15CB9">
              <w:rPr>
                <w:b/>
                <w:bCs/>
                <w:sz w:val="18"/>
                <w:szCs w:val="18"/>
              </w:rPr>
              <w:t xml:space="preserve">. </w:t>
            </w:r>
            <w:r w:rsidRPr="00E15CB9">
              <w:rPr>
                <w:b/>
                <w:sz w:val="18"/>
                <w:szCs w:val="18"/>
              </w:rPr>
              <w:t>Porcentaje de jóvenes de 15 a 29 años en función de su participación</w:t>
            </w:r>
            <w:r w:rsidR="005964FA" w:rsidRPr="00E15CB9">
              <w:rPr>
                <w:b/>
                <w:sz w:val="18"/>
                <w:szCs w:val="18"/>
              </w:rPr>
              <w:t xml:space="preserve">, asistencia y práctica de </w:t>
            </w:r>
            <w:r w:rsidRPr="00E15CB9">
              <w:rPr>
                <w:b/>
                <w:sz w:val="18"/>
                <w:szCs w:val="18"/>
              </w:rPr>
              <w:t>diversas actividades artísticas</w:t>
            </w:r>
            <w:r w:rsidR="005964FA" w:rsidRPr="00E15CB9">
              <w:rPr>
                <w:b/>
                <w:sz w:val="18"/>
                <w:szCs w:val="18"/>
              </w:rPr>
              <w:t xml:space="preserve">, </w:t>
            </w:r>
            <w:r w:rsidRPr="00E15CB9">
              <w:rPr>
                <w:b/>
                <w:sz w:val="18"/>
                <w:szCs w:val="18"/>
              </w:rPr>
              <w:t>cultur</w:t>
            </w:r>
            <w:r w:rsidR="005964FA" w:rsidRPr="00E15CB9">
              <w:rPr>
                <w:b/>
                <w:sz w:val="18"/>
                <w:szCs w:val="18"/>
              </w:rPr>
              <w:t>ales, de ocio y deporte</w:t>
            </w:r>
            <w:r w:rsidRPr="00E15CB9">
              <w:rPr>
                <w:b/>
                <w:sz w:val="18"/>
                <w:szCs w:val="18"/>
              </w:rPr>
              <w:t xml:space="preserve"> (%). Euskadi, </w:t>
            </w:r>
            <w:r w:rsidR="00D325BC" w:rsidRPr="00E15CB9">
              <w:rPr>
                <w:b/>
                <w:sz w:val="18"/>
                <w:szCs w:val="18"/>
              </w:rPr>
              <w:t>2021-2023</w:t>
            </w:r>
            <w:r w:rsidRPr="00E15CB9">
              <w:rPr>
                <w:b/>
                <w:sz w:val="18"/>
                <w:szCs w:val="18"/>
              </w:rPr>
              <w:t>.</w:t>
            </w:r>
          </w:p>
          <w:p w14:paraId="0CD7C20B" w14:textId="77777777" w:rsidR="00535900" w:rsidRPr="00C237A3" w:rsidRDefault="00535900" w:rsidP="00530D9C">
            <w:pPr>
              <w:jc w:val="center"/>
              <w:rPr>
                <w:b/>
                <w:sz w:val="16"/>
                <w:szCs w:val="16"/>
              </w:rPr>
            </w:pPr>
          </w:p>
        </w:tc>
      </w:tr>
      <w:tr w:rsidR="00535900" w:rsidRPr="007C0BF3" w14:paraId="1365EEDE" w14:textId="77777777" w:rsidTr="00535900">
        <w:trPr>
          <w:trHeight w:val="285"/>
          <w:jc w:val="center"/>
        </w:trPr>
        <w:tc>
          <w:tcPr>
            <w:tcW w:w="3544" w:type="dxa"/>
            <w:tcBorders>
              <w:top w:val="nil"/>
              <w:bottom w:val="single" w:sz="4" w:space="0" w:color="FFFFFF" w:themeColor="background1"/>
            </w:tcBorders>
            <w:shd w:val="clear" w:color="auto" w:fill="4C94D8" w:themeFill="text2" w:themeFillTint="80"/>
            <w:vAlign w:val="center"/>
          </w:tcPr>
          <w:p w14:paraId="31A4D2AB" w14:textId="3D4DAC0B" w:rsidR="00535900" w:rsidRPr="00463A30" w:rsidRDefault="00535900" w:rsidP="00535900">
            <w:pPr>
              <w:spacing w:line="200" w:lineRule="exact"/>
              <w:jc w:val="left"/>
              <w:rPr>
                <w:i/>
                <w:iCs/>
                <w:sz w:val="16"/>
                <w:szCs w:val="16"/>
              </w:rPr>
            </w:pPr>
          </w:p>
        </w:tc>
        <w:tc>
          <w:tcPr>
            <w:tcW w:w="1182" w:type="dxa"/>
            <w:tcBorders>
              <w:top w:val="nil"/>
              <w:bottom w:val="single" w:sz="4" w:space="0" w:color="FFFFFF" w:themeColor="background1"/>
            </w:tcBorders>
            <w:shd w:val="clear" w:color="auto" w:fill="4C94D8" w:themeFill="text2" w:themeFillTint="80"/>
            <w:vAlign w:val="center"/>
          </w:tcPr>
          <w:p w14:paraId="447D98DD" w14:textId="0DDA08AE" w:rsidR="00535900" w:rsidRDefault="00535900" w:rsidP="00535900">
            <w:pPr>
              <w:spacing w:line="200" w:lineRule="exact"/>
              <w:jc w:val="center"/>
              <w:rPr>
                <w:sz w:val="16"/>
                <w:szCs w:val="16"/>
              </w:rPr>
            </w:pPr>
            <w:r>
              <w:rPr>
                <w:sz w:val="16"/>
                <w:szCs w:val="16"/>
              </w:rPr>
              <w:t>Jóvenes</w:t>
            </w:r>
          </w:p>
          <w:p w14:paraId="1B32BC18" w14:textId="27BE9434" w:rsidR="00535900" w:rsidRPr="00942883" w:rsidRDefault="00535900" w:rsidP="00535900">
            <w:pPr>
              <w:spacing w:line="200" w:lineRule="exact"/>
              <w:jc w:val="center"/>
              <w:rPr>
                <w:sz w:val="16"/>
                <w:szCs w:val="16"/>
              </w:rPr>
            </w:pPr>
            <w:r>
              <w:rPr>
                <w:sz w:val="16"/>
                <w:szCs w:val="16"/>
              </w:rPr>
              <w:t>15-29 años</w:t>
            </w:r>
          </w:p>
        </w:tc>
        <w:tc>
          <w:tcPr>
            <w:tcW w:w="1183" w:type="dxa"/>
            <w:tcBorders>
              <w:top w:val="nil"/>
              <w:bottom w:val="single" w:sz="4" w:space="0" w:color="FFFFFF" w:themeColor="background1"/>
            </w:tcBorders>
            <w:shd w:val="clear" w:color="auto" w:fill="4C94D8" w:themeFill="text2" w:themeFillTint="80"/>
            <w:vAlign w:val="center"/>
          </w:tcPr>
          <w:p w14:paraId="615E682F" w14:textId="77777777" w:rsidR="00535900" w:rsidRDefault="00535900" w:rsidP="00535900">
            <w:pPr>
              <w:spacing w:line="200" w:lineRule="exact"/>
              <w:jc w:val="center"/>
              <w:rPr>
                <w:sz w:val="16"/>
                <w:szCs w:val="16"/>
              </w:rPr>
            </w:pPr>
            <w:r>
              <w:rPr>
                <w:sz w:val="16"/>
                <w:szCs w:val="16"/>
              </w:rPr>
              <w:t>Adolescentes</w:t>
            </w:r>
          </w:p>
          <w:p w14:paraId="0466B39F" w14:textId="36EAE077" w:rsidR="00535900" w:rsidRPr="00942883" w:rsidRDefault="00535900" w:rsidP="00535900">
            <w:pPr>
              <w:spacing w:line="200" w:lineRule="exact"/>
              <w:jc w:val="center"/>
              <w:rPr>
                <w:sz w:val="16"/>
                <w:szCs w:val="16"/>
              </w:rPr>
            </w:pPr>
            <w:r>
              <w:rPr>
                <w:sz w:val="16"/>
                <w:szCs w:val="16"/>
              </w:rPr>
              <w:t>15-19 años</w:t>
            </w:r>
          </w:p>
        </w:tc>
        <w:tc>
          <w:tcPr>
            <w:tcW w:w="1183" w:type="dxa"/>
            <w:tcBorders>
              <w:top w:val="nil"/>
              <w:bottom w:val="single" w:sz="4" w:space="0" w:color="FFFFFF" w:themeColor="background1"/>
            </w:tcBorders>
            <w:shd w:val="clear" w:color="auto" w:fill="4C94D8" w:themeFill="text2" w:themeFillTint="80"/>
            <w:vAlign w:val="center"/>
          </w:tcPr>
          <w:p w14:paraId="26BA1114" w14:textId="77777777" w:rsidR="00535900" w:rsidRDefault="00535900" w:rsidP="00535900">
            <w:pPr>
              <w:spacing w:line="200" w:lineRule="exact"/>
              <w:jc w:val="center"/>
              <w:rPr>
                <w:sz w:val="16"/>
                <w:szCs w:val="16"/>
              </w:rPr>
            </w:pPr>
            <w:r>
              <w:rPr>
                <w:sz w:val="16"/>
                <w:szCs w:val="16"/>
              </w:rPr>
              <w:t>Hombres</w:t>
            </w:r>
          </w:p>
          <w:p w14:paraId="73059880" w14:textId="1C37F404" w:rsidR="00535900" w:rsidRPr="00942883" w:rsidRDefault="00535900" w:rsidP="00535900">
            <w:pPr>
              <w:spacing w:line="200" w:lineRule="exact"/>
              <w:jc w:val="center"/>
              <w:rPr>
                <w:sz w:val="16"/>
                <w:szCs w:val="16"/>
              </w:rPr>
            </w:pPr>
            <w:r>
              <w:rPr>
                <w:sz w:val="16"/>
                <w:szCs w:val="16"/>
              </w:rPr>
              <w:t>(15-29 años)</w:t>
            </w:r>
          </w:p>
        </w:tc>
        <w:tc>
          <w:tcPr>
            <w:tcW w:w="1183" w:type="dxa"/>
            <w:gridSpan w:val="2"/>
            <w:tcBorders>
              <w:top w:val="nil"/>
              <w:bottom w:val="single" w:sz="4" w:space="0" w:color="FFFFFF" w:themeColor="background1"/>
            </w:tcBorders>
            <w:shd w:val="clear" w:color="auto" w:fill="4C94D8" w:themeFill="text2" w:themeFillTint="80"/>
            <w:vAlign w:val="center"/>
          </w:tcPr>
          <w:p w14:paraId="335C6E31" w14:textId="77777777" w:rsidR="00703B45" w:rsidRDefault="00535900" w:rsidP="00535900">
            <w:pPr>
              <w:spacing w:line="200" w:lineRule="exact"/>
              <w:jc w:val="center"/>
              <w:rPr>
                <w:sz w:val="16"/>
                <w:szCs w:val="16"/>
              </w:rPr>
            </w:pPr>
            <w:r>
              <w:rPr>
                <w:sz w:val="16"/>
                <w:szCs w:val="16"/>
              </w:rPr>
              <w:t xml:space="preserve">Mujeres </w:t>
            </w:r>
          </w:p>
          <w:p w14:paraId="38B85A1D" w14:textId="099850B2" w:rsidR="00535900" w:rsidRPr="00942883" w:rsidRDefault="00535900" w:rsidP="00535900">
            <w:pPr>
              <w:spacing w:line="200" w:lineRule="exact"/>
              <w:jc w:val="center"/>
              <w:rPr>
                <w:sz w:val="16"/>
                <w:szCs w:val="16"/>
              </w:rPr>
            </w:pPr>
            <w:r>
              <w:rPr>
                <w:sz w:val="16"/>
                <w:szCs w:val="16"/>
              </w:rPr>
              <w:t>(15-29 años)</w:t>
            </w:r>
          </w:p>
        </w:tc>
      </w:tr>
      <w:tr w:rsidR="00E82D83" w:rsidRPr="007C0BF3" w14:paraId="4EC08D15" w14:textId="77777777" w:rsidTr="00535900">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6DB317F7" w14:textId="7460BAED" w:rsidR="00E82D83" w:rsidRDefault="00E82D83" w:rsidP="00E82D83">
            <w:pPr>
              <w:jc w:val="left"/>
              <w:rPr>
                <w:sz w:val="16"/>
                <w:szCs w:val="16"/>
              </w:rPr>
            </w:pPr>
            <w:r>
              <w:rPr>
                <w:sz w:val="16"/>
                <w:szCs w:val="16"/>
              </w:rPr>
              <w:t>Práctica regular de deporte (2023)</w:t>
            </w:r>
          </w:p>
        </w:tc>
        <w:tc>
          <w:tcPr>
            <w:tcW w:w="1182" w:type="dxa"/>
            <w:tcBorders>
              <w:top w:val="single" w:sz="4" w:space="0" w:color="FFFFFF" w:themeColor="background1"/>
              <w:bottom w:val="single" w:sz="4" w:space="0" w:color="FFFFFF" w:themeColor="background1"/>
            </w:tcBorders>
            <w:shd w:val="clear" w:color="auto" w:fill="D6E7F6"/>
            <w:vAlign w:val="center"/>
          </w:tcPr>
          <w:p w14:paraId="0AAB4B74" w14:textId="3DF00990" w:rsidR="00E82D83" w:rsidRDefault="00E82D83" w:rsidP="00E82D83">
            <w:pPr>
              <w:jc w:val="center"/>
              <w:rPr>
                <w:sz w:val="16"/>
                <w:szCs w:val="16"/>
              </w:rPr>
            </w:pPr>
            <w:r>
              <w:rPr>
                <w:sz w:val="16"/>
                <w:szCs w:val="16"/>
              </w:rPr>
              <w:t>52,8</w:t>
            </w:r>
          </w:p>
        </w:tc>
        <w:tc>
          <w:tcPr>
            <w:tcW w:w="1183" w:type="dxa"/>
            <w:tcBorders>
              <w:top w:val="single" w:sz="4" w:space="0" w:color="FFFFFF" w:themeColor="background1"/>
              <w:bottom w:val="single" w:sz="4" w:space="0" w:color="FFFFFF" w:themeColor="background1"/>
            </w:tcBorders>
            <w:shd w:val="clear" w:color="auto" w:fill="D6E7F6"/>
            <w:vAlign w:val="center"/>
          </w:tcPr>
          <w:p w14:paraId="687A6A32" w14:textId="3CABAFB5" w:rsidR="00E82D83" w:rsidRDefault="00E82D83" w:rsidP="00E82D83">
            <w:pPr>
              <w:jc w:val="center"/>
              <w:rPr>
                <w:sz w:val="16"/>
                <w:szCs w:val="16"/>
              </w:rPr>
            </w:pPr>
            <w:r>
              <w:rPr>
                <w:sz w:val="16"/>
                <w:szCs w:val="16"/>
              </w:rPr>
              <w:t>57,8</w:t>
            </w:r>
          </w:p>
        </w:tc>
        <w:tc>
          <w:tcPr>
            <w:tcW w:w="1183" w:type="dxa"/>
            <w:tcBorders>
              <w:top w:val="single" w:sz="4" w:space="0" w:color="FFFFFF" w:themeColor="background1"/>
              <w:bottom w:val="single" w:sz="4" w:space="0" w:color="FFFFFF" w:themeColor="background1"/>
            </w:tcBorders>
            <w:shd w:val="clear" w:color="auto" w:fill="D6E7F6"/>
            <w:vAlign w:val="center"/>
          </w:tcPr>
          <w:p w14:paraId="3B48DDD3" w14:textId="218076CA" w:rsidR="00E82D83" w:rsidRDefault="00E82D83" w:rsidP="00E82D83">
            <w:pPr>
              <w:jc w:val="center"/>
              <w:rPr>
                <w:sz w:val="16"/>
                <w:szCs w:val="16"/>
              </w:rPr>
            </w:pPr>
            <w:r>
              <w:rPr>
                <w:sz w:val="16"/>
                <w:szCs w:val="16"/>
              </w:rPr>
              <w:t>59,4</w:t>
            </w:r>
          </w:p>
        </w:tc>
        <w:tc>
          <w:tcPr>
            <w:tcW w:w="1183" w:type="dxa"/>
            <w:gridSpan w:val="2"/>
            <w:tcBorders>
              <w:top w:val="single" w:sz="4" w:space="0" w:color="FFFFFF" w:themeColor="background1"/>
              <w:bottom w:val="single" w:sz="4" w:space="0" w:color="FFFFFF" w:themeColor="background1"/>
            </w:tcBorders>
            <w:shd w:val="clear" w:color="auto" w:fill="D6E7F6"/>
            <w:vAlign w:val="center"/>
          </w:tcPr>
          <w:p w14:paraId="7572C370" w14:textId="5859FA86" w:rsidR="00E82D83" w:rsidRDefault="00E82D83" w:rsidP="00E82D83">
            <w:pPr>
              <w:jc w:val="center"/>
              <w:rPr>
                <w:sz w:val="16"/>
                <w:szCs w:val="16"/>
              </w:rPr>
            </w:pPr>
            <w:r>
              <w:rPr>
                <w:sz w:val="16"/>
                <w:szCs w:val="16"/>
              </w:rPr>
              <w:t>45,9</w:t>
            </w:r>
          </w:p>
        </w:tc>
      </w:tr>
      <w:tr w:rsidR="00E82D83" w:rsidRPr="007C0BF3" w14:paraId="4F8D6B3E" w14:textId="77777777" w:rsidTr="00535900">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48897671" w14:textId="08B93F44" w:rsidR="00E82D83" w:rsidRPr="007C07C5" w:rsidRDefault="00E82D83" w:rsidP="00E82D83">
            <w:pPr>
              <w:jc w:val="left"/>
              <w:rPr>
                <w:sz w:val="16"/>
                <w:szCs w:val="16"/>
              </w:rPr>
            </w:pPr>
            <w:r>
              <w:rPr>
                <w:sz w:val="16"/>
                <w:szCs w:val="16"/>
              </w:rPr>
              <w:t>Participación en actividades artísticas (2021)</w:t>
            </w:r>
          </w:p>
        </w:tc>
        <w:tc>
          <w:tcPr>
            <w:tcW w:w="1182" w:type="dxa"/>
            <w:tcBorders>
              <w:top w:val="single" w:sz="4" w:space="0" w:color="FFFFFF" w:themeColor="background1"/>
              <w:bottom w:val="single" w:sz="4" w:space="0" w:color="FFFFFF" w:themeColor="background1"/>
            </w:tcBorders>
            <w:shd w:val="clear" w:color="auto" w:fill="D6E7F6"/>
            <w:vAlign w:val="center"/>
          </w:tcPr>
          <w:p w14:paraId="5C91A4F1" w14:textId="4A1D2CB3" w:rsidR="00E82D83" w:rsidRPr="007C07C5" w:rsidRDefault="00E82D83" w:rsidP="00E82D83">
            <w:pPr>
              <w:jc w:val="center"/>
              <w:rPr>
                <w:sz w:val="16"/>
                <w:szCs w:val="16"/>
              </w:rPr>
            </w:pPr>
            <w:r>
              <w:rPr>
                <w:sz w:val="16"/>
                <w:szCs w:val="16"/>
              </w:rPr>
              <w:t>76,8</w:t>
            </w:r>
          </w:p>
        </w:tc>
        <w:tc>
          <w:tcPr>
            <w:tcW w:w="1183" w:type="dxa"/>
            <w:tcBorders>
              <w:top w:val="single" w:sz="4" w:space="0" w:color="FFFFFF" w:themeColor="background1"/>
              <w:bottom w:val="single" w:sz="4" w:space="0" w:color="FFFFFF" w:themeColor="background1"/>
            </w:tcBorders>
            <w:shd w:val="clear" w:color="auto" w:fill="D6E7F6"/>
            <w:vAlign w:val="center"/>
          </w:tcPr>
          <w:p w14:paraId="5A718DDC" w14:textId="6A9F9A07" w:rsidR="00E82D83" w:rsidRPr="007C07C5" w:rsidRDefault="00E82D83" w:rsidP="00E82D83">
            <w:pPr>
              <w:jc w:val="center"/>
              <w:rPr>
                <w:sz w:val="16"/>
                <w:szCs w:val="16"/>
              </w:rPr>
            </w:pPr>
            <w:r>
              <w:rPr>
                <w:sz w:val="16"/>
                <w:szCs w:val="16"/>
              </w:rPr>
              <w:t>81,2</w:t>
            </w:r>
          </w:p>
        </w:tc>
        <w:tc>
          <w:tcPr>
            <w:tcW w:w="1183" w:type="dxa"/>
            <w:tcBorders>
              <w:top w:val="single" w:sz="4" w:space="0" w:color="FFFFFF" w:themeColor="background1"/>
              <w:bottom w:val="single" w:sz="4" w:space="0" w:color="FFFFFF" w:themeColor="background1"/>
            </w:tcBorders>
            <w:shd w:val="clear" w:color="auto" w:fill="D6E7F6"/>
            <w:vAlign w:val="center"/>
          </w:tcPr>
          <w:p w14:paraId="515C28BB" w14:textId="60FC5EC6" w:rsidR="00E82D83" w:rsidRPr="007C07C5" w:rsidRDefault="00E82D83" w:rsidP="00E82D83">
            <w:pPr>
              <w:jc w:val="center"/>
              <w:rPr>
                <w:sz w:val="16"/>
                <w:szCs w:val="16"/>
              </w:rPr>
            </w:pPr>
            <w:r>
              <w:rPr>
                <w:sz w:val="16"/>
                <w:szCs w:val="16"/>
              </w:rPr>
              <w:t>74,5</w:t>
            </w:r>
          </w:p>
        </w:tc>
        <w:tc>
          <w:tcPr>
            <w:tcW w:w="1183" w:type="dxa"/>
            <w:gridSpan w:val="2"/>
            <w:tcBorders>
              <w:top w:val="single" w:sz="4" w:space="0" w:color="FFFFFF" w:themeColor="background1"/>
              <w:bottom w:val="single" w:sz="4" w:space="0" w:color="FFFFFF" w:themeColor="background1"/>
            </w:tcBorders>
            <w:shd w:val="clear" w:color="auto" w:fill="D6E7F6"/>
            <w:vAlign w:val="center"/>
          </w:tcPr>
          <w:p w14:paraId="579378C8" w14:textId="4F946A3A" w:rsidR="00E82D83" w:rsidRPr="00942883" w:rsidRDefault="00E82D83" w:rsidP="00E82D83">
            <w:pPr>
              <w:jc w:val="center"/>
              <w:rPr>
                <w:sz w:val="16"/>
                <w:szCs w:val="16"/>
              </w:rPr>
            </w:pPr>
            <w:r>
              <w:rPr>
                <w:sz w:val="16"/>
                <w:szCs w:val="16"/>
              </w:rPr>
              <w:t>79,1</w:t>
            </w:r>
          </w:p>
        </w:tc>
      </w:tr>
      <w:tr w:rsidR="00E82D83" w:rsidRPr="007C0BF3" w14:paraId="1F86DA4A" w14:textId="77777777" w:rsidTr="00535900">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7F581A83" w14:textId="143AA5D3" w:rsidR="00E82D83" w:rsidRPr="007C07C5" w:rsidRDefault="00E82D83" w:rsidP="00E82D83">
            <w:pPr>
              <w:jc w:val="left"/>
              <w:rPr>
                <w:sz w:val="16"/>
                <w:szCs w:val="16"/>
              </w:rPr>
            </w:pPr>
            <w:r>
              <w:rPr>
                <w:sz w:val="16"/>
                <w:szCs w:val="16"/>
              </w:rPr>
              <w:t>Asistencia al cine (2024)</w:t>
            </w:r>
          </w:p>
        </w:tc>
        <w:tc>
          <w:tcPr>
            <w:tcW w:w="1182" w:type="dxa"/>
            <w:tcBorders>
              <w:top w:val="single" w:sz="4" w:space="0" w:color="FFFFFF" w:themeColor="background1"/>
              <w:bottom w:val="single" w:sz="4" w:space="0" w:color="FFFFFF" w:themeColor="background1"/>
            </w:tcBorders>
            <w:shd w:val="clear" w:color="auto" w:fill="D6E7F6"/>
            <w:vAlign w:val="center"/>
          </w:tcPr>
          <w:p w14:paraId="71FE107E" w14:textId="2DC60375" w:rsidR="00E82D83" w:rsidRPr="007C07C5" w:rsidRDefault="00E82D83" w:rsidP="00E82D83">
            <w:pPr>
              <w:jc w:val="center"/>
              <w:rPr>
                <w:sz w:val="16"/>
                <w:szCs w:val="16"/>
              </w:rPr>
            </w:pPr>
            <w:r>
              <w:rPr>
                <w:sz w:val="16"/>
                <w:szCs w:val="16"/>
              </w:rPr>
              <w:t>67,8</w:t>
            </w:r>
          </w:p>
        </w:tc>
        <w:tc>
          <w:tcPr>
            <w:tcW w:w="1183" w:type="dxa"/>
            <w:tcBorders>
              <w:top w:val="single" w:sz="4" w:space="0" w:color="FFFFFF" w:themeColor="background1"/>
              <w:bottom w:val="single" w:sz="4" w:space="0" w:color="FFFFFF" w:themeColor="background1"/>
            </w:tcBorders>
            <w:shd w:val="clear" w:color="auto" w:fill="D6E7F6"/>
            <w:vAlign w:val="center"/>
          </w:tcPr>
          <w:p w14:paraId="3ACBAA2F" w14:textId="7880C1A7" w:rsidR="00E82D83" w:rsidRPr="007C07C5" w:rsidRDefault="00E82D83" w:rsidP="00E82D83">
            <w:pPr>
              <w:jc w:val="center"/>
              <w:rPr>
                <w:sz w:val="16"/>
                <w:szCs w:val="16"/>
              </w:rPr>
            </w:pPr>
            <w:r>
              <w:rPr>
                <w:sz w:val="16"/>
                <w:szCs w:val="16"/>
              </w:rPr>
              <w:t>67,1</w:t>
            </w:r>
          </w:p>
        </w:tc>
        <w:tc>
          <w:tcPr>
            <w:tcW w:w="1183" w:type="dxa"/>
            <w:tcBorders>
              <w:top w:val="single" w:sz="4" w:space="0" w:color="FFFFFF" w:themeColor="background1"/>
              <w:bottom w:val="single" w:sz="4" w:space="0" w:color="FFFFFF" w:themeColor="background1"/>
            </w:tcBorders>
            <w:shd w:val="clear" w:color="auto" w:fill="D6E7F6"/>
            <w:vAlign w:val="center"/>
          </w:tcPr>
          <w:p w14:paraId="324CA305" w14:textId="1C77501E" w:rsidR="00E82D83" w:rsidRPr="007C07C5" w:rsidRDefault="00E82D83" w:rsidP="00E82D83">
            <w:pPr>
              <w:jc w:val="center"/>
              <w:rPr>
                <w:sz w:val="16"/>
                <w:szCs w:val="16"/>
              </w:rPr>
            </w:pPr>
            <w:r>
              <w:rPr>
                <w:sz w:val="16"/>
                <w:szCs w:val="16"/>
              </w:rPr>
              <w:t>69,7</w:t>
            </w:r>
          </w:p>
        </w:tc>
        <w:tc>
          <w:tcPr>
            <w:tcW w:w="1183" w:type="dxa"/>
            <w:gridSpan w:val="2"/>
            <w:tcBorders>
              <w:top w:val="single" w:sz="4" w:space="0" w:color="FFFFFF" w:themeColor="background1"/>
              <w:bottom w:val="single" w:sz="4" w:space="0" w:color="FFFFFF" w:themeColor="background1"/>
            </w:tcBorders>
            <w:shd w:val="clear" w:color="auto" w:fill="D6E7F6"/>
            <w:vAlign w:val="center"/>
          </w:tcPr>
          <w:p w14:paraId="4116B768" w14:textId="5BE490C7" w:rsidR="00E82D83" w:rsidRPr="00942883" w:rsidRDefault="00E82D83" w:rsidP="00E82D83">
            <w:pPr>
              <w:jc w:val="center"/>
              <w:rPr>
                <w:sz w:val="16"/>
                <w:szCs w:val="16"/>
              </w:rPr>
            </w:pPr>
            <w:r>
              <w:rPr>
                <w:sz w:val="16"/>
                <w:szCs w:val="16"/>
              </w:rPr>
              <w:t>65,8</w:t>
            </w:r>
          </w:p>
        </w:tc>
      </w:tr>
      <w:tr w:rsidR="00E82D83" w:rsidRPr="007C0BF3" w14:paraId="041D53E3" w14:textId="77777777" w:rsidTr="00535900">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137103A1" w14:textId="0C2DD7B9" w:rsidR="00E82D83" w:rsidRPr="007C07C5" w:rsidRDefault="00E82D83" w:rsidP="00E82D83">
            <w:pPr>
              <w:jc w:val="left"/>
              <w:rPr>
                <w:sz w:val="16"/>
                <w:szCs w:val="16"/>
              </w:rPr>
            </w:pPr>
            <w:r>
              <w:rPr>
                <w:sz w:val="16"/>
                <w:szCs w:val="16"/>
              </w:rPr>
              <w:t>Asistencia al teatro (2024)</w:t>
            </w:r>
          </w:p>
        </w:tc>
        <w:tc>
          <w:tcPr>
            <w:tcW w:w="1182" w:type="dxa"/>
            <w:tcBorders>
              <w:top w:val="single" w:sz="4" w:space="0" w:color="FFFFFF" w:themeColor="background1"/>
              <w:bottom w:val="single" w:sz="4" w:space="0" w:color="FFFFFF" w:themeColor="background1"/>
            </w:tcBorders>
            <w:shd w:val="clear" w:color="auto" w:fill="D6E7F6"/>
            <w:vAlign w:val="center"/>
          </w:tcPr>
          <w:p w14:paraId="71A4FA8C" w14:textId="1506C1EA" w:rsidR="00E82D83" w:rsidRPr="007C07C5" w:rsidRDefault="00E82D83" w:rsidP="00E82D83">
            <w:pPr>
              <w:jc w:val="center"/>
              <w:rPr>
                <w:sz w:val="16"/>
                <w:szCs w:val="16"/>
              </w:rPr>
            </w:pPr>
            <w:r>
              <w:rPr>
                <w:sz w:val="16"/>
                <w:szCs w:val="16"/>
              </w:rPr>
              <w:t>23,8</w:t>
            </w:r>
          </w:p>
        </w:tc>
        <w:tc>
          <w:tcPr>
            <w:tcW w:w="1183" w:type="dxa"/>
            <w:tcBorders>
              <w:top w:val="single" w:sz="4" w:space="0" w:color="FFFFFF" w:themeColor="background1"/>
              <w:bottom w:val="single" w:sz="4" w:space="0" w:color="FFFFFF" w:themeColor="background1"/>
            </w:tcBorders>
            <w:shd w:val="clear" w:color="auto" w:fill="D6E7F6"/>
            <w:vAlign w:val="center"/>
          </w:tcPr>
          <w:p w14:paraId="612CBC80" w14:textId="59455859" w:rsidR="00E82D83" w:rsidRPr="007C07C5" w:rsidRDefault="00E82D83" w:rsidP="00E82D83">
            <w:pPr>
              <w:jc w:val="center"/>
              <w:rPr>
                <w:sz w:val="16"/>
                <w:szCs w:val="16"/>
              </w:rPr>
            </w:pPr>
            <w:r>
              <w:rPr>
                <w:sz w:val="16"/>
                <w:szCs w:val="16"/>
              </w:rPr>
              <w:t>20,6</w:t>
            </w:r>
          </w:p>
        </w:tc>
        <w:tc>
          <w:tcPr>
            <w:tcW w:w="1183" w:type="dxa"/>
            <w:tcBorders>
              <w:top w:val="single" w:sz="4" w:space="0" w:color="FFFFFF" w:themeColor="background1"/>
              <w:bottom w:val="single" w:sz="4" w:space="0" w:color="FFFFFF" w:themeColor="background1"/>
            </w:tcBorders>
            <w:shd w:val="clear" w:color="auto" w:fill="D6E7F6"/>
            <w:vAlign w:val="center"/>
          </w:tcPr>
          <w:p w14:paraId="0C486D38" w14:textId="78B4E57B" w:rsidR="00E82D83" w:rsidRPr="007C07C5" w:rsidRDefault="00E82D83" w:rsidP="00E82D83">
            <w:pPr>
              <w:jc w:val="center"/>
              <w:rPr>
                <w:sz w:val="16"/>
                <w:szCs w:val="16"/>
              </w:rPr>
            </w:pPr>
            <w:r>
              <w:rPr>
                <w:sz w:val="16"/>
                <w:szCs w:val="16"/>
              </w:rPr>
              <w:t>20,9</w:t>
            </w:r>
          </w:p>
        </w:tc>
        <w:tc>
          <w:tcPr>
            <w:tcW w:w="1183" w:type="dxa"/>
            <w:gridSpan w:val="2"/>
            <w:tcBorders>
              <w:top w:val="single" w:sz="4" w:space="0" w:color="FFFFFF" w:themeColor="background1"/>
              <w:bottom w:val="single" w:sz="4" w:space="0" w:color="FFFFFF" w:themeColor="background1"/>
            </w:tcBorders>
            <w:shd w:val="clear" w:color="auto" w:fill="D6E7F6"/>
            <w:vAlign w:val="center"/>
          </w:tcPr>
          <w:p w14:paraId="5192B457" w14:textId="651FCAF9" w:rsidR="00E82D83" w:rsidRPr="00942883" w:rsidRDefault="00E82D83" w:rsidP="00E82D83">
            <w:pPr>
              <w:jc w:val="center"/>
              <w:rPr>
                <w:sz w:val="16"/>
                <w:szCs w:val="16"/>
              </w:rPr>
            </w:pPr>
            <w:r>
              <w:rPr>
                <w:sz w:val="16"/>
                <w:szCs w:val="16"/>
              </w:rPr>
              <w:t>26,9</w:t>
            </w:r>
          </w:p>
        </w:tc>
      </w:tr>
      <w:tr w:rsidR="00E82D83" w:rsidRPr="007C0BF3" w14:paraId="25B68C39" w14:textId="77777777" w:rsidTr="00535900">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7427DC9D" w14:textId="49A295BA" w:rsidR="00E82D83" w:rsidRPr="007C07C5" w:rsidRDefault="00E82D83" w:rsidP="00E82D83">
            <w:pPr>
              <w:jc w:val="left"/>
              <w:rPr>
                <w:sz w:val="16"/>
                <w:szCs w:val="16"/>
              </w:rPr>
            </w:pPr>
            <w:r>
              <w:rPr>
                <w:sz w:val="16"/>
                <w:szCs w:val="16"/>
              </w:rPr>
              <w:t>Asistencia a museos (2024)</w:t>
            </w:r>
          </w:p>
        </w:tc>
        <w:tc>
          <w:tcPr>
            <w:tcW w:w="1182" w:type="dxa"/>
            <w:tcBorders>
              <w:top w:val="single" w:sz="4" w:space="0" w:color="FFFFFF" w:themeColor="background1"/>
              <w:bottom w:val="single" w:sz="4" w:space="0" w:color="FFFFFF" w:themeColor="background1"/>
            </w:tcBorders>
            <w:shd w:val="clear" w:color="auto" w:fill="D6E7F6"/>
            <w:vAlign w:val="center"/>
          </w:tcPr>
          <w:p w14:paraId="3847793C" w14:textId="4824C727" w:rsidR="00E82D83" w:rsidRPr="007C07C5" w:rsidRDefault="00E82D83" w:rsidP="00E82D83">
            <w:pPr>
              <w:jc w:val="center"/>
              <w:rPr>
                <w:sz w:val="16"/>
                <w:szCs w:val="16"/>
              </w:rPr>
            </w:pPr>
            <w:r>
              <w:rPr>
                <w:sz w:val="16"/>
                <w:szCs w:val="16"/>
              </w:rPr>
              <w:t>44,3</w:t>
            </w:r>
          </w:p>
        </w:tc>
        <w:tc>
          <w:tcPr>
            <w:tcW w:w="1183" w:type="dxa"/>
            <w:tcBorders>
              <w:top w:val="single" w:sz="4" w:space="0" w:color="FFFFFF" w:themeColor="background1"/>
              <w:bottom w:val="single" w:sz="4" w:space="0" w:color="FFFFFF" w:themeColor="background1"/>
            </w:tcBorders>
            <w:shd w:val="clear" w:color="auto" w:fill="D6E7F6"/>
            <w:vAlign w:val="center"/>
          </w:tcPr>
          <w:p w14:paraId="2902B290" w14:textId="3BF42A23" w:rsidR="00E82D83" w:rsidRPr="007C07C5" w:rsidRDefault="00E82D83" w:rsidP="00E82D83">
            <w:pPr>
              <w:jc w:val="center"/>
              <w:rPr>
                <w:sz w:val="16"/>
                <w:szCs w:val="16"/>
              </w:rPr>
            </w:pPr>
            <w:r>
              <w:rPr>
                <w:sz w:val="16"/>
                <w:szCs w:val="16"/>
              </w:rPr>
              <w:t>47,3</w:t>
            </w:r>
          </w:p>
        </w:tc>
        <w:tc>
          <w:tcPr>
            <w:tcW w:w="1183" w:type="dxa"/>
            <w:tcBorders>
              <w:top w:val="single" w:sz="4" w:space="0" w:color="FFFFFF" w:themeColor="background1"/>
              <w:bottom w:val="single" w:sz="4" w:space="0" w:color="FFFFFF" w:themeColor="background1"/>
            </w:tcBorders>
            <w:shd w:val="clear" w:color="auto" w:fill="D6E7F6"/>
            <w:vAlign w:val="center"/>
          </w:tcPr>
          <w:p w14:paraId="678907E4" w14:textId="26C4A1CB" w:rsidR="00E82D83" w:rsidRPr="007C07C5" w:rsidRDefault="00E82D83" w:rsidP="00E82D83">
            <w:pPr>
              <w:jc w:val="center"/>
              <w:rPr>
                <w:sz w:val="16"/>
                <w:szCs w:val="16"/>
              </w:rPr>
            </w:pPr>
            <w:r>
              <w:rPr>
                <w:sz w:val="16"/>
                <w:szCs w:val="16"/>
              </w:rPr>
              <w:t>44,0</w:t>
            </w:r>
          </w:p>
        </w:tc>
        <w:tc>
          <w:tcPr>
            <w:tcW w:w="1183" w:type="dxa"/>
            <w:gridSpan w:val="2"/>
            <w:tcBorders>
              <w:top w:val="single" w:sz="4" w:space="0" w:color="FFFFFF" w:themeColor="background1"/>
              <w:bottom w:val="single" w:sz="4" w:space="0" w:color="FFFFFF" w:themeColor="background1"/>
            </w:tcBorders>
            <w:shd w:val="clear" w:color="auto" w:fill="D6E7F6"/>
            <w:vAlign w:val="center"/>
          </w:tcPr>
          <w:p w14:paraId="0F009DE8" w14:textId="6DF295E5" w:rsidR="00E82D83" w:rsidRPr="00942883" w:rsidRDefault="00E82D83" w:rsidP="00E82D83">
            <w:pPr>
              <w:jc w:val="center"/>
              <w:rPr>
                <w:sz w:val="16"/>
                <w:szCs w:val="16"/>
              </w:rPr>
            </w:pPr>
            <w:r>
              <w:rPr>
                <w:sz w:val="16"/>
                <w:szCs w:val="16"/>
              </w:rPr>
              <w:t>44,6</w:t>
            </w:r>
          </w:p>
        </w:tc>
      </w:tr>
      <w:tr w:rsidR="00E82D83" w:rsidRPr="007C0BF3" w14:paraId="1DBA7CB7" w14:textId="77777777" w:rsidTr="00535900">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672E305C" w14:textId="0B3BDAD5" w:rsidR="00E82D83" w:rsidRPr="007C07C5" w:rsidRDefault="00E82D83" w:rsidP="00E82D83">
            <w:pPr>
              <w:jc w:val="left"/>
              <w:rPr>
                <w:sz w:val="16"/>
                <w:szCs w:val="16"/>
              </w:rPr>
            </w:pPr>
            <w:r>
              <w:rPr>
                <w:sz w:val="16"/>
                <w:szCs w:val="16"/>
              </w:rPr>
              <w:t>Asistencia a conciertos (2024)</w:t>
            </w:r>
          </w:p>
        </w:tc>
        <w:tc>
          <w:tcPr>
            <w:tcW w:w="1182" w:type="dxa"/>
            <w:tcBorders>
              <w:top w:val="single" w:sz="4" w:space="0" w:color="FFFFFF" w:themeColor="background1"/>
              <w:bottom w:val="single" w:sz="4" w:space="0" w:color="FFFFFF" w:themeColor="background1"/>
            </w:tcBorders>
            <w:shd w:val="clear" w:color="auto" w:fill="D6E7F6"/>
            <w:vAlign w:val="center"/>
          </w:tcPr>
          <w:p w14:paraId="72022876" w14:textId="7627E6D0" w:rsidR="00E82D83" w:rsidRPr="007C07C5" w:rsidRDefault="00E82D83" w:rsidP="00E82D83">
            <w:pPr>
              <w:jc w:val="center"/>
              <w:rPr>
                <w:sz w:val="16"/>
                <w:szCs w:val="16"/>
              </w:rPr>
            </w:pPr>
            <w:r>
              <w:rPr>
                <w:sz w:val="16"/>
                <w:szCs w:val="16"/>
              </w:rPr>
              <w:t>53,2</w:t>
            </w:r>
          </w:p>
        </w:tc>
        <w:tc>
          <w:tcPr>
            <w:tcW w:w="1183" w:type="dxa"/>
            <w:tcBorders>
              <w:top w:val="single" w:sz="4" w:space="0" w:color="FFFFFF" w:themeColor="background1"/>
              <w:bottom w:val="single" w:sz="4" w:space="0" w:color="FFFFFF" w:themeColor="background1"/>
            </w:tcBorders>
            <w:shd w:val="clear" w:color="auto" w:fill="D6E7F6"/>
            <w:vAlign w:val="center"/>
          </w:tcPr>
          <w:p w14:paraId="57D73E69" w14:textId="3E86F6DD" w:rsidR="00E82D83" w:rsidRPr="007C07C5" w:rsidRDefault="00E82D83" w:rsidP="00E82D83">
            <w:pPr>
              <w:jc w:val="center"/>
              <w:rPr>
                <w:sz w:val="16"/>
                <w:szCs w:val="16"/>
              </w:rPr>
            </w:pPr>
            <w:r>
              <w:rPr>
                <w:sz w:val="16"/>
                <w:szCs w:val="16"/>
              </w:rPr>
              <w:t>49,4</w:t>
            </w:r>
          </w:p>
        </w:tc>
        <w:tc>
          <w:tcPr>
            <w:tcW w:w="1183" w:type="dxa"/>
            <w:tcBorders>
              <w:top w:val="single" w:sz="4" w:space="0" w:color="FFFFFF" w:themeColor="background1"/>
              <w:bottom w:val="single" w:sz="4" w:space="0" w:color="FFFFFF" w:themeColor="background1"/>
            </w:tcBorders>
            <w:shd w:val="clear" w:color="auto" w:fill="D6E7F6"/>
            <w:vAlign w:val="center"/>
          </w:tcPr>
          <w:p w14:paraId="7782329C" w14:textId="3FC54E56" w:rsidR="00E82D83" w:rsidRPr="007C07C5" w:rsidRDefault="00E82D83" w:rsidP="00E82D83">
            <w:pPr>
              <w:jc w:val="center"/>
              <w:rPr>
                <w:sz w:val="16"/>
                <w:szCs w:val="16"/>
              </w:rPr>
            </w:pPr>
            <w:r>
              <w:rPr>
                <w:sz w:val="16"/>
                <w:szCs w:val="16"/>
              </w:rPr>
              <w:t>49,6</w:t>
            </w:r>
          </w:p>
        </w:tc>
        <w:tc>
          <w:tcPr>
            <w:tcW w:w="1183" w:type="dxa"/>
            <w:gridSpan w:val="2"/>
            <w:tcBorders>
              <w:top w:val="single" w:sz="4" w:space="0" w:color="FFFFFF" w:themeColor="background1"/>
              <w:bottom w:val="single" w:sz="4" w:space="0" w:color="FFFFFF" w:themeColor="background1"/>
            </w:tcBorders>
            <w:shd w:val="clear" w:color="auto" w:fill="D6E7F6"/>
            <w:vAlign w:val="center"/>
          </w:tcPr>
          <w:p w14:paraId="58DC7D29" w14:textId="54116BA5" w:rsidR="00E82D83" w:rsidRPr="00942883" w:rsidRDefault="00E82D83" w:rsidP="00E82D83">
            <w:pPr>
              <w:jc w:val="center"/>
              <w:rPr>
                <w:sz w:val="16"/>
                <w:szCs w:val="16"/>
              </w:rPr>
            </w:pPr>
            <w:r>
              <w:rPr>
                <w:sz w:val="16"/>
                <w:szCs w:val="16"/>
              </w:rPr>
              <w:t>57,1</w:t>
            </w:r>
          </w:p>
        </w:tc>
      </w:tr>
      <w:tr w:rsidR="00E82D83" w:rsidRPr="007C0BF3" w14:paraId="32549DB3" w14:textId="77777777" w:rsidTr="00535900">
        <w:trPr>
          <w:trHeight w:val="284"/>
          <w:jc w:val="center"/>
        </w:trPr>
        <w:tc>
          <w:tcPr>
            <w:tcW w:w="3544" w:type="dxa"/>
            <w:tcBorders>
              <w:top w:val="single" w:sz="4" w:space="0" w:color="FFFFFF" w:themeColor="background1"/>
              <w:bottom w:val="single" w:sz="4" w:space="0" w:color="FFFFFF" w:themeColor="background1"/>
            </w:tcBorders>
            <w:shd w:val="clear" w:color="auto" w:fill="A5C9EB" w:themeFill="text2" w:themeFillTint="40"/>
            <w:vAlign w:val="center"/>
          </w:tcPr>
          <w:p w14:paraId="51A94030" w14:textId="670C9A03" w:rsidR="00E82D83" w:rsidRPr="007C07C5" w:rsidRDefault="00E82D83" w:rsidP="00E82D83">
            <w:pPr>
              <w:jc w:val="left"/>
              <w:rPr>
                <w:sz w:val="16"/>
                <w:szCs w:val="16"/>
              </w:rPr>
            </w:pPr>
            <w:r>
              <w:rPr>
                <w:sz w:val="16"/>
                <w:szCs w:val="16"/>
              </w:rPr>
              <w:t>Hábito de lectura por ocio (2021)</w:t>
            </w:r>
          </w:p>
        </w:tc>
        <w:tc>
          <w:tcPr>
            <w:tcW w:w="1182" w:type="dxa"/>
            <w:tcBorders>
              <w:top w:val="single" w:sz="4" w:space="0" w:color="FFFFFF" w:themeColor="background1"/>
              <w:bottom w:val="single" w:sz="4" w:space="0" w:color="FFFFFF" w:themeColor="background1"/>
            </w:tcBorders>
            <w:shd w:val="clear" w:color="auto" w:fill="D6E7F6"/>
            <w:vAlign w:val="center"/>
          </w:tcPr>
          <w:p w14:paraId="65104940" w14:textId="642C6E78" w:rsidR="00E82D83" w:rsidRPr="007C07C5" w:rsidRDefault="00E82D83" w:rsidP="00E82D83">
            <w:pPr>
              <w:jc w:val="center"/>
              <w:rPr>
                <w:sz w:val="16"/>
                <w:szCs w:val="16"/>
              </w:rPr>
            </w:pPr>
            <w:r>
              <w:rPr>
                <w:sz w:val="16"/>
                <w:szCs w:val="16"/>
              </w:rPr>
              <w:t>48,8</w:t>
            </w:r>
          </w:p>
        </w:tc>
        <w:tc>
          <w:tcPr>
            <w:tcW w:w="1183" w:type="dxa"/>
            <w:tcBorders>
              <w:top w:val="single" w:sz="4" w:space="0" w:color="FFFFFF" w:themeColor="background1"/>
              <w:bottom w:val="single" w:sz="4" w:space="0" w:color="FFFFFF" w:themeColor="background1"/>
            </w:tcBorders>
            <w:shd w:val="clear" w:color="auto" w:fill="D6E7F6"/>
            <w:vAlign w:val="center"/>
          </w:tcPr>
          <w:p w14:paraId="3CD717F5" w14:textId="4D8C655F" w:rsidR="00E82D83" w:rsidRPr="007C07C5" w:rsidRDefault="00E82D83" w:rsidP="00E82D83">
            <w:pPr>
              <w:jc w:val="center"/>
              <w:rPr>
                <w:sz w:val="16"/>
                <w:szCs w:val="16"/>
              </w:rPr>
            </w:pPr>
            <w:r>
              <w:rPr>
                <w:sz w:val="16"/>
                <w:szCs w:val="16"/>
              </w:rPr>
              <w:t>46,5</w:t>
            </w:r>
          </w:p>
        </w:tc>
        <w:tc>
          <w:tcPr>
            <w:tcW w:w="1183" w:type="dxa"/>
            <w:tcBorders>
              <w:top w:val="single" w:sz="4" w:space="0" w:color="FFFFFF" w:themeColor="background1"/>
              <w:bottom w:val="single" w:sz="4" w:space="0" w:color="FFFFFF" w:themeColor="background1"/>
            </w:tcBorders>
            <w:shd w:val="clear" w:color="auto" w:fill="D6E7F6"/>
            <w:vAlign w:val="center"/>
          </w:tcPr>
          <w:p w14:paraId="22BEE793" w14:textId="71ADEB52" w:rsidR="00E82D83" w:rsidRPr="007C07C5" w:rsidRDefault="00E82D83" w:rsidP="00E82D83">
            <w:pPr>
              <w:jc w:val="center"/>
              <w:rPr>
                <w:sz w:val="16"/>
                <w:szCs w:val="16"/>
              </w:rPr>
            </w:pPr>
            <w:r>
              <w:rPr>
                <w:sz w:val="16"/>
                <w:szCs w:val="16"/>
              </w:rPr>
              <w:t>39,6</w:t>
            </w:r>
          </w:p>
        </w:tc>
        <w:tc>
          <w:tcPr>
            <w:tcW w:w="1183" w:type="dxa"/>
            <w:gridSpan w:val="2"/>
            <w:tcBorders>
              <w:top w:val="single" w:sz="4" w:space="0" w:color="FFFFFF" w:themeColor="background1"/>
              <w:bottom w:val="single" w:sz="4" w:space="0" w:color="FFFFFF" w:themeColor="background1"/>
            </w:tcBorders>
            <w:shd w:val="clear" w:color="auto" w:fill="D6E7F6"/>
            <w:vAlign w:val="center"/>
          </w:tcPr>
          <w:p w14:paraId="10C6B684" w14:textId="01A91E98" w:rsidR="00E82D83" w:rsidRPr="00942883" w:rsidRDefault="00E82D83" w:rsidP="00E82D83">
            <w:pPr>
              <w:jc w:val="center"/>
              <w:rPr>
                <w:sz w:val="16"/>
                <w:szCs w:val="16"/>
              </w:rPr>
            </w:pPr>
            <w:r>
              <w:rPr>
                <w:sz w:val="16"/>
                <w:szCs w:val="16"/>
              </w:rPr>
              <w:t>57,9</w:t>
            </w:r>
          </w:p>
        </w:tc>
      </w:tr>
      <w:tr w:rsidR="00E82D83" w:rsidRPr="00515E0F" w14:paraId="71F6ACB8" w14:textId="77777777" w:rsidTr="00530D9C">
        <w:trPr>
          <w:gridAfter w:val="1"/>
          <w:wAfter w:w="16" w:type="dxa"/>
          <w:trHeight w:val="80"/>
          <w:jc w:val="center"/>
        </w:trPr>
        <w:tc>
          <w:tcPr>
            <w:tcW w:w="8259" w:type="dxa"/>
            <w:gridSpan w:val="5"/>
            <w:tcBorders>
              <w:top w:val="nil"/>
              <w:left w:val="nil"/>
              <w:bottom w:val="nil"/>
              <w:right w:val="nil"/>
            </w:tcBorders>
            <w:shd w:val="clear" w:color="auto" w:fill="FFFFFF" w:themeFill="background1"/>
          </w:tcPr>
          <w:p w14:paraId="55C8F18D" w14:textId="338DD5DB" w:rsidR="00E82D83" w:rsidRPr="00515E0F" w:rsidRDefault="00E82D83" w:rsidP="00E82D83">
            <w:pPr>
              <w:spacing w:before="40"/>
              <w:ind w:left="-57"/>
              <w:rPr>
                <w:spacing w:val="-2"/>
                <w:sz w:val="14"/>
                <w:szCs w:val="14"/>
              </w:rPr>
            </w:pPr>
            <w:r w:rsidRPr="00515E0F">
              <w:rPr>
                <w:spacing w:val="-2"/>
                <w:sz w:val="14"/>
                <w:szCs w:val="14"/>
              </w:rPr>
              <w:t xml:space="preserve">*Nota: a) Participación en actividades artísticas en el último año: fotografía, tocar un instrumento, pintar, escribir, danza, coro, vídeo o audiovisuales, teatro, </w:t>
            </w:r>
            <w:r w:rsidR="009322D9" w:rsidRPr="00557C57">
              <w:rPr>
                <w:spacing w:val="-2"/>
                <w:sz w:val="14"/>
                <w:szCs w:val="14"/>
                <w:lang w:val="eu-ES"/>
              </w:rPr>
              <w:t>bertsolari</w:t>
            </w:r>
            <w:r w:rsidR="00557C57" w:rsidRPr="00557C57">
              <w:rPr>
                <w:spacing w:val="-2"/>
                <w:sz w:val="14"/>
                <w:szCs w:val="14"/>
                <w:lang w:val="eu-ES"/>
              </w:rPr>
              <w:t>tza</w:t>
            </w:r>
            <w:r w:rsidRPr="00515E0F">
              <w:rPr>
                <w:spacing w:val="-2"/>
                <w:sz w:val="14"/>
                <w:szCs w:val="14"/>
              </w:rPr>
              <w:t>, otras artes plásticas y otros; b) Asistencia a eventos culturales en los últimos 3 meses; c) práctica de deporte regular 3 o más veces por semana; d) hábito de lectura: lectura de algún libro por ocio en el último mes.</w:t>
            </w:r>
          </w:p>
          <w:p w14:paraId="28E846F3" w14:textId="718F74B0" w:rsidR="00E82D83" w:rsidRPr="00515E0F" w:rsidRDefault="00E82D83" w:rsidP="00E82D83">
            <w:pPr>
              <w:spacing w:before="40"/>
              <w:ind w:left="-57"/>
              <w:rPr>
                <w:spacing w:val="-2"/>
                <w:sz w:val="14"/>
                <w:szCs w:val="14"/>
              </w:rPr>
            </w:pPr>
            <w:r w:rsidRPr="00515E0F">
              <w:rPr>
                <w:spacing w:val="-2"/>
                <w:sz w:val="14"/>
                <w:szCs w:val="14"/>
              </w:rPr>
              <w:t>Fuente: Observatorio Vasco de la Juventud</w:t>
            </w:r>
            <w:r w:rsidR="001A6D3D">
              <w:rPr>
                <w:spacing w:val="-2"/>
                <w:sz w:val="14"/>
                <w:szCs w:val="14"/>
              </w:rPr>
              <w:t>.</w:t>
            </w:r>
          </w:p>
        </w:tc>
      </w:tr>
    </w:tbl>
    <w:p w14:paraId="1128D34D" w14:textId="77777777" w:rsidR="00535900" w:rsidRDefault="00535900" w:rsidP="00CE0303">
      <w:pPr>
        <w:pStyle w:val="Prrafodelista"/>
      </w:pPr>
    </w:p>
    <w:p w14:paraId="4BFB6B42" w14:textId="77777777" w:rsidR="00CC3FC1" w:rsidRPr="00515E0F" w:rsidRDefault="00CC3FC1" w:rsidP="00CE0303">
      <w:pPr>
        <w:pStyle w:val="Prrafodelista"/>
      </w:pPr>
    </w:p>
    <w:p w14:paraId="5271720F" w14:textId="2605286E" w:rsidR="00B1464F" w:rsidRPr="00515E0F" w:rsidRDefault="00B1464F" w:rsidP="006F4E10">
      <w:pPr>
        <w:pStyle w:val="Prrafodelista"/>
        <w:numPr>
          <w:ilvl w:val="0"/>
          <w:numId w:val="4"/>
        </w:numPr>
      </w:pPr>
      <w:r w:rsidRPr="00515E0F">
        <w:rPr>
          <w:b/>
          <w:bCs/>
        </w:rPr>
        <w:t>E</w:t>
      </w:r>
      <w:r w:rsidR="00D335A8" w:rsidRPr="00515E0F">
        <w:rPr>
          <w:b/>
          <w:bCs/>
        </w:rPr>
        <w:t>scaso uso del e</w:t>
      </w:r>
      <w:r w:rsidRPr="00515E0F">
        <w:rPr>
          <w:b/>
          <w:bCs/>
        </w:rPr>
        <w:t>uskara</w:t>
      </w:r>
      <w:r w:rsidR="00D335A8" w:rsidRPr="00515E0F">
        <w:rPr>
          <w:b/>
          <w:bCs/>
        </w:rPr>
        <w:t xml:space="preserve"> </w:t>
      </w:r>
      <w:r w:rsidR="008D5A45">
        <w:rPr>
          <w:b/>
          <w:bCs/>
        </w:rPr>
        <w:t>en el tiempo de</w:t>
      </w:r>
      <w:r w:rsidR="00D335A8" w:rsidRPr="00515E0F">
        <w:rPr>
          <w:b/>
          <w:bCs/>
        </w:rPr>
        <w:t xml:space="preserve"> ocio, en redes sociales o con amistades entre la población joven</w:t>
      </w:r>
      <w:r w:rsidR="00D335A8" w:rsidRPr="00515E0F">
        <w:t xml:space="preserve">: </w:t>
      </w:r>
      <w:r w:rsidR="00EA3BF7" w:rsidRPr="00515E0F">
        <w:t xml:space="preserve">en base a la </w:t>
      </w:r>
      <w:r w:rsidR="00EA3BF7" w:rsidRPr="00515E0F">
        <w:rPr>
          <w:i/>
          <w:iCs/>
        </w:rPr>
        <w:t xml:space="preserve">Estadística de la enseñanza: actividad educativa, </w:t>
      </w:r>
      <w:r w:rsidR="00EA3BF7" w:rsidRPr="00515E0F">
        <w:t>7 de cada 10 alumnas y alumnos de enseñanzas de régimen general no universitario en Euskadi estaban en 2023 matriculadas/os en el modelo D (67,6%) y el 80,5% declaran que hablan bien euskara</w:t>
      </w:r>
      <w:r w:rsidR="004A06C3" w:rsidRPr="00515E0F">
        <w:t>, la cifra más alta registrada. Sin embargo,</w:t>
      </w:r>
      <w:r w:rsidR="00AD690A" w:rsidRPr="00515E0F">
        <w:t xml:space="preserve"> más allá del conocimiento del idioma,</w:t>
      </w:r>
      <w:r w:rsidR="00523A07" w:rsidRPr="00515E0F">
        <w:t xml:space="preserve"> no puede decirse que el uso del euskara</w:t>
      </w:r>
      <w:r w:rsidR="00515E0F">
        <w:t xml:space="preserve"> en el tiempo libre, en redes sociales o con</w:t>
      </w:r>
      <w:r w:rsidR="00523A07" w:rsidRPr="00515E0F">
        <w:t xml:space="preserve"> las amistades esté extendido. </w:t>
      </w:r>
      <w:r w:rsidR="008D5A45">
        <w:t>Por un lado, e</w:t>
      </w:r>
      <w:r w:rsidR="00523A07" w:rsidRPr="00515E0F">
        <w:t>n 2021 tan sólo el 37,</w:t>
      </w:r>
      <w:r w:rsidR="009C444B" w:rsidRPr="00515E0F">
        <w:t xml:space="preserve">8% </w:t>
      </w:r>
      <w:r w:rsidR="00D76947">
        <w:t>reconocía</w:t>
      </w:r>
      <w:r w:rsidR="00515E0F">
        <w:t xml:space="preserve"> hablar preferentemente en euskara, o tanto en euskara como en castellano con sus amistades.</w:t>
      </w:r>
      <w:r w:rsidR="008D5A45">
        <w:t xml:space="preserve"> Por otro lado, el 29,4% de las personas jóvenes de 15 a 29 años bilingües (que leen euskara bastante bien o correctamente) declaraban en 2023 haber leído algún libro en euskara vinculado al ocio, trabajo o estudios en los tres meses previos, alcanzando este porcentaje a casi la mitad de las y los adolescentes de 15 a 19 años (46,9%).</w:t>
      </w:r>
      <w:r w:rsidR="00444E41">
        <w:t xml:space="preserve"> Finalmente, 4 de cada 10 jóvenes en 2023 usan el euskara en las redes sociales –34,7% entre quienes tienen entre 15-19 años–.</w:t>
      </w:r>
    </w:p>
    <w:p w14:paraId="65FBA5D2" w14:textId="77777777" w:rsidR="00B1464F" w:rsidRPr="00515E0F" w:rsidRDefault="00B1464F" w:rsidP="00B1464F">
      <w:pPr>
        <w:pStyle w:val="Prrafodelista"/>
      </w:pPr>
    </w:p>
    <w:p w14:paraId="1FAA0CDB" w14:textId="5C9EC827" w:rsidR="003A7126" w:rsidRDefault="003A7126" w:rsidP="006F4E10">
      <w:pPr>
        <w:pStyle w:val="Prrafodelista"/>
        <w:numPr>
          <w:ilvl w:val="0"/>
          <w:numId w:val="4"/>
        </w:numPr>
      </w:pPr>
      <w:r w:rsidRPr="00515E0F">
        <w:rPr>
          <w:b/>
          <w:bCs/>
        </w:rPr>
        <w:t>Elevado grado</w:t>
      </w:r>
      <w:r w:rsidRPr="005C5DF3">
        <w:rPr>
          <w:b/>
          <w:bCs/>
        </w:rPr>
        <w:t xml:space="preserve"> de satisfacción con el tiempo libre de la juventud</w:t>
      </w:r>
      <w:r w:rsidRPr="005C5DF3">
        <w:t xml:space="preserve">: </w:t>
      </w:r>
      <w:r>
        <w:t xml:space="preserve">las personas de 15 a 29 años de Euskadi valoraban en 2023 con una puntuación media de 7 el grado de satisfacción con el tiempo libre, en una escala de 0 a 10, en base a los datos aportados por el </w:t>
      </w:r>
      <w:r>
        <w:rPr>
          <w:i/>
          <w:iCs/>
        </w:rPr>
        <w:t>Observatorio Vasco de la Juventud</w:t>
      </w:r>
      <w:r>
        <w:t>. Esta puntuación era algo mayor entre los hombres (7,1) que entre las mujeres (6,8), y entre la población adolescente (7,2).</w:t>
      </w:r>
    </w:p>
    <w:p w14:paraId="1A4FC9F1" w14:textId="77777777" w:rsidR="003A7126" w:rsidRPr="003A7126" w:rsidRDefault="003A7126" w:rsidP="003A7126">
      <w:pPr>
        <w:pStyle w:val="Prrafodelista"/>
      </w:pPr>
    </w:p>
    <w:p w14:paraId="7A2E33CA" w14:textId="59BBF26B" w:rsidR="00DA12ED" w:rsidRDefault="001A6B4B" w:rsidP="006F4E10">
      <w:pPr>
        <w:pStyle w:val="Prrafodelista"/>
        <w:numPr>
          <w:ilvl w:val="0"/>
          <w:numId w:val="4"/>
        </w:numPr>
      </w:pPr>
      <w:r>
        <w:rPr>
          <w:b/>
          <w:bCs/>
        </w:rPr>
        <w:t>Notable incremento de la falta de apoyo social confidencial y afectivo entre la población joven de Euskadi</w:t>
      </w:r>
      <w:r>
        <w:t xml:space="preserve">: la última edición de la </w:t>
      </w:r>
      <w:r>
        <w:rPr>
          <w:i/>
          <w:iCs/>
        </w:rPr>
        <w:t>Encuesta de Salud</w:t>
      </w:r>
      <w:r>
        <w:t xml:space="preserve"> de Euskadi de 2023, por un lado, el 9,8% de las chicas de 15 a 24 años y el 7,4% de los chicos de la misma edad presentan falta de apoyo confidencial, es decir, una falta de posibilidad de contar con personas para comunicarse. Por otro lado, el 6,1% de las chicas y el 4,4% de los chicos no tienen la posibilidad de contar con personas que les demuestren apoyo y cariño. Más allá de una mayor afectación de esta problemática entre las chicas jóvenes, destaca el notable incremento de esta problemática en la última edición de 2023</w:t>
      </w:r>
      <w:r w:rsidR="00CE0303">
        <w:t>: la falta de apoyo social confidencial se ha incrementado entre las chicas del 1,4% al 9,8% y entre los chicos, del 2,2% al 7,4%. En el caso de la falta de apoyo social afectivo, el incremento ha sido del 1,6% al 6,1% entre las chicas y del 1,6% al 4,4% entre los chicos.</w:t>
      </w:r>
    </w:p>
    <w:p w14:paraId="343DB5CC" w14:textId="77777777" w:rsidR="004C00FB" w:rsidRDefault="004C00FB" w:rsidP="004C00FB">
      <w:pPr>
        <w:pStyle w:val="Prrafodelista"/>
      </w:pPr>
    </w:p>
    <w:p w14:paraId="5985C1DE" w14:textId="51243127" w:rsidR="00DA12ED" w:rsidRDefault="004C00FB" w:rsidP="006F4E10">
      <w:pPr>
        <w:pStyle w:val="Prrafodelista"/>
        <w:numPr>
          <w:ilvl w:val="0"/>
          <w:numId w:val="4"/>
        </w:numPr>
      </w:pPr>
      <w:r w:rsidRPr="004C00FB">
        <w:rPr>
          <w:b/>
          <w:bCs/>
        </w:rPr>
        <w:t>Las personas mayores y las más jóvenes son los grupos poblacionales a las que más afecta la soledad, especialmente entre las mujeres</w:t>
      </w:r>
      <w:r>
        <w:t xml:space="preserve">: el 7,1% de </w:t>
      </w:r>
      <w:r w:rsidR="00950746">
        <w:t>personas que</w:t>
      </w:r>
      <w:r>
        <w:t xml:space="preserve"> tienen entre 15 y 24 años y el 7,4% de 75 y más años declaraban en 2023 haberse sentido solas siempre o a menudo, siendo estos dos colectivos a los que más afecta esta situación</w:t>
      </w:r>
      <w:r w:rsidR="00950746">
        <w:t xml:space="preserve">, en base a los resultados de la </w:t>
      </w:r>
      <w:r w:rsidR="00950746">
        <w:rPr>
          <w:i/>
          <w:iCs/>
        </w:rPr>
        <w:t>Encuesta de Salud</w:t>
      </w:r>
      <w:r>
        <w:t>. La prevalencia, además, presenta diferencia por sexo, siendo las mujeres las que se ven en mayor medida afectadas por esta situación. De hecho, entre la población más joven de 15 a 24 años, el 8,9% las chicas dice</w:t>
      </w:r>
      <w:r w:rsidR="00F0100E">
        <w:t>n</w:t>
      </w:r>
      <w:r>
        <w:t xml:space="preserve"> sentirse sola</w:t>
      </w:r>
      <w:r w:rsidR="0003761F">
        <w:t>s</w:t>
      </w:r>
      <w:r>
        <w:t xml:space="preserve"> habitualmente, frente al 5,5% de los chicos.</w:t>
      </w:r>
    </w:p>
    <w:p w14:paraId="53A63B71" w14:textId="77777777" w:rsidR="004C00FB" w:rsidRDefault="004C00FB" w:rsidP="004C00FB">
      <w:pPr>
        <w:pStyle w:val="Prrafodelista"/>
      </w:pPr>
    </w:p>
    <w:p w14:paraId="7B6B5AA8" w14:textId="58E6104D" w:rsidR="00DA12ED" w:rsidRDefault="00206EB8" w:rsidP="006F4E10">
      <w:pPr>
        <w:pStyle w:val="Prrafodelista"/>
        <w:numPr>
          <w:ilvl w:val="0"/>
          <w:numId w:val="4"/>
        </w:numPr>
      </w:pPr>
      <w:r>
        <w:rPr>
          <w:b/>
          <w:bCs/>
        </w:rPr>
        <w:t>Dos de cada diez adolescentes presentan un posible uso compulsivo de internet</w:t>
      </w:r>
      <w:r>
        <w:t xml:space="preserve">: en base a los resultados de la última edición de la </w:t>
      </w:r>
      <w:r>
        <w:rPr>
          <w:i/>
          <w:iCs/>
        </w:rPr>
        <w:t>Encuesta de Salud</w:t>
      </w:r>
      <w:r>
        <w:t>, el 16,3% de la población de 15 a 29 años de Euskadi presentaría en 2023 un posible uso compulsivo de internet en el último año en base a la escala CIUS (</w:t>
      </w:r>
      <w:r>
        <w:rPr>
          <w:i/>
          <w:iCs/>
        </w:rPr>
        <w:t>Compulsive Internet Use Scale</w:t>
      </w:r>
      <w:r>
        <w:t>). Este porcentaje es mayor entre las mujeres (20,8%) en comparación con los hombres (12,1%), y en mayor medida entre la población adolescentes de 15 a 19 años (22,1%) en contraste con el grupo poblacional más cercano a la treintena (8% entre quienes tienen 25-29 años).</w:t>
      </w:r>
    </w:p>
    <w:p w14:paraId="485F34AA" w14:textId="77777777" w:rsidR="00FD26C2" w:rsidRDefault="00FD26C2" w:rsidP="00FD26C2">
      <w:pPr>
        <w:pStyle w:val="Prrafodelista"/>
      </w:pPr>
    </w:p>
    <w:p w14:paraId="12DD219D" w14:textId="017F33DD" w:rsidR="00FD26C2" w:rsidRDefault="00FD26C2" w:rsidP="006F4E10">
      <w:pPr>
        <w:pStyle w:val="Prrafodelista"/>
        <w:numPr>
          <w:ilvl w:val="0"/>
          <w:numId w:val="4"/>
        </w:numPr>
      </w:pPr>
      <w:r>
        <w:rPr>
          <w:b/>
          <w:bCs/>
        </w:rPr>
        <w:t>3 de cada 4 adolescentes utilizan, a diario, tres o más redes sociales</w:t>
      </w:r>
      <w:r w:rsidR="0092700D">
        <w:rPr>
          <w:b/>
          <w:bCs/>
        </w:rPr>
        <w:t xml:space="preserve">, siendo </w:t>
      </w:r>
      <w:r w:rsidR="0092700D">
        <w:rPr>
          <w:b/>
          <w:bCs/>
          <w:i/>
          <w:iCs/>
        </w:rPr>
        <w:t xml:space="preserve">WhatsApp, Spotify, Instagram, TikTok </w:t>
      </w:r>
      <w:r w:rsidR="0092700D">
        <w:rPr>
          <w:b/>
          <w:bCs/>
        </w:rPr>
        <w:t>las más populares</w:t>
      </w:r>
      <w:r>
        <w:t>: en 2023, el 72% de la población de 15 a 29 años utilizan a diario tres o más redes sociales (sin contar con los servicios de mensajería instantánea)</w:t>
      </w:r>
      <w:r w:rsidR="00A74958">
        <w:t>.</w:t>
      </w:r>
      <w:r w:rsidR="00585190">
        <w:t xml:space="preserve"> Este porcentaje alcanza a tres de cada cuatro adolescentes de 15 a 19 años (75,5%)</w:t>
      </w:r>
      <w:r w:rsidR="0092700D">
        <w:t>. En</w:t>
      </w:r>
      <w:r w:rsidR="00585190">
        <w:t xml:space="preserve"> base al </w:t>
      </w:r>
      <w:r w:rsidR="00585190">
        <w:rPr>
          <w:i/>
          <w:iCs/>
        </w:rPr>
        <w:t>Observatorio Vasco de la Juventud</w:t>
      </w:r>
      <w:r w:rsidR="0092700D">
        <w:t>, las redes sociales más populares</w:t>
      </w:r>
      <w:r w:rsidR="001326D7">
        <w:t xml:space="preserve"> de forma diaria</w:t>
      </w:r>
      <w:r w:rsidR="0092700D">
        <w:t xml:space="preserve"> entre la población adolescente son las siguientes: </w:t>
      </w:r>
      <w:r w:rsidR="0092700D" w:rsidRPr="0092700D">
        <w:rPr>
          <w:i/>
          <w:iCs/>
        </w:rPr>
        <w:t>WhatsApp</w:t>
      </w:r>
      <w:r w:rsidR="0092700D">
        <w:t xml:space="preserve"> (96%), </w:t>
      </w:r>
      <w:r w:rsidR="0092700D" w:rsidRPr="0092700D">
        <w:rPr>
          <w:i/>
          <w:iCs/>
        </w:rPr>
        <w:t>Spotify</w:t>
      </w:r>
      <w:r w:rsidR="0092700D">
        <w:t xml:space="preserve"> (78,7%), </w:t>
      </w:r>
      <w:r w:rsidR="0092700D" w:rsidRPr="0092700D">
        <w:rPr>
          <w:i/>
          <w:iCs/>
        </w:rPr>
        <w:t>Instagram</w:t>
      </w:r>
      <w:r w:rsidR="0092700D">
        <w:t xml:space="preserve"> (78,4%), </w:t>
      </w:r>
      <w:r w:rsidR="0092700D">
        <w:rPr>
          <w:i/>
          <w:iCs/>
        </w:rPr>
        <w:t xml:space="preserve">TikTok </w:t>
      </w:r>
      <w:r w:rsidR="0092700D">
        <w:t xml:space="preserve">(61%), y </w:t>
      </w:r>
      <w:r w:rsidR="0092700D">
        <w:rPr>
          <w:i/>
          <w:iCs/>
        </w:rPr>
        <w:t xml:space="preserve">Youtube </w:t>
      </w:r>
      <w:r w:rsidR="0092700D">
        <w:t>(49,0%).</w:t>
      </w:r>
      <w:r w:rsidR="000E79DD">
        <w:t xml:space="preserve"> Asimismo, el 22,5% declaran crear contenidos en Internet actualmente o lo han hecho en el pasado.</w:t>
      </w:r>
    </w:p>
    <w:p w14:paraId="1C334BDF" w14:textId="77777777" w:rsidR="00C63987" w:rsidRDefault="00C63987" w:rsidP="00C63987">
      <w:pPr>
        <w:pStyle w:val="Prrafodelista"/>
      </w:pPr>
    </w:p>
    <w:p w14:paraId="05C6D699" w14:textId="4D7324A8" w:rsidR="000D3632" w:rsidRDefault="00C63987" w:rsidP="006F4E10">
      <w:pPr>
        <w:pStyle w:val="Prrafodelista"/>
        <w:numPr>
          <w:ilvl w:val="0"/>
          <w:numId w:val="4"/>
        </w:numPr>
      </w:pPr>
      <w:r>
        <w:rPr>
          <w:b/>
          <w:bCs/>
        </w:rPr>
        <w:t>Aumento de la percepción de acoso en redes sociales entre la población adolescente</w:t>
      </w:r>
      <w:r>
        <w:t xml:space="preserve">: a partir de los datos proporcionados por el </w:t>
      </w:r>
      <w:r>
        <w:rPr>
          <w:i/>
          <w:iCs/>
        </w:rPr>
        <w:t>Observatorio Vasco de la Juventud</w:t>
      </w:r>
      <w:r>
        <w:t xml:space="preserve">, el porcentaje de jóvenes de 15 a 29 años que se han sentido alguna vez acosadas o acosados por alguien en redes sociales (ya sea a través de mensajes constantes, comentarios desagradables, insultos, etc.) ha aumentado </w:t>
      </w:r>
      <w:r w:rsidR="00736BD8">
        <w:t>más de diez puntos porcentuales desde 2018 (17,9%) a 2023 (29,3%)</w:t>
      </w:r>
      <w:r>
        <w:t xml:space="preserve">. De hecho, este porcentaje ha aumentado tanto entre quienes tienen entre 15 y 19 años (del 18,7% en 2018 al 29,3% en 2023) y entre 20-25 años (del 22% en 2018 al 31,2% en 2023). La percepción de acoso </w:t>
      </w:r>
      <w:r w:rsidRPr="000D3632">
        <w:t xml:space="preserve">es mayor entre </w:t>
      </w:r>
      <w:r w:rsidRPr="005C5DF3">
        <w:t>las mujeres jóvenes (36,3%) que entre los hombres de la misma edad (22,6%).</w:t>
      </w:r>
      <w:r w:rsidR="004D6170">
        <w:t xml:space="preserve"> Por otro lado, en base a esta misma fuente, y centrando la mirada en el acoso sexual en redes sociales, el 15,3% declara haber sufrido muchas veces o alguna vez acoso de carácter sexual en redes sociales, cifra notablemente superior entre las mujeres (23,8%) que entre los hombres (7,4%).</w:t>
      </w:r>
    </w:p>
    <w:p w14:paraId="53E62206" w14:textId="77777777" w:rsidR="00F01420" w:rsidRDefault="00F01420" w:rsidP="00F01420">
      <w:pPr>
        <w:pStyle w:val="Prrafodelista"/>
      </w:pPr>
    </w:p>
    <w:p w14:paraId="729B8910" w14:textId="5C9CEDF6" w:rsidR="00F01420" w:rsidRPr="00F01420" w:rsidRDefault="00F01420" w:rsidP="006F4E10">
      <w:pPr>
        <w:pStyle w:val="Prrafodelista"/>
        <w:numPr>
          <w:ilvl w:val="0"/>
          <w:numId w:val="4"/>
        </w:numPr>
        <w:rPr>
          <w:b/>
          <w:bCs/>
        </w:rPr>
      </w:pPr>
      <w:r w:rsidRPr="00F01420">
        <w:rPr>
          <w:b/>
          <w:bCs/>
        </w:rPr>
        <w:t>Incremento de la percep</w:t>
      </w:r>
      <w:r>
        <w:rPr>
          <w:b/>
          <w:bCs/>
        </w:rPr>
        <w:t xml:space="preserve">ción </w:t>
      </w:r>
      <w:r w:rsidR="00175F8D">
        <w:rPr>
          <w:b/>
          <w:bCs/>
        </w:rPr>
        <w:t xml:space="preserve">inseguridad nocturna </w:t>
      </w:r>
      <w:r w:rsidR="00D3289D">
        <w:rPr>
          <w:b/>
          <w:bCs/>
        </w:rPr>
        <w:t>entre las mujeres jóvenes</w:t>
      </w:r>
      <w:r w:rsidR="00D3289D">
        <w:t xml:space="preserve">: </w:t>
      </w:r>
      <w:r w:rsidR="00E71775">
        <w:t xml:space="preserve">los datos aportados por el </w:t>
      </w:r>
      <w:r w:rsidR="00E71775">
        <w:rPr>
          <w:i/>
          <w:iCs/>
        </w:rPr>
        <w:t>Observatorio Vasco de la Juventud</w:t>
      </w:r>
      <w:r w:rsidR="00E71775">
        <w:t xml:space="preserve"> indican un incremento en el porcentaje de mujeres jóvenes con miedo a andar por la noche a partir de 2020. Si a principios del año 2000 este porcentaje era del 25,6%, aumentó hasta el 34,2% en 2016, y desde 2020 se sitúa por encima del 70% (74,1% en 2020 y 72,1% en 2022).</w:t>
      </w:r>
    </w:p>
    <w:p w14:paraId="65B58524" w14:textId="77777777" w:rsidR="004D6170" w:rsidRDefault="004D6170" w:rsidP="004D6170">
      <w:pPr>
        <w:pStyle w:val="Prrafodelista"/>
      </w:pPr>
    </w:p>
    <w:p w14:paraId="08046207" w14:textId="77777777" w:rsidR="004763AE" w:rsidRDefault="003A7126" w:rsidP="006F4E10">
      <w:pPr>
        <w:pStyle w:val="Prrafodelista"/>
        <w:numPr>
          <w:ilvl w:val="0"/>
          <w:numId w:val="4"/>
        </w:numPr>
      </w:pPr>
      <w:r w:rsidRPr="003A7126">
        <w:rPr>
          <w:b/>
          <w:bCs/>
        </w:rPr>
        <w:t xml:space="preserve">El 13,5% de </w:t>
      </w:r>
      <w:r>
        <w:rPr>
          <w:b/>
          <w:bCs/>
        </w:rPr>
        <w:t>los y las</w:t>
      </w:r>
      <w:r w:rsidRPr="003A7126">
        <w:rPr>
          <w:b/>
          <w:bCs/>
        </w:rPr>
        <w:t xml:space="preserve"> jóvenes se </w:t>
      </w:r>
      <w:r>
        <w:rPr>
          <w:b/>
          <w:bCs/>
        </w:rPr>
        <w:t>han sentido discriminadas, en mayor medida entre las mujeres</w:t>
      </w:r>
      <w:r>
        <w:t xml:space="preserve">: en base a la última edición de la </w:t>
      </w:r>
      <w:r>
        <w:rPr>
          <w:i/>
          <w:iCs/>
        </w:rPr>
        <w:t>Encuesta de Salud de Euskadi</w:t>
      </w:r>
      <w:r>
        <w:t xml:space="preserve">, en 2023, el 13,5% de la población joven de 15 a 24 años considera que en los últimos 12 meses no se le ha permitido hacer algo, se le ha molestado, se le ha hecho sentir inferior o se ha sentido </w:t>
      </w:r>
      <w:r w:rsidR="002A39C2">
        <w:t>discriminada/o (por ejemplo, debido a su edad, sexo, etnia, lugar de nacimiento, nivel de estudios, clase social, lengua, ideas políticas, orientación sexual, identidad de género, religión, discapacidad o enfermedad u otras causas). Este porcentaje es mayor entre las mujeres jóvenes (16,9%) que entre los hombres de la misma edad (10,3</w:t>
      </w:r>
      <w:r w:rsidR="002A39C2" w:rsidRPr="00523099">
        <w:t>%)</w:t>
      </w:r>
      <w:r w:rsidR="00094C95" w:rsidRPr="00523099">
        <w:t>.</w:t>
      </w:r>
      <w:r w:rsidR="00C64DEA" w:rsidRPr="00523099">
        <w:t xml:space="preserve"> </w:t>
      </w:r>
    </w:p>
    <w:p w14:paraId="2B3159B8" w14:textId="77777777" w:rsidR="004763AE" w:rsidRDefault="004763AE" w:rsidP="004763AE">
      <w:pPr>
        <w:pStyle w:val="Prrafodelista"/>
      </w:pPr>
    </w:p>
    <w:p w14:paraId="423B57D1" w14:textId="53F8BA00" w:rsidR="003A7126" w:rsidRDefault="00C64DEA" w:rsidP="004763AE">
      <w:pPr>
        <w:pStyle w:val="Prrafodelista"/>
      </w:pPr>
      <w:r w:rsidRPr="00523099">
        <w:t xml:space="preserve">Por otro lado, centrándonos en la percepción de discriminación por sexo en el mercado de trabajo, el </w:t>
      </w:r>
      <w:r w:rsidRPr="00523099">
        <w:rPr>
          <w:i/>
          <w:iCs/>
        </w:rPr>
        <w:t>Observatorio Vasco de la Juventud</w:t>
      </w:r>
      <w:r w:rsidRPr="00523099">
        <w:t xml:space="preserve"> incorpora una pregunta sobre </w:t>
      </w:r>
      <w:r w:rsidR="00523099" w:rsidRPr="00523099">
        <w:t>su grado de acuerdo con</w:t>
      </w:r>
      <w:r w:rsidR="00523099">
        <w:t xml:space="preserve"> que “</w:t>
      </w:r>
      <w:r w:rsidR="00523099">
        <w:rPr>
          <w:i/>
          <w:iCs/>
        </w:rPr>
        <w:t>a igual preparación y experiencia, un chico tiene más opciones que una chica para acceder a un puesto de trabajo”</w:t>
      </w:r>
      <w:r w:rsidR="00523099">
        <w:t>, aspecto con el que se muestran de acuerdo el 55,4% de las chicas jóvenes de 15 a 29 años y tan sólo el 25,5% de los chicos de la misma edad.</w:t>
      </w:r>
    </w:p>
    <w:p w14:paraId="31FBF62E" w14:textId="77777777" w:rsidR="002A7567" w:rsidRDefault="002A7567" w:rsidP="004763AE">
      <w:pPr>
        <w:pStyle w:val="Prrafodelista"/>
      </w:pPr>
    </w:p>
    <w:p w14:paraId="7D8D3010" w14:textId="62989F71" w:rsidR="00196BF6" w:rsidRDefault="00537606" w:rsidP="006F4E10">
      <w:pPr>
        <w:pStyle w:val="Prrafodelista"/>
        <w:numPr>
          <w:ilvl w:val="0"/>
          <w:numId w:val="4"/>
        </w:numPr>
      </w:pPr>
      <w:r w:rsidRPr="00563BCB">
        <w:rPr>
          <w:b/>
          <w:bCs/>
        </w:rPr>
        <w:t>Voluntad de participación más activamente en los asuntos públicos entre la población joven</w:t>
      </w:r>
      <w:r w:rsidR="00563BCB">
        <w:rPr>
          <w:b/>
          <w:bCs/>
        </w:rPr>
        <w:t>, pero sentimiento de que desde las instituciones no se tienen en cuenta su opinión</w:t>
      </w:r>
      <w:r w:rsidRPr="00563BCB">
        <w:t xml:space="preserve">: </w:t>
      </w:r>
      <w:r w:rsidR="00563BCB">
        <w:t xml:space="preserve">a partir de los datos ofrecidos por el </w:t>
      </w:r>
      <w:r w:rsidR="00563BCB">
        <w:rPr>
          <w:i/>
          <w:iCs/>
        </w:rPr>
        <w:t xml:space="preserve">Observatorio Vasco de la Juventud, </w:t>
      </w:r>
      <w:r w:rsidRPr="00563BCB">
        <w:t xml:space="preserve">más de la mitad de </w:t>
      </w:r>
      <w:r w:rsidR="00563BCB" w:rsidRPr="00563BCB">
        <w:t>las y los adolescentes de Euskadi declaran en 2024 que les gustaría</w:t>
      </w:r>
      <w:r w:rsidRPr="00563BCB">
        <w:t xml:space="preserve"> participar más activamente en los asuntos públicos (</w:t>
      </w:r>
      <w:r w:rsidR="00563BCB" w:rsidRPr="00563BCB">
        <w:t>50,5</w:t>
      </w:r>
      <w:r w:rsidRPr="00563BCB">
        <w:t>%)</w:t>
      </w:r>
      <w:r w:rsidR="00563BCB" w:rsidRPr="00563BCB">
        <w:t>, la cifra más alta registrada en los últimos años.</w:t>
      </w:r>
      <w:r w:rsidR="00563BCB">
        <w:t xml:space="preserve"> Sin embargo, los datos también reflejan que cerca de 7 de cada 10 consideran que las </w:t>
      </w:r>
      <w:r w:rsidR="00D471E8">
        <w:t>instituciones</w:t>
      </w:r>
      <w:r w:rsidR="00563BCB">
        <w:t xml:space="preserve"> no tienen en cuenta las opiniones de la juventud (68,1%)</w:t>
      </w:r>
      <w:r w:rsidR="00CC7E7A">
        <w:t>.</w:t>
      </w:r>
    </w:p>
    <w:p w14:paraId="5E903F6D" w14:textId="77777777" w:rsidR="002A7567" w:rsidRPr="002A7567" w:rsidRDefault="002A7567" w:rsidP="002A7567">
      <w:pPr>
        <w:pStyle w:val="Prrafodelista"/>
        <w:rPr>
          <w:color w:val="ED0000"/>
        </w:rPr>
      </w:pPr>
    </w:p>
    <w:p w14:paraId="0F064C3F" w14:textId="55A60EBD" w:rsidR="002A7567" w:rsidRDefault="002A7567" w:rsidP="002A7567">
      <w:pPr>
        <w:pStyle w:val="Prrafodelista"/>
        <w:numPr>
          <w:ilvl w:val="0"/>
          <w:numId w:val="4"/>
        </w:numPr>
        <w:rPr>
          <w:color w:val="ED0000"/>
        </w:rPr>
      </w:pPr>
      <w:r w:rsidRPr="00C61F11">
        <w:rPr>
          <w:b/>
          <w:bCs/>
          <w:color w:val="ED0000"/>
        </w:rPr>
        <w:t>El 5% de los hogares con hijos/as señalan tener problemas relacionados con uso excesivo o inadecuado de pantallas digitales</w:t>
      </w:r>
      <w:r w:rsidRPr="00C61F11">
        <w:rPr>
          <w:color w:val="ED0000"/>
        </w:rPr>
        <w:t>. En 2023, según la Encuesta de Hogares y Familias de Euskadi, en torno al 5% de los hogares con hijos/as señalan tener problemas relacionados con el uso inadecuado o excesivo de herramientas informáticas (videojuegos, redes sociales...) de los hijos/as. En el caso del ciberbullying, afecta al 0,1% de los hogares nucleares con prole dependiente y al 2% de los hogares monoparentales.</w:t>
      </w:r>
    </w:p>
    <w:p w14:paraId="7FA7D663" w14:textId="77777777" w:rsidR="002A7567" w:rsidRPr="00FA54D7" w:rsidRDefault="002A7567" w:rsidP="002A7567">
      <w:pPr>
        <w:pStyle w:val="Prrafodelista"/>
        <w:rPr>
          <w:color w:val="ED0000"/>
        </w:rPr>
      </w:pPr>
    </w:p>
    <w:p w14:paraId="0F446044" w14:textId="7D7C3568" w:rsidR="002A7567" w:rsidRDefault="002A7567" w:rsidP="002A7567">
      <w:pPr>
        <w:pStyle w:val="Prrafodelista"/>
        <w:numPr>
          <w:ilvl w:val="0"/>
          <w:numId w:val="4"/>
        </w:numPr>
      </w:pPr>
      <w:r w:rsidRPr="004B1AD4">
        <w:rPr>
          <w:b/>
          <w:bCs/>
          <w:color w:val="ED0000"/>
          <w:lang w:val="es-ES_tradnl"/>
        </w:rPr>
        <w:t>Problemas de rechazo o acoso</w:t>
      </w:r>
      <w:r w:rsidRPr="004B1AD4">
        <w:rPr>
          <w:color w:val="ED0000"/>
          <w:lang w:val="es-ES_tradnl"/>
        </w:rPr>
        <w:t xml:space="preserve">. En 2023, según la Encuesta de Familias y Hogares de Euskadi, el 3,2% de las familias nucleares con prole dependiente y el 2,2% de las monoparentales </w:t>
      </w:r>
      <w:r w:rsidRPr="002A7567">
        <w:rPr>
          <w:color w:val="ED0000"/>
        </w:rPr>
        <w:t>señalan</w:t>
      </w:r>
      <w:r w:rsidRPr="004B1AD4">
        <w:rPr>
          <w:color w:val="ED0000"/>
          <w:lang w:val="es-ES_tradnl"/>
        </w:rPr>
        <w:t xml:space="preserve"> problemas de rechazo o </w:t>
      </w:r>
      <w:r w:rsidRPr="003F657A">
        <w:rPr>
          <w:i/>
          <w:iCs/>
          <w:color w:val="ED0000"/>
          <w:lang w:val="es-ES_tradnl"/>
        </w:rPr>
        <w:t>bullying</w:t>
      </w:r>
      <w:r w:rsidR="00A516F7">
        <w:rPr>
          <w:i/>
          <w:iCs/>
          <w:color w:val="ED0000"/>
          <w:lang w:val="es-ES_tradnl"/>
        </w:rPr>
        <w:t>.</w:t>
      </w:r>
    </w:p>
    <w:p w14:paraId="040EB52B" w14:textId="77777777" w:rsidR="003B5EB8" w:rsidRDefault="003B5EB8" w:rsidP="003B5EB8">
      <w:pPr>
        <w:pStyle w:val="Prrafodelista"/>
      </w:pPr>
    </w:p>
    <w:p w14:paraId="3DB57D93" w14:textId="4BF282F1" w:rsidR="00DA12ED" w:rsidRDefault="00DA12ED">
      <w:pPr>
        <w:spacing w:after="160" w:line="259" w:lineRule="auto"/>
        <w:jc w:val="left"/>
      </w:pPr>
    </w:p>
    <w:p w14:paraId="49DD8E42" w14:textId="06611CE1" w:rsidR="00DA12ED" w:rsidRPr="00835A5A" w:rsidRDefault="00DA12ED" w:rsidP="006F4E10">
      <w:pPr>
        <w:pStyle w:val="EstiloAzuloscuroAmaia"/>
        <w:numPr>
          <w:ilvl w:val="1"/>
          <w:numId w:val="3"/>
        </w:numPr>
        <w:ind w:left="709" w:hanging="709"/>
        <w:jc w:val="left"/>
        <w:rPr>
          <w:color w:val="153D63" w:themeColor="text2" w:themeTint="E6"/>
        </w:rPr>
      </w:pPr>
      <w:bookmarkStart w:id="31" w:name="_Toc185430448"/>
      <w:r w:rsidRPr="00835A5A">
        <w:rPr>
          <w:color w:val="153D63" w:themeColor="text2" w:themeTint="E6"/>
        </w:rPr>
        <w:t>La infancia en situación de especial vulnerabilidad</w:t>
      </w:r>
      <w:bookmarkEnd w:id="31"/>
    </w:p>
    <w:p w14:paraId="53A74368" w14:textId="77777777" w:rsidR="00DA12ED" w:rsidRDefault="00DA12ED" w:rsidP="00DA12ED"/>
    <w:p w14:paraId="2DFD2C0F" w14:textId="2D988DD1" w:rsidR="00BC7E70" w:rsidRDefault="00BC7E70" w:rsidP="00DA12ED">
      <w:r>
        <w:t xml:space="preserve">El análisis de la situación de la infancia y las familias en Euskadi debe considerar, de forma específica, la situación de </w:t>
      </w:r>
      <w:r w:rsidR="00F9045B">
        <w:t>los grupos en situación de mayor vulnerabilidad. Para ello, los siguientes epígrafes analizan de forma específica la situación de los n</w:t>
      </w:r>
      <w:r w:rsidR="00F9045B" w:rsidRPr="00F9045B">
        <w:t>iños, niñas y adolescentes con discapacidad</w:t>
      </w:r>
      <w:r w:rsidR="00F9045B">
        <w:t>, de origen extranjero y/o en situación de desprotección.</w:t>
      </w:r>
    </w:p>
    <w:p w14:paraId="05BE92DF" w14:textId="77777777" w:rsidR="00BC7E70" w:rsidRDefault="00BC7E70" w:rsidP="00DA12ED"/>
    <w:p w14:paraId="07038E21" w14:textId="77777777" w:rsidR="00F9045B" w:rsidRPr="005D3AFA" w:rsidRDefault="00F9045B" w:rsidP="00DA12ED"/>
    <w:p w14:paraId="74584520" w14:textId="7EBDE90C" w:rsidR="005D3AFA" w:rsidRPr="00835A5A" w:rsidRDefault="00835A5A" w:rsidP="006F4E10">
      <w:pPr>
        <w:pStyle w:val="Prrafodelista"/>
        <w:numPr>
          <w:ilvl w:val="2"/>
          <w:numId w:val="9"/>
        </w:numPr>
        <w:rPr>
          <w:b/>
          <w:bCs/>
          <w:color w:val="153D63" w:themeColor="text2" w:themeTint="E6"/>
          <w:sz w:val="24"/>
          <w:szCs w:val="24"/>
        </w:rPr>
      </w:pPr>
      <w:r w:rsidRPr="00835A5A">
        <w:rPr>
          <w:b/>
          <w:bCs/>
          <w:color w:val="153D63" w:themeColor="text2" w:themeTint="E6"/>
          <w:sz w:val="24"/>
          <w:szCs w:val="24"/>
        </w:rPr>
        <w:t>Niños, niñas y adolescentes con d</w:t>
      </w:r>
      <w:r w:rsidR="008E5538" w:rsidRPr="00835A5A">
        <w:rPr>
          <w:b/>
          <w:bCs/>
          <w:color w:val="153D63" w:themeColor="text2" w:themeTint="E6"/>
          <w:sz w:val="24"/>
          <w:szCs w:val="24"/>
        </w:rPr>
        <w:t>iscapacidad</w:t>
      </w:r>
    </w:p>
    <w:p w14:paraId="02C64C27" w14:textId="6B7F3856" w:rsidR="005D3AFA" w:rsidRPr="005D3AFA" w:rsidRDefault="005D3AFA" w:rsidP="005D3AFA">
      <w:pPr>
        <w:pStyle w:val="Prrafodelista"/>
      </w:pPr>
    </w:p>
    <w:p w14:paraId="3C6B4AAB" w14:textId="1C9F5884" w:rsidR="005D3AFA" w:rsidRDefault="00311A2C" w:rsidP="006F4E10">
      <w:pPr>
        <w:pStyle w:val="Prrafodelista"/>
        <w:numPr>
          <w:ilvl w:val="0"/>
          <w:numId w:val="4"/>
        </w:numPr>
      </w:pPr>
      <w:r>
        <w:rPr>
          <w:b/>
          <w:bCs/>
        </w:rPr>
        <w:t xml:space="preserve">Aumento del número de menores de edad con </w:t>
      </w:r>
      <w:r w:rsidR="00253855">
        <w:rPr>
          <w:b/>
          <w:bCs/>
        </w:rPr>
        <w:t xml:space="preserve">reconocimiento de </w:t>
      </w:r>
      <w:r>
        <w:rPr>
          <w:b/>
          <w:bCs/>
        </w:rPr>
        <w:t>discapacidad</w:t>
      </w:r>
      <w:r>
        <w:t>: a fecha</w:t>
      </w:r>
      <w:r w:rsidR="00232B98">
        <w:t xml:space="preserve"> de 31 de diciembre</w:t>
      </w:r>
      <w:r>
        <w:t xml:space="preserve"> de 2023 </w:t>
      </w:r>
      <w:r w:rsidR="00BB073C">
        <w:t xml:space="preserve">y en base a los datos provenientes de las tres Diputaciones Forales, </w:t>
      </w:r>
      <w:r>
        <w:t>había en Euskadi un total de 5.677 personas menores de 18 años con discapacidad reconocida</w:t>
      </w:r>
      <w:r w:rsidR="00232B98">
        <w:t xml:space="preserve"> </w:t>
      </w:r>
      <w:r w:rsidR="004763AE">
        <w:t>(</w:t>
      </w:r>
      <w:r w:rsidR="00232B98">
        <w:t>es decir, personas que, tras ser valoradas, tienen reconocido un grado de discapacidad igual o superior al 33%</w:t>
      </w:r>
      <w:r w:rsidR="004763AE">
        <w:t>)</w:t>
      </w:r>
      <w:r w:rsidR="00232B98">
        <w:t>. Se trata de</w:t>
      </w:r>
      <w:r w:rsidR="00DC1349">
        <w:t xml:space="preserve"> la cifra más alta </w:t>
      </w:r>
      <w:r w:rsidR="00DC1349" w:rsidRPr="00DC1349">
        <w:t xml:space="preserve">registrada </w:t>
      </w:r>
      <w:r w:rsidR="00D00FBC">
        <w:t xml:space="preserve">en este grupo poblacional </w:t>
      </w:r>
      <w:r w:rsidR="00DC1349" w:rsidRPr="00DC1349">
        <w:t>en la última década</w:t>
      </w:r>
      <w:r w:rsidR="00BC10F4">
        <w:t>, especialmente entre la las y los menores de 6 a 17 años (incremento del 37,3% entre 2013-2023)</w:t>
      </w:r>
      <w:r w:rsidR="00DC1349" w:rsidRPr="00DC1349">
        <w:t xml:space="preserve">. </w:t>
      </w:r>
      <w:r w:rsidR="00352160">
        <w:t>L</w:t>
      </w:r>
      <w:r w:rsidR="00D00FBC">
        <w:t>a prevalencia</w:t>
      </w:r>
      <w:r w:rsidR="00352160">
        <w:t xml:space="preserve"> de menores de 6 años con discapacidad reconocida</w:t>
      </w:r>
      <w:r w:rsidR="00D00FBC">
        <w:t xml:space="preserve"> es de 0,92</w:t>
      </w:r>
      <w:r w:rsidR="00352160">
        <w:t xml:space="preserve"> </w:t>
      </w:r>
      <w:r w:rsidR="00D00FBC">
        <w:t>(</w:t>
      </w:r>
      <w:r w:rsidR="00E95E0E">
        <w:t>854</w:t>
      </w:r>
      <w:r w:rsidR="00D00FBC">
        <w:t xml:space="preserve"> en números absolutos) y de 1,88 entre quienes tienen entre 6 y 17 años (</w:t>
      </w:r>
      <w:r w:rsidR="00E95E0E">
        <w:t>4.823 en total</w:t>
      </w:r>
      <w:r w:rsidR="00D00FBC">
        <w:t>)</w:t>
      </w:r>
      <w:r w:rsidR="00DC1349" w:rsidRPr="00DC1349">
        <w:t xml:space="preserve"> (</w:t>
      </w:r>
      <w:r w:rsidR="00DC1349" w:rsidRPr="00DC1349">
        <w:fldChar w:fldCharType="begin"/>
      </w:r>
      <w:r w:rsidR="00DC1349" w:rsidRPr="00DC1349">
        <w:instrText xml:space="preserve"> REF _Ref182468184 \h  \* MERGEFORMAT </w:instrText>
      </w:r>
      <w:r w:rsidR="00DC1349" w:rsidRPr="00DC1349">
        <w:fldChar w:fldCharType="separate"/>
      </w:r>
      <w:r w:rsidR="00A72FDE" w:rsidRPr="00A72FDE">
        <w:t xml:space="preserve">Tabla </w:t>
      </w:r>
      <w:r w:rsidR="00A72FDE" w:rsidRPr="00A72FDE">
        <w:rPr>
          <w:noProof/>
        </w:rPr>
        <w:t>7</w:t>
      </w:r>
      <w:r w:rsidR="00DC1349" w:rsidRPr="00DC1349">
        <w:fldChar w:fldCharType="end"/>
      </w:r>
      <w:r w:rsidR="00DC1349" w:rsidRPr="00DC1349">
        <w:t>).</w:t>
      </w:r>
    </w:p>
    <w:p w14:paraId="29BF6B15" w14:textId="77777777" w:rsidR="005B0360" w:rsidRPr="005B0360" w:rsidRDefault="005B0360" w:rsidP="005B0360">
      <w:pPr>
        <w:pStyle w:val="Prrafodelista"/>
      </w:pPr>
    </w:p>
    <w:p w14:paraId="1FC50D5B" w14:textId="77777777" w:rsidR="00C45700" w:rsidRDefault="00C45700" w:rsidP="00C45700">
      <w:pPr>
        <w:pStyle w:val="Prrafodelista"/>
      </w:pPr>
    </w:p>
    <w:p w14:paraId="7759534A" w14:textId="77777777" w:rsidR="00A516F7" w:rsidRDefault="00A516F7" w:rsidP="00C45700">
      <w:pPr>
        <w:pStyle w:val="Prrafodelista"/>
      </w:pPr>
    </w:p>
    <w:p w14:paraId="1B9DB891" w14:textId="77777777" w:rsidR="00A516F7" w:rsidRDefault="00A516F7" w:rsidP="00C45700">
      <w:pPr>
        <w:pStyle w:val="Prrafodelista"/>
      </w:pPr>
    </w:p>
    <w:p w14:paraId="2A27CBA5" w14:textId="77777777" w:rsidR="00A516F7" w:rsidRDefault="00A516F7" w:rsidP="00C45700">
      <w:pPr>
        <w:pStyle w:val="Prrafodelista"/>
      </w:pPr>
    </w:p>
    <w:p w14:paraId="2972B1C1" w14:textId="77777777" w:rsidR="00A516F7" w:rsidRDefault="00A516F7" w:rsidP="00C45700">
      <w:pPr>
        <w:pStyle w:val="Prrafodelista"/>
      </w:pPr>
    </w:p>
    <w:p w14:paraId="47A5E80A" w14:textId="77777777" w:rsidR="00A516F7" w:rsidRDefault="00A516F7" w:rsidP="00C45700">
      <w:pPr>
        <w:pStyle w:val="Prrafodelista"/>
      </w:pPr>
    </w:p>
    <w:p w14:paraId="4997E9AA" w14:textId="77777777" w:rsidR="00A516F7" w:rsidRDefault="00A516F7" w:rsidP="00C45700">
      <w:pPr>
        <w:pStyle w:val="Prrafodelista"/>
      </w:pPr>
    </w:p>
    <w:p w14:paraId="46B02862" w14:textId="77777777" w:rsidR="00A516F7" w:rsidRDefault="00A516F7" w:rsidP="00C45700">
      <w:pPr>
        <w:pStyle w:val="Prrafodelista"/>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993"/>
        <w:gridCol w:w="1275"/>
        <w:gridCol w:w="750"/>
        <w:gridCol w:w="751"/>
        <w:gridCol w:w="751"/>
        <w:gridCol w:w="751"/>
        <w:gridCol w:w="751"/>
        <w:gridCol w:w="751"/>
        <w:gridCol w:w="751"/>
        <w:gridCol w:w="735"/>
        <w:gridCol w:w="16"/>
      </w:tblGrid>
      <w:tr w:rsidR="00C2581C" w:rsidRPr="007C0BF3" w14:paraId="7BC1EFBE" w14:textId="77777777" w:rsidTr="00530D9C">
        <w:trPr>
          <w:trHeight w:val="170"/>
          <w:jc w:val="center"/>
        </w:trPr>
        <w:tc>
          <w:tcPr>
            <w:tcW w:w="8275" w:type="dxa"/>
            <w:gridSpan w:val="11"/>
            <w:tcBorders>
              <w:top w:val="nil"/>
              <w:left w:val="nil"/>
              <w:bottom w:val="nil"/>
              <w:right w:val="nil"/>
            </w:tcBorders>
          </w:tcPr>
          <w:p w14:paraId="0354ADDD" w14:textId="5D48E3AB" w:rsidR="00C2581C" w:rsidRPr="00942883" w:rsidRDefault="00C2581C" w:rsidP="00530D9C">
            <w:pPr>
              <w:jc w:val="center"/>
              <w:rPr>
                <w:b/>
                <w:sz w:val="18"/>
                <w:szCs w:val="18"/>
              </w:rPr>
            </w:pPr>
            <w:bookmarkStart w:id="32" w:name="_Ref182468184"/>
            <w:r w:rsidRPr="00E15CB9">
              <w:rPr>
                <w:b/>
                <w:bCs/>
                <w:sz w:val="18"/>
                <w:szCs w:val="18"/>
              </w:rPr>
              <w:t xml:space="preserve">Tabla </w:t>
            </w:r>
            <w:r w:rsidRPr="00E15CB9">
              <w:rPr>
                <w:b/>
                <w:bCs/>
                <w:sz w:val="18"/>
                <w:szCs w:val="18"/>
              </w:rPr>
              <w:fldChar w:fldCharType="begin"/>
            </w:r>
            <w:r w:rsidRPr="00E15CB9">
              <w:rPr>
                <w:b/>
                <w:bCs/>
                <w:sz w:val="18"/>
                <w:szCs w:val="18"/>
              </w:rPr>
              <w:instrText xml:space="preserve"> SEQ Tabla \* ARABIC </w:instrText>
            </w:r>
            <w:r w:rsidRPr="00E15CB9">
              <w:rPr>
                <w:b/>
                <w:bCs/>
                <w:sz w:val="18"/>
                <w:szCs w:val="18"/>
              </w:rPr>
              <w:fldChar w:fldCharType="separate"/>
            </w:r>
            <w:r w:rsidR="00A72FDE">
              <w:rPr>
                <w:b/>
                <w:bCs/>
                <w:noProof/>
                <w:sz w:val="18"/>
                <w:szCs w:val="18"/>
              </w:rPr>
              <w:t>7</w:t>
            </w:r>
            <w:r w:rsidRPr="00E15CB9">
              <w:rPr>
                <w:b/>
                <w:bCs/>
                <w:sz w:val="18"/>
                <w:szCs w:val="18"/>
              </w:rPr>
              <w:fldChar w:fldCharType="end"/>
            </w:r>
            <w:bookmarkEnd w:id="32"/>
            <w:r w:rsidRPr="00E15CB9">
              <w:rPr>
                <w:b/>
                <w:bCs/>
                <w:sz w:val="18"/>
                <w:szCs w:val="18"/>
              </w:rPr>
              <w:t xml:space="preserve">. </w:t>
            </w:r>
            <w:r>
              <w:rPr>
                <w:b/>
                <w:bCs/>
                <w:sz w:val="18"/>
                <w:szCs w:val="18"/>
              </w:rPr>
              <w:t>Evolución del n</w:t>
            </w:r>
            <w:r>
              <w:rPr>
                <w:b/>
                <w:sz w:val="18"/>
                <w:szCs w:val="18"/>
              </w:rPr>
              <w:t>úmero y la prevalencia de personas menores de edad con discapacidad reconocida. Euskadi, 2013</w:t>
            </w:r>
            <w:r w:rsidRPr="00E15CB9">
              <w:rPr>
                <w:b/>
                <w:sz w:val="18"/>
                <w:szCs w:val="18"/>
              </w:rPr>
              <w:t>-2023.</w:t>
            </w:r>
          </w:p>
          <w:p w14:paraId="629EA8E3" w14:textId="77777777" w:rsidR="00C2581C" w:rsidRPr="00C237A3" w:rsidRDefault="00C2581C" w:rsidP="00530D9C">
            <w:pPr>
              <w:jc w:val="center"/>
              <w:rPr>
                <w:b/>
                <w:sz w:val="16"/>
                <w:szCs w:val="16"/>
              </w:rPr>
            </w:pPr>
          </w:p>
        </w:tc>
      </w:tr>
      <w:tr w:rsidR="006D6BC5" w:rsidRPr="007C0BF3" w14:paraId="114FB55B" w14:textId="77777777" w:rsidTr="0031111B">
        <w:trPr>
          <w:trHeight w:val="285"/>
          <w:jc w:val="center"/>
        </w:trPr>
        <w:tc>
          <w:tcPr>
            <w:tcW w:w="2268" w:type="dxa"/>
            <w:gridSpan w:val="2"/>
            <w:tcBorders>
              <w:top w:val="nil"/>
              <w:bottom w:val="single" w:sz="4" w:space="0" w:color="FFFFFF" w:themeColor="background1"/>
            </w:tcBorders>
            <w:shd w:val="clear" w:color="auto" w:fill="4C94D8" w:themeFill="text2" w:themeFillTint="80"/>
            <w:vAlign w:val="center"/>
          </w:tcPr>
          <w:p w14:paraId="5A1756B7" w14:textId="77777777" w:rsidR="006D6BC5" w:rsidRPr="00463A30" w:rsidRDefault="006D6BC5" w:rsidP="00530D9C">
            <w:pPr>
              <w:spacing w:line="200" w:lineRule="exact"/>
              <w:jc w:val="left"/>
              <w:rPr>
                <w:i/>
                <w:iCs/>
                <w:sz w:val="16"/>
                <w:szCs w:val="16"/>
              </w:rPr>
            </w:pPr>
          </w:p>
        </w:tc>
        <w:tc>
          <w:tcPr>
            <w:tcW w:w="750" w:type="dxa"/>
            <w:tcBorders>
              <w:top w:val="nil"/>
              <w:bottom w:val="single" w:sz="4" w:space="0" w:color="FFFFFF" w:themeColor="background1"/>
            </w:tcBorders>
            <w:shd w:val="clear" w:color="auto" w:fill="4C94D8" w:themeFill="text2" w:themeFillTint="80"/>
            <w:vAlign w:val="center"/>
          </w:tcPr>
          <w:p w14:paraId="1443E38C" w14:textId="7C4F59DF" w:rsidR="006D6BC5" w:rsidRPr="00942883" w:rsidRDefault="006D6BC5" w:rsidP="00530D9C">
            <w:pPr>
              <w:spacing w:line="200" w:lineRule="exact"/>
              <w:jc w:val="center"/>
              <w:rPr>
                <w:sz w:val="16"/>
                <w:szCs w:val="16"/>
              </w:rPr>
            </w:pPr>
            <w:r>
              <w:rPr>
                <w:sz w:val="16"/>
                <w:szCs w:val="16"/>
              </w:rPr>
              <w:t>2013</w:t>
            </w:r>
          </w:p>
        </w:tc>
        <w:tc>
          <w:tcPr>
            <w:tcW w:w="751" w:type="dxa"/>
            <w:tcBorders>
              <w:top w:val="nil"/>
              <w:bottom w:val="single" w:sz="4" w:space="0" w:color="FFFFFF" w:themeColor="background1"/>
            </w:tcBorders>
            <w:shd w:val="clear" w:color="auto" w:fill="4C94D8" w:themeFill="text2" w:themeFillTint="80"/>
            <w:vAlign w:val="center"/>
          </w:tcPr>
          <w:p w14:paraId="0B7D2B8F" w14:textId="64FA43C6" w:rsidR="006D6BC5" w:rsidRPr="00942883" w:rsidRDefault="006D6BC5" w:rsidP="00530D9C">
            <w:pPr>
              <w:spacing w:line="200" w:lineRule="exact"/>
              <w:jc w:val="center"/>
              <w:rPr>
                <w:sz w:val="16"/>
                <w:szCs w:val="16"/>
              </w:rPr>
            </w:pPr>
            <w:r>
              <w:rPr>
                <w:sz w:val="16"/>
                <w:szCs w:val="16"/>
              </w:rPr>
              <w:t>2015</w:t>
            </w:r>
          </w:p>
        </w:tc>
        <w:tc>
          <w:tcPr>
            <w:tcW w:w="751" w:type="dxa"/>
            <w:tcBorders>
              <w:top w:val="nil"/>
              <w:bottom w:val="single" w:sz="4" w:space="0" w:color="FFFFFF" w:themeColor="background1"/>
            </w:tcBorders>
            <w:shd w:val="clear" w:color="auto" w:fill="4C94D8" w:themeFill="text2" w:themeFillTint="80"/>
            <w:vAlign w:val="center"/>
          </w:tcPr>
          <w:p w14:paraId="5BFCBB2E" w14:textId="089A4A6B" w:rsidR="006D6BC5" w:rsidRPr="00942883" w:rsidRDefault="006D6BC5" w:rsidP="00530D9C">
            <w:pPr>
              <w:spacing w:line="200" w:lineRule="exact"/>
              <w:jc w:val="center"/>
              <w:rPr>
                <w:sz w:val="16"/>
                <w:szCs w:val="16"/>
              </w:rPr>
            </w:pPr>
            <w:r>
              <w:rPr>
                <w:sz w:val="16"/>
                <w:szCs w:val="16"/>
              </w:rPr>
              <w:t>2017</w:t>
            </w:r>
          </w:p>
        </w:tc>
        <w:tc>
          <w:tcPr>
            <w:tcW w:w="751" w:type="dxa"/>
            <w:tcBorders>
              <w:top w:val="nil"/>
              <w:bottom w:val="single" w:sz="4" w:space="0" w:color="FFFFFF" w:themeColor="background1"/>
            </w:tcBorders>
            <w:shd w:val="clear" w:color="auto" w:fill="4C94D8" w:themeFill="text2" w:themeFillTint="80"/>
            <w:vAlign w:val="center"/>
          </w:tcPr>
          <w:p w14:paraId="09A5B053" w14:textId="23ABFBC8" w:rsidR="006D6BC5" w:rsidRPr="00942883" w:rsidRDefault="006D6BC5" w:rsidP="00530D9C">
            <w:pPr>
              <w:spacing w:line="200" w:lineRule="exact"/>
              <w:jc w:val="center"/>
              <w:rPr>
                <w:sz w:val="16"/>
                <w:szCs w:val="16"/>
              </w:rPr>
            </w:pPr>
            <w:r>
              <w:rPr>
                <w:sz w:val="16"/>
                <w:szCs w:val="16"/>
              </w:rPr>
              <w:t>2019</w:t>
            </w:r>
          </w:p>
        </w:tc>
        <w:tc>
          <w:tcPr>
            <w:tcW w:w="751" w:type="dxa"/>
            <w:tcBorders>
              <w:top w:val="nil"/>
              <w:bottom w:val="single" w:sz="4" w:space="0" w:color="FFFFFF" w:themeColor="background1"/>
            </w:tcBorders>
            <w:shd w:val="clear" w:color="auto" w:fill="4C94D8" w:themeFill="text2" w:themeFillTint="80"/>
            <w:vAlign w:val="center"/>
          </w:tcPr>
          <w:p w14:paraId="346A271C" w14:textId="248BB26C" w:rsidR="006D6BC5" w:rsidRPr="00942883" w:rsidRDefault="006D6BC5" w:rsidP="00530D9C">
            <w:pPr>
              <w:spacing w:line="200" w:lineRule="exact"/>
              <w:jc w:val="center"/>
              <w:rPr>
                <w:sz w:val="16"/>
                <w:szCs w:val="16"/>
              </w:rPr>
            </w:pPr>
            <w:r>
              <w:rPr>
                <w:sz w:val="16"/>
                <w:szCs w:val="16"/>
              </w:rPr>
              <w:t>2020</w:t>
            </w:r>
          </w:p>
        </w:tc>
        <w:tc>
          <w:tcPr>
            <w:tcW w:w="751" w:type="dxa"/>
            <w:tcBorders>
              <w:top w:val="nil"/>
              <w:bottom w:val="single" w:sz="4" w:space="0" w:color="FFFFFF" w:themeColor="background1"/>
            </w:tcBorders>
            <w:shd w:val="clear" w:color="auto" w:fill="4C94D8" w:themeFill="text2" w:themeFillTint="80"/>
            <w:vAlign w:val="center"/>
          </w:tcPr>
          <w:p w14:paraId="676B3789" w14:textId="0AA8486E" w:rsidR="006D6BC5" w:rsidRPr="00942883" w:rsidRDefault="006D6BC5" w:rsidP="00530D9C">
            <w:pPr>
              <w:spacing w:line="200" w:lineRule="exact"/>
              <w:jc w:val="center"/>
              <w:rPr>
                <w:sz w:val="16"/>
                <w:szCs w:val="16"/>
              </w:rPr>
            </w:pPr>
            <w:r>
              <w:rPr>
                <w:sz w:val="16"/>
                <w:szCs w:val="16"/>
              </w:rPr>
              <w:t>2021</w:t>
            </w:r>
          </w:p>
        </w:tc>
        <w:tc>
          <w:tcPr>
            <w:tcW w:w="751" w:type="dxa"/>
            <w:tcBorders>
              <w:top w:val="nil"/>
              <w:bottom w:val="single" w:sz="4" w:space="0" w:color="FFFFFF" w:themeColor="background1"/>
            </w:tcBorders>
            <w:shd w:val="clear" w:color="auto" w:fill="4C94D8" w:themeFill="text2" w:themeFillTint="80"/>
            <w:vAlign w:val="center"/>
          </w:tcPr>
          <w:p w14:paraId="173E5EDC" w14:textId="1AF524A4" w:rsidR="006D6BC5" w:rsidRPr="00942883" w:rsidRDefault="006D6BC5" w:rsidP="00530D9C">
            <w:pPr>
              <w:spacing w:line="200" w:lineRule="exact"/>
              <w:jc w:val="center"/>
              <w:rPr>
                <w:sz w:val="16"/>
                <w:szCs w:val="16"/>
              </w:rPr>
            </w:pPr>
            <w:r>
              <w:rPr>
                <w:sz w:val="16"/>
                <w:szCs w:val="16"/>
              </w:rPr>
              <w:t>2022</w:t>
            </w:r>
          </w:p>
        </w:tc>
        <w:tc>
          <w:tcPr>
            <w:tcW w:w="751" w:type="dxa"/>
            <w:gridSpan w:val="2"/>
            <w:tcBorders>
              <w:top w:val="nil"/>
              <w:bottom w:val="single" w:sz="4" w:space="0" w:color="FFFFFF" w:themeColor="background1"/>
            </w:tcBorders>
            <w:shd w:val="clear" w:color="auto" w:fill="4C94D8" w:themeFill="text2" w:themeFillTint="80"/>
            <w:vAlign w:val="center"/>
          </w:tcPr>
          <w:p w14:paraId="6309FD85" w14:textId="2EA63CD3" w:rsidR="006D6BC5" w:rsidRPr="00942883" w:rsidRDefault="006D6BC5" w:rsidP="00530D9C">
            <w:pPr>
              <w:spacing w:line="200" w:lineRule="exact"/>
              <w:jc w:val="center"/>
              <w:rPr>
                <w:sz w:val="16"/>
                <w:szCs w:val="16"/>
              </w:rPr>
            </w:pPr>
            <w:r>
              <w:rPr>
                <w:sz w:val="16"/>
                <w:szCs w:val="16"/>
              </w:rPr>
              <w:t>2023</w:t>
            </w:r>
          </w:p>
        </w:tc>
      </w:tr>
      <w:tr w:rsidR="009B34EA" w:rsidRPr="007C0BF3" w14:paraId="03DD4477" w14:textId="77777777" w:rsidTr="009B34EA">
        <w:trPr>
          <w:trHeight w:val="284"/>
          <w:jc w:val="center"/>
        </w:trPr>
        <w:tc>
          <w:tcPr>
            <w:tcW w:w="993" w:type="dxa"/>
            <w:tcBorders>
              <w:top w:val="single" w:sz="4" w:space="0" w:color="FFFFFF" w:themeColor="background1"/>
              <w:bottom w:val="nil"/>
            </w:tcBorders>
            <w:shd w:val="clear" w:color="auto" w:fill="A5C9EB" w:themeFill="text2" w:themeFillTint="40"/>
            <w:vAlign w:val="center"/>
          </w:tcPr>
          <w:p w14:paraId="41E712D0" w14:textId="7D0E15C9" w:rsidR="009B34EA" w:rsidRPr="00C2581C" w:rsidRDefault="009B34EA" w:rsidP="009B34EA">
            <w:pPr>
              <w:jc w:val="left"/>
              <w:rPr>
                <w:sz w:val="14"/>
                <w:szCs w:val="14"/>
              </w:rPr>
            </w:pPr>
            <w:r>
              <w:rPr>
                <w:sz w:val="14"/>
                <w:szCs w:val="14"/>
              </w:rPr>
              <w:t>Número</w:t>
            </w: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58C97C85" w14:textId="43E4AF6C" w:rsidR="009B34EA" w:rsidRPr="00C2581C" w:rsidRDefault="009B34EA" w:rsidP="009B34EA">
            <w:pPr>
              <w:jc w:val="left"/>
              <w:rPr>
                <w:sz w:val="14"/>
                <w:szCs w:val="14"/>
              </w:rPr>
            </w:pPr>
            <w:r>
              <w:rPr>
                <w:sz w:val="14"/>
                <w:szCs w:val="14"/>
              </w:rPr>
              <w:t>0-5 años</w:t>
            </w:r>
          </w:p>
        </w:tc>
        <w:tc>
          <w:tcPr>
            <w:tcW w:w="750" w:type="dxa"/>
            <w:tcBorders>
              <w:top w:val="single" w:sz="4" w:space="0" w:color="FFFFFF" w:themeColor="background1"/>
              <w:bottom w:val="single" w:sz="4" w:space="0" w:color="FFFFFF" w:themeColor="background1"/>
            </w:tcBorders>
            <w:shd w:val="clear" w:color="auto" w:fill="D6E7F6"/>
            <w:vAlign w:val="center"/>
          </w:tcPr>
          <w:p w14:paraId="44BAD4AE" w14:textId="0B900FF9" w:rsidR="009B34EA" w:rsidRPr="009B34EA" w:rsidRDefault="009B34EA" w:rsidP="009B34EA">
            <w:pPr>
              <w:jc w:val="right"/>
              <w:rPr>
                <w:sz w:val="14"/>
                <w:szCs w:val="14"/>
              </w:rPr>
            </w:pPr>
            <w:r w:rsidRPr="009B34EA">
              <w:rPr>
                <w:color w:val="000000"/>
                <w:sz w:val="14"/>
                <w:szCs w:val="14"/>
              </w:rPr>
              <w:t>858</w:t>
            </w:r>
          </w:p>
        </w:tc>
        <w:tc>
          <w:tcPr>
            <w:tcW w:w="751" w:type="dxa"/>
            <w:tcBorders>
              <w:top w:val="single" w:sz="4" w:space="0" w:color="FFFFFF" w:themeColor="background1"/>
              <w:bottom w:val="single" w:sz="4" w:space="0" w:color="FFFFFF" w:themeColor="background1"/>
            </w:tcBorders>
            <w:shd w:val="clear" w:color="auto" w:fill="D6E7F6"/>
            <w:vAlign w:val="center"/>
          </w:tcPr>
          <w:p w14:paraId="4E7DF34C" w14:textId="5BF5D932" w:rsidR="009B34EA" w:rsidRPr="009B34EA" w:rsidRDefault="009B34EA" w:rsidP="009B34EA">
            <w:pPr>
              <w:jc w:val="right"/>
              <w:rPr>
                <w:sz w:val="14"/>
                <w:szCs w:val="14"/>
              </w:rPr>
            </w:pPr>
            <w:r w:rsidRPr="009B34EA">
              <w:rPr>
                <w:color w:val="000000"/>
                <w:sz w:val="14"/>
                <w:szCs w:val="14"/>
              </w:rPr>
              <w:t>750</w:t>
            </w:r>
          </w:p>
        </w:tc>
        <w:tc>
          <w:tcPr>
            <w:tcW w:w="751" w:type="dxa"/>
            <w:tcBorders>
              <w:top w:val="single" w:sz="4" w:space="0" w:color="FFFFFF" w:themeColor="background1"/>
              <w:bottom w:val="single" w:sz="4" w:space="0" w:color="FFFFFF" w:themeColor="background1"/>
            </w:tcBorders>
            <w:shd w:val="clear" w:color="auto" w:fill="D6E7F6"/>
            <w:vAlign w:val="center"/>
          </w:tcPr>
          <w:p w14:paraId="50EB8D84" w14:textId="01B0D89C" w:rsidR="009B34EA" w:rsidRPr="009B34EA" w:rsidRDefault="009B34EA" w:rsidP="009B34EA">
            <w:pPr>
              <w:jc w:val="right"/>
              <w:rPr>
                <w:sz w:val="14"/>
                <w:szCs w:val="14"/>
              </w:rPr>
            </w:pPr>
            <w:r w:rsidRPr="009B34EA">
              <w:rPr>
                <w:color w:val="000000"/>
                <w:sz w:val="14"/>
                <w:szCs w:val="14"/>
              </w:rPr>
              <w:t>695</w:t>
            </w:r>
          </w:p>
        </w:tc>
        <w:tc>
          <w:tcPr>
            <w:tcW w:w="751" w:type="dxa"/>
            <w:tcBorders>
              <w:top w:val="single" w:sz="4" w:space="0" w:color="FFFFFF" w:themeColor="background1"/>
              <w:bottom w:val="single" w:sz="4" w:space="0" w:color="FFFFFF" w:themeColor="background1"/>
            </w:tcBorders>
            <w:shd w:val="clear" w:color="auto" w:fill="D6E7F6"/>
            <w:vAlign w:val="center"/>
          </w:tcPr>
          <w:p w14:paraId="77A0D1CC" w14:textId="55569641" w:rsidR="009B34EA" w:rsidRPr="009B34EA" w:rsidRDefault="009B34EA" w:rsidP="009B34EA">
            <w:pPr>
              <w:jc w:val="right"/>
              <w:rPr>
                <w:sz w:val="14"/>
                <w:szCs w:val="14"/>
              </w:rPr>
            </w:pPr>
            <w:r w:rsidRPr="009B34EA">
              <w:rPr>
                <w:color w:val="000000"/>
                <w:sz w:val="14"/>
                <w:szCs w:val="14"/>
              </w:rPr>
              <w:t>754</w:t>
            </w:r>
          </w:p>
        </w:tc>
        <w:tc>
          <w:tcPr>
            <w:tcW w:w="751" w:type="dxa"/>
            <w:tcBorders>
              <w:top w:val="single" w:sz="4" w:space="0" w:color="FFFFFF" w:themeColor="background1"/>
              <w:bottom w:val="single" w:sz="4" w:space="0" w:color="FFFFFF" w:themeColor="background1"/>
            </w:tcBorders>
            <w:shd w:val="clear" w:color="auto" w:fill="D6E7F6"/>
            <w:vAlign w:val="center"/>
          </w:tcPr>
          <w:p w14:paraId="6F9D7EEF" w14:textId="30AF726F" w:rsidR="009B34EA" w:rsidRPr="009B34EA" w:rsidRDefault="009B34EA" w:rsidP="009B34EA">
            <w:pPr>
              <w:jc w:val="right"/>
              <w:rPr>
                <w:sz w:val="14"/>
                <w:szCs w:val="14"/>
              </w:rPr>
            </w:pPr>
            <w:r w:rsidRPr="009B34EA">
              <w:rPr>
                <w:color w:val="000000"/>
                <w:sz w:val="14"/>
                <w:szCs w:val="14"/>
              </w:rPr>
              <w:t>691</w:t>
            </w:r>
          </w:p>
        </w:tc>
        <w:tc>
          <w:tcPr>
            <w:tcW w:w="751" w:type="dxa"/>
            <w:tcBorders>
              <w:top w:val="single" w:sz="4" w:space="0" w:color="FFFFFF" w:themeColor="background1"/>
              <w:bottom w:val="single" w:sz="4" w:space="0" w:color="FFFFFF" w:themeColor="background1"/>
            </w:tcBorders>
            <w:shd w:val="clear" w:color="auto" w:fill="D6E7F6"/>
            <w:vAlign w:val="center"/>
          </w:tcPr>
          <w:p w14:paraId="081B9289" w14:textId="55C5CD23" w:rsidR="009B34EA" w:rsidRPr="009B34EA" w:rsidRDefault="009B34EA" w:rsidP="009B34EA">
            <w:pPr>
              <w:jc w:val="right"/>
              <w:rPr>
                <w:sz w:val="14"/>
                <w:szCs w:val="14"/>
              </w:rPr>
            </w:pPr>
            <w:r w:rsidRPr="009B34EA">
              <w:rPr>
                <w:color w:val="000000"/>
                <w:sz w:val="14"/>
                <w:szCs w:val="14"/>
              </w:rPr>
              <w:t>665</w:t>
            </w:r>
          </w:p>
        </w:tc>
        <w:tc>
          <w:tcPr>
            <w:tcW w:w="751" w:type="dxa"/>
            <w:tcBorders>
              <w:top w:val="single" w:sz="4" w:space="0" w:color="FFFFFF" w:themeColor="background1"/>
              <w:bottom w:val="single" w:sz="4" w:space="0" w:color="FFFFFF" w:themeColor="background1"/>
            </w:tcBorders>
            <w:shd w:val="clear" w:color="auto" w:fill="D6E7F6"/>
            <w:vAlign w:val="center"/>
          </w:tcPr>
          <w:p w14:paraId="24D1410D" w14:textId="205B9620" w:rsidR="009B34EA" w:rsidRPr="009B34EA" w:rsidRDefault="009B34EA" w:rsidP="009B34EA">
            <w:pPr>
              <w:jc w:val="right"/>
              <w:rPr>
                <w:sz w:val="14"/>
                <w:szCs w:val="14"/>
              </w:rPr>
            </w:pPr>
            <w:r w:rsidRPr="009B34EA">
              <w:rPr>
                <w:color w:val="000000"/>
                <w:sz w:val="14"/>
                <w:szCs w:val="14"/>
              </w:rPr>
              <w:t>745</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0AB95ACE" w14:textId="749B1E5E" w:rsidR="009B34EA" w:rsidRPr="009B34EA" w:rsidRDefault="009B34EA" w:rsidP="009B34EA">
            <w:pPr>
              <w:jc w:val="right"/>
              <w:rPr>
                <w:sz w:val="14"/>
                <w:szCs w:val="14"/>
              </w:rPr>
            </w:pPr>
            <w:r w:rsidRPr="009B34EA">
              <w:rPr>
                <w:color w:val="000000"/>
                <w:sz w:val="14"/>
                <w:szCs w:val="14"/>
              </w:rPr>
              <w:t>854</w:t>
            </w:r>
          </w:p>
        </w:tc>
      </w:tr>
      <w:tr w:rsidR="009B34EA" w:rsidRPr="007C0BF3" w14:paraId="2C57803C" w14:textId="77777777" w:rsidTr="009B34EA">
        <w:trPr>
          <w:trHeight w:val="284"/>
          <w:jc w:val="center"/>
        </w:trPr>
        <w:tc>
          <w:tcPr>
            <w:tcW w:w="993" w:type="dxa"/>
            <w:tcBorders>
              <w:top w:val="nil"/>
              <w:bottom w:val="nil"/>
            </w:tcBorders>
            <w:shd w:val="clear" w:color="auto" w:fill="A5C9EB" w:themeFill="text2" w:themeFillTint="40"/>
            <w:vAlign w:val="center"/>
          </w:tcPr>
          <w:p w14:paraId="415701B2"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41E8EC28" w14:textId="4FFAF86B" w:rsidR="009B34EA" w:rsidRPr="00C2581C" w:rsidRDefault="009B34EA" w:rsidP="009B34EA">
            <w:pPr>
              <w:jc w:val="left"/>
              <w:rPr>
                <w:sz w:val="14"/>
                <w:szCs w:val="14"/>
              </w:rPr>
            </w:pPr>
            <w:r>
              <w:rPr>
                <w:sz w:val="14"/>
                <w:szCs w:val="14"/>
              </w:rPr>
              <w:t>6-17 años</w:t>
            </w:r>
          </w:p>
        </w:tc>
        <w:tc>
          <w:tcPr>
            <w:tcW w:w="750" w:type="dxa"/>
            <w:tcBorders>
              <w:top w:val="single" w:sz="4" w:space="0" w:color="FFFFFF" w:themeColor="background1"/>
              <w:bottom w:val="single" w:sz="4" w:space="0" w:color="FFFFFF" w:themeColor="background1"/>
            </w:tcBorders>
            <w:shd w:val="clear" w:color="auto" w:fill="D6E7F6"/>
            <w:vAlign w:val="center"/>
          </w:tcPr>
          <w:p w14:paraId="1FB89EA3" w14:textId="30C17403" w:rsidR="009B34EA" w:rsidRPr="009B34EA" w:rsidRDefault="009B34EA" w:rsidP="009B34EA">
            <w:pPr>
              <w:jc w:val="right"/>
              <w:rPr>
                <w:sz w:val="14"/>
                <w:szCs w:val="14"/>
              </w:rPr>
            </w:pPr>
            <w:r w:rsidRPr="009B34EA">
              <w:rPr>
                <w:color w:val="000000"/>
                <w:sz w:val="14"/>
                <w:szCs w:val="14"/>
              </w:rPr>
              <w:t>3.517</w:t>
            </w:r>
          </w:p>
        </w:tc>
        <w:tc>
          <w:tcPr>
            <w:tcW w:w="751" w:type="dxa"/>
            <w:tcBorders>
              <w:top w:val="single" w:sz="4" w:space="0" w:color="FFFFFF" w:themeColor="background1"/>
              <w:bottom w:val="single" w:sz="4" w:space="0" w:color="FFFFFF" w:themeColor="background1"/>
            </w:tcBorders>
            <w:shd w:val="clear" w:color="auto" w:fill="D6E7F6"/>
            <w:vAlign w:val="center"/>
          </w:tcPr>
          <w:p w14:paraId="08AAA078" w14:textId="019A2C8F" w:rsidR="009B34EA" w:rsidRPr="009B34EA" w:rsidRDefault="009B34EA" w:rsidP="009B34EA">
            <w:pPr>
              <w:jc w:val="right"/>
              <w:rPr>
                <w:sz w:val="14"/>
                <w:szCs w:val="14"/>
              </w:rPr>
            </w:pPr>
            <w:r w:rsidRPr="009B34EA">
              <w:rPr>
                <w:color w:val="000000"/>
                <w:sz w:val="14"/>
                <w:szCs w:val="14"/>
              </w:rPr>
              <w:t>3.901</w:t>
            </w:r>
          </w:p>
        </w:tc>
        <w:tc>
          <w:tcPr>
            <w:tcW w:w="751" w:type="dxa"/>
            <w:tcBorders>
              <w:top w:val="single" w:sz="4" w:space="0" w:color="FFFFFF" w:themeColor="background1"/>
              <w:bottom w:val="single" w:sz="4" w:space="0" w:color="FFFFFF" w:themeColor="background1"/>
            </w:tcBorders>
            <w:shd w:val="clear" w:color="auto" w:fill="D6E7F6"/>
            <w:vAlign w:val="center"/>
          </w:tcPr>
          <w:p w14:paraId="14DAD97D" w14:textId="78728D91" w:rsidR="009B34EA" w:rsidRPr="009B34EA" w:rsidRDefault="009B34EA" w:rsidP="009B34EA">
            <w:pPr>
              <w:jc w:val="right"/>
              <w:rPr>
                <w:sz w:val="14"/>
                <w:szCs w:val="14"/>
              </w:rPr>
            </w:pPr>
            <w:r w:rsidRPr="009B34EA">
              <w:rPr>
                <w:color w:val="000000"/>
                <w:sz w:val="14"/>
                <w:szCs w:val="14"/>
              </w:rPr>
              <w:t>4.167</w:t>
            </w:r>
          </w:p>
        </w:tc>
        <w:tc>
          <w:tcPr>
            <w:tcW w:w="751" w:type="dxa"/>
            <w:tcBorders>
              <w:top w:val="single" w:sz="4" w:space="0" w:color="FFFFFF" w:themeColor="background1"/>
              <w:bottom w:val="single" w:sz="4" w:space="0" w:color="FFFFFF" w:themeColor="background1"/>
            </w:tcBorders>
            <w:shd w:val="clear" w:color="auto" w:fill="D6E7F6"/>
            <w:vAlign w:val="center"/>
          </w:tcPr>
          <w:p w14:paraId="2AD6453C" w14:textId="75CF1AEB" w:rsidR="009B34EA" w:rsidRPr="009B34EA" w:rsidRDefault="009B34EA" w:rsidP="009B34EA">
            <w:pPr>
              <w:jc w:val="right"/>
              <w:rPr>
                <w:sz w:val="14"/>
                <w:szCs w:val="14"/>
              </w:rPr>
            </w:pPr>
            <w:r w:rsidRPr="009B34EA">
              <w:rPr>
                <w:color w:val="000000"/>
                <w:sz w:val="14"/>
                <w:szCs w:val="14"/>
              </w:rPr>
              <w:t>4.456</w:t>
            </w:r>
          </w:p>
        </w:tc>
        <w:tc>
          <w:tcPr>
            <w:tcW w:w="751" w:type="dxa"/>
            <w:tcBorders>
              <w:top w:val="single" w:sz="4" w:space="0" w:color="FFFFFF" w:themeColor="background1"/>
              <w:bottom w:val="single" w:sz="4" w:space="0" w:color="FFFFFF" w:themeColor="background1"/>
            </w:tcBorders>
            <w:shd w:val="clear" w:color="auto" w:fill="D6E7F6"/>
            <w:vAlign w:val="center"/>
          </w:tcPr>
          <w:p w14:paraId="792AEACE" w14:textId="7DE8E6B1" w:rsidR="009B34EA" w:rsidRPr="009B34EA" w:rsidRDefault="009B34EA" w:rsidP="009B34EA">
            <w:pPr>
              <w:jc w:val="right"/>
              <w:rPr>
                <w:sz w:val="14"/>
                <w:szCs w:val="14"/>
              </w:rPr>
            </w:pPr>
            <w:r w:rsidRPr="009B34EA">
              <w:rPr>
                <w:color w:val="000000"/>
                <w:sz w:val="14"/>
                <w:szCs w:val="14"/>
              </w:rPr>
              <w:t>4.407</w:t>
            </w:r>
          </w:p>
        </w:tc>
        <w:tc>
          <w:tcPr>
            <w:tcW w:w="751" w:type="dxa"/>
            <w:tcBorders>
              <w:top w:val="single" w:sz="4" w:space="0" w:color="FFFFFF" w:themeColor="background1"/>
              <w:bottom w:val="single" w:sz="4" w:space="0" w:color="FFFFFF" w:themeColor="background1"/>
            </w:tcBorders>
            <w:shd w:val="clear" w:color="auto" w:fill="D6E7F6"/>
            <w:vAlign w:val="center"/>
          </w:tcPr>
          <w:p w14:paraId="7E7EE322" w14:textId="6AE71FE4" w:rsidR="009B34EA" w:rsidRPr="009B34EA" w:rsidRDefault="009B34EA" w:rsidP="009B34EA">
            <w:pPr>
              <w:jc w:val="right"/>
              <w:rPr>
                <w:sz w:val="14"/>
                <w:szCs w:val="14"/>
              </w:rPr>
            </w:pPr>
            <w:r w:rsidRPr="009B34EA">
              <w:rPr>
                <w:color w:val="000000"/>
                <w:sz w:val="14"/>
                <w:szCs w:val="14"/>
              </w:rPr>
              <w:t>4.462</w:t>
            </w:r>
          </w:p>
        </w:tc>
        <w:tc>
          <w:tcPr>
            <w:tcW w:w="751" w:type="dxa"/>
            <w:tcBorders>
              <w:top w:val="single" w:sz="4" w:space="0" w:color="FFFFFF" w:themeColor="background1"/>
              <w:bottom w:val="single" w:sz="4" w:space="0" w:color="FFFFFF" w:themeColor="background1"/>
            </w:tcBorders>
            <w:shd w:val="clear" w:color="auto" w:fill="D6E7F6"/>
            <w:vAlign w:val="center"/>
          </w:tcPr>
          <w:p w14:paraId="64DC8AC2" w14:textId="3FBF56F4" w:rsidR="009B34EA" w:rsidRPr="009B34EA" w:rsidRDefault="009B34EA" w:rsidP="009B34EA">
            <w:pPr>
              <w:jc w:val="right"/>
              <w:rPr>
                <w:sz w:val="14"/>
                <w:szCs w:val="14"/>
              </w:rPr>
            </w:pPr>
            <w:r w:rsidRPr="009B34EA">
              <w:rPr>
                <w:color w:val="000000"/>
                <w:sz w:val="14"/>
                <w:szCs w:val="14"/>
              </w:rPr>
              <w:t>4.680</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7BC4149B" w14:textId="2A77A27D" w:rsidR="009B34EA" w:rsidRPr="009B34EA" w:rsidRDefault="009B34EA" w:rsidP="009B34EA">
            <w:pPr>
              <w:jc w:val="right"/>
              <w:rPr>
                <w:sz w:val="14"/>
                <w:szCs w:val="14"/>
              </w:rPr>
            </w:pPr>
            <w:r w:rsidRPr="009B34EA">
              <w:rPr>
                <w:color w:val="000000"/>
                <w:sz w:val="14"/>
                <w:szCs w:val="14"/>
              </w:rPr>
              <w:t>4.823</w:t>
            </w:r>
          </w:p>
        </w:tc>
      </w:tr>
      <w:tr w:rsidR="009B34EA" w:rsidRPr="007C0BF3" w14:paraId="3A371550" w14:textId="77777777" w:rsidTr="009B34EA">
        <w:trPr>
          <w:trHeight w:val="284"/>
          <w:jc w:val="center"/>
        </w:trPr>
        <w:tc>
          <w:tcPr>
            <w:tcW w:w="993" w:type="dxa"/>
            <w:tcBorders>
              <w:top w:val="nil"/>
              <w:bottom w:val="nil"/>
            </w:tcBorders>
            <w:shd w:val="clear" w:color="auto" w:fill="A5C9EB" w:themeFill="text2" w:themeFillTint="40"/>
            <w:vAlign w:val="center"/>
          </w:tcPr>
          <w:p w14:paraId="174EC834"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446331D5" w14:textId="1EA5877B" w:rsidR="009B34EA" w:rsidRPr="00C2581C" w:rsidRDefault="009B34EA" w:rsidP="009B34EA">
            <w:pPr>
              <w:jc w:val="left"/>
              <w:rPr>
                <w:sz w:val="14"/>
                <w:szCs w:val="14"/>
              </w:rPr>
            </w:pPr>
            <w:r>
              <w:rPr>
                <w:sz w:val="14"/>
                <w:szCs w:val="14"/>
              </w:rPr>
              <w:t>18-64 años</w:t>
            </w:r>
          </w:p>
        </w:tc>
        <w:tc>
          <w:tcPr>
            <w:tcW w:w="750" w:type="dxa"/>
            <w:tcBorders>
              <w:top w:val="single" w:sz="4" w:space="0" w:color="FFFFFF" w:themeColor="background1"/>
              <w:bottom w:val="single" w:sz="4" w:space="0" w:color="FFFFFF" w:themeColor="background1"/>
            </w:tcBorders>
            <w:shd w:val="clear" w:color="auto" w:fill="D6E7F6"/>
            <w:vAlign w:val="center"/>
          </w:tcPr>
          <w:p w14:paraId="2C7B8209" w14:textId="088C658B" w:rsidR="009B34EA" w:rsidRPr="009B34EA" w:rsidRDefault="009B34EA" w:rsidP="009B34EA">
            <w:pPr>
              <w:jc w:val="right"/>
              <w:rPr>
                <w:sz w:val="14"/>
                <w:szCs w:val="14"/>
              </w:rPr>
            </w:pPr>
            <w:r w:rsidRPr="009B34EA">
              <w:rPr>
                <w:color w:val="000000"/>
                <w:sz w:val="14"/>
                <w:szCs w:val="14"/>
              </w:rPr>
              <w:t>68.372</w:t>
            </w:r>
          </w:p>
        </w:tc>
        <w:tc>
          <w:tcPr>
            <w:tcW w:w="751" w:type="dxa"/>
            <w:tcBorders>
              <w:top w:val="single" w:sz="4" w:space="0" w:color="FFFFFF" w:themeColor="background1"/>
              <w:bottom w:val="single" w:sz="4" w:space="0" w:color="FFFFFF" w:themeColor="background1"/>
            </w:tcBorders>
            <w:shd w:val="clear" w:color="auto" w:fill="D6E7F6"/>
            <w:vAlign w:val="center"/>
          </w:tcPr>
          <w:p w14:paraId="19385BF4" w14:textId="12AC11D0" w:rsidR="009B34EA" w:rsidRPr="009B34EA" w:rsidRDefault="009B34EA" w:rsidP="009B34EA">
            <w:pPr>
              <w:jc w:val="right"/>
              <w:rPr>
                <w:sz w:val="14"/>
                <w:szCs w:val="14"/>
              </w:rPr>
            </w:pPr>
            <w:r w:rsidRPr="009B34EA">
              <w:rPr>
                <w:color w:val="000000"/>
                <w:sz w:val="14"/>
                <w:szCs w:val="14"/>
              </w:rPr>
              <w:t>67.840</w:t>
            </w:r>
          </w:p>
        </w:tc>
        <w:tc>
          <w:tcPr>
            <w:tcW w:w="751" w:type="dxa"/>
            <w:tcBorders>
              <w:top w:val="single" w:sz="4" w:space="0" w:color="FFFFFF" w:themeColor="background1"/>
              <w:bottom w:val="single" w:sz="4" w:space="0" w:color="FFFFFF" w:themeColor="background1"/>
            </w:tcBorders>
            <w:shd w:val="clear" w:color="auto" w:fill="D6E7F6"/>
            <w:vAlign w:val="center"/>
          </w:tcPr>
          <w:p w14:paraId="222C5A76" w14:textId="5DADFD05" w:rsidR="009B34EA" w:rsidRPr="009B34EA" w:rsidRDefault="009B34EA" w:rsidP="009B34EA">
            <w:pPr>
              <w:jc w:val="right"/>
              <w:rPr>
                <w:sz w:val="14"/>
                <w:szCs w:val="14"/>
              </w:rPr>
            </w:pPr>
            <w:r w:rsidRPr="009B34EA">
              <w:rPr>
                <w:color w:val="000000"/>
                <w:sz w:val="14"/>
                <w:szCs w:val="14"/>
              </w:rPr>
              <w:t>67.372</w:t>
            </w:r>
          </w:p>
        </w:tc>
        <w:tc>
          <w:tcPr>
            <w:tcW w:w="751" w:type="dxa"/>
            <w:tcBorders>
              <w:top w:val="single" w:sz="4" w:space="0" w:color="FFFFFF" w:themeColor="background1"/>
              <w:bottom w:val="single" w:sz="4" w:space="0" w:color="FFFFFF" w:themeColor="background1"/>
            </w:tcBorders>
            <w:shd w:val="clear" w:color="auto" w:fill="D6E7F6"/>
            <w:vAlign w:val="center"/>
          </w:tcPr>
          <w:p w14:paraId="1A972AE6" w14:textId="2548AB60" w:rsidR="009B34EA" w:rsidRPr="009B34EA" w:rsidRDefault="009B34EA" w:rsidP="009B34EA">
            <w:pPr>
              <w:jc w:val="right"/>
              <w:rPr>
                <w:sz w:val="14"/>
                <w:szCs w:val="14"/>
              </w:rPr>
            </w:pPr>
            <w:r w:rsidRPr="009B34EA">
              <w:rPr>
                <w:color w:val="000000"/>
                <w:sz w:val="14"/>
                <w:szCs w:val="14"/>
              </w:rPr>
              <w:t>69.876</w:t>
            </w:r>
          </w:p>
        </w:tc>
        <w:tc>
          <w:tcPr>
            <w:tcW w:w="751" w:type="dxa"/>
            <w:tcBorders>
              <w:top w:val="single" w:sz="4" w:space="0" w:color="FFFFFF" w:themeColor="background1"/>
              <w:bottom w:val="single" w:sz="4" w:space="0" w:color="FFFFFF" w:themeColor="background1"/>
            </w:tcBorders>
            <w:shd w:val="clear" w:color="auto" w:fill="D6E7F6"/>
            <w:vAlign w:val="center"/>
          </w:tcPr>
          <w:p w14:paraId="34557EB7" w14:textId="4AA152B4" w:rsidR="009B34EA" w:rsidRPr="009B34EA" w:rsidRDefault="009B34EA" w:rsidP="009B34EA">
            <w:pPr>
              <w:jc w:val="right"/>
              <w:rPr>
                <w:sz w:val="14"/>
                <w:szCs w:val="14"/>
              </w:rPr>
            </w:pPr>
            <w:r w:rsidRPr="009B34EA">
              <w:rPr>
                <w:color w:val="000000"/>
                <w:sz w:val="14"/>
                <w:szCs w:val="14"/>
              </w:rPr>
              <w:t>68.967</w:t>
            </w:r>
          </w:p>
        </w:tc>
        <w:tc>
          <w:tcPr>
            <w:tcW w:w="751" w:type="dxa"/>
            <w:tcBorders>
              <w:top w:val="single" w:sz="4" w:space="0" w:color="FFFFFF" w:themeColor="background1"/>
              <w:bottom w:val="single" w:sz="4" w:space="0" w:color="FFFFFF" w:themeColor="background1"/>
            </w:tcBorders>
            <w:shd w:val="clear" w:color="auto" w:fill="D6E7F6"/>
            <w:vAlign w:val="center"/>
          </w:tcPr>
          <w:p w14:paraId="4EEAFF0E" w14:textId="29EE8D32" w:rsidR="009B34EA" w:rsidRPr="009B34EA" w:rsidRDefault="009B34EA" w:rsidP="009B34EA">
            <w:pPr>
              <w:jc w:val="right"/>
              <w:rPr>
                <w:sz w:val="14"/>
                <w:szCs w:val="14"/>
              </w:rPr>
            </w:pPr>
            <w:r w:rsidRPr="009B34EA">
              <w:rPr>
                <w:color w:val="000000"/>
                <w:sz w:val="14"/>
                <w:szCs w:val="14"/>
              </w:rPr>
              <w:t>68.343</w:t>
            </w:r>
          </w:p>
        </w:tc>
        <w:tc>
          <w:tcPr>
            <w:tcW w:w="751" w:type="dxa"/>
            <w:tcBorders>
              <w:top w:val="single" w:sz="4" w:space="0" w:color="FFFFFF" w:themeColor="background1"/>
              <w:bottom w:val="single" w:sz="4" w:space="0" w:color="FFFFFF" w:themeColor="background1"/>
            </w:tcBorders>
            <w:shd w:val="clear" w:color="auto" w:fill="D6E7F6"/>
            <w:vAlign w:val="center"/>
          </w:tcPr>
          <w:p w14:paraId="2847AE5A" w14:textId="3FAB8DC8" w:rsidR="009B34EA" w:rsidRPr="009B34EA" w:rsidRDefault="009B34EA" w:rsidP="009B34EA">
            <w:pPr>
              <w:jc w:val="right"/>
              <w:rPr>
                <w:sz w:val="14"/>
                <w:szCs w:val="14"/>
              </w:rPr>
            </w:pPr>
            <w:r w:rsidRPr="009B34EA">
              <w:rPr>
                <w:color w:val="000000"/>
                <w:sz w:val="14"/>
                <w:szCs w:val="14"/>
              </w:rPr>
              <w:t>68.287</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60F88C9C" w14:textId="336B0A99" w:rsidR="009B34EA" w:rsidRPr="009B34EA" w:rsidRDefault="009B34EA" w:rsidP="009B34EA">
            <w:pPr>
              <w:jc w:val="right"/>
              <w:rPr>
                <w:sz w:val="14"/>
                <w:szCs w:val="14"/>
              </w:rPr>
            </w:pPr>
            <w:r w:rsidRPr="009B34EA">
              <w:rPr>
                <w:color w:val="000000"/>
                <w:sz w:val="14"/>
                <w:szCs w:val="14"/>
              </w:rPr>
              <w:t>69.997</w:t>
            </w:r>
          </w:p>
        </w:tc>
      </w:tr>
      <w:tr w:rsidR="009B34EA" w:rsidRPr="007C0BF3" w14:paraId="057FCC01" w14:textId="77777777" w:rsidTr="009B34EA">
        <w:trPr>
          <w:trHeight w:val="284"/>
          <w:jc w:val="center"/>
        </w:trPr>
        <w:tc>
          <w:tcPr>
            <w:tcW w:w="993" w:type="dxa"/>
            <w:tcBorders>
              <w:top w:val="nil"/>
              <w:bottom w:val="nil"/>
            </w:tcBorders>
            <w:shd w:val="clear" w:color="auto" w:fill="A5C9EB" w:themeFill="text2" w:themeFillTint="40"/>
            <w:vAlign w:val="center"/>
          </w:tcPr>
          <w:p w14:paraId="2B01FEFB"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069FA4F9" w14:textId="7434BE35" w:rsidR="009B34EA" w:rsidRPr="00C2581C" w:rsidRDefault="009B34EA" w:rsidP="009B34EA">
            <w:pPr>
              <w:jc w:val="left"/>
              <w:rPr>
                <w:sz w:val="14"/>
                <w:szCs w:val="14"/>
              </w:rPr>
            </w:pPr>
            <w:r>
              <w:rPr>
                <w:sz w:val="14"/>
                <w:szCs w:val="14"/>
              </w:rPr>
              <w:t>65-79 años</w:t>
            </w:r>
          </w:p>
        </w:tc>
        <w:tc>
          <w:tcPr>
            <w:tcW w:w="750" w:type="dxa"/>
            <w:tcBorders>
              <w:top w:val="single" w:sz="4" w:space="0" w:color="FFFFFF" w:themeColor="background1"/>
              <w:bottom w:val="single" w:sz="4" w:space="0" w:color="FFFFFF" w:themeColor="background1"/>
            </w:tcBorders>
            <w:shd w:val="clear" w:color="auto" w:fill="D6E7F6"/>
            <w:vAlign w:val="center"/>
          </w:tcPr>
          <w:p w14:paraId="3588AA5E" w14:textId="0D203FCB" w:rsidR="009B34EA" w:rsidRPr="009B34EA" w:rsidRDefault="009B34EA" w:rsidP="009B34EA">
            <w:pPr>
              <w:jc w:val="right"/>
              <w:rPr>
                <w:sz w:val="14"/>
                <w:szCs w:val="14"/>
              </w:rPr>
            </w:pPr>
            <w:r w:rsidRPr="009B34EA">
              <w:rPr>
                <w:color w:val="000000"/>
                <w:sz w:val="14"/>
                <w:szCs w:val="14"/>
              </w:rPr>
              <w:t>36.626</w:t>
            </w:r>
          </w:p>
        </w:tc>
        <w:tc>
          <w:tcPr>
            <w:tcW w:w="751" w:type="dxa"/>
            <w:tcBorders>
              <w:top w:val="single" w:sz="4" w:space="0" w:color="FFFFFF" w:themeColor="background1"/>
              <w:bottom w:val="single" w:sz="4" w:space="0" w:color="FFFFFF" w:themeColor="background1"/>
            </w:tcBorders>
            <w:shd w:val="clear" w:color="auto" w:fill="D6E7F6"/>
            <w:vAlign w:val="center"/>
          </w:tcPr>
          <w:p w14:paraId="56FC9DAE" w14:textId="6E342450" w:rsidR="009B34EA" w:rsidRPr="009B34EA" w:rsidRDefault="009B34EA" w:rsidP="009B34EA">
            <w:pPr>
              <w:jc w:val="right"/>
              <w:rPr>
                <w:sz w:val="14"/>
                <w:szCs w:val="14"/>
              </w:rPr>
            </w:pPr>
            <w:r w:rsidRPr="009B34EA">
              <w:rPr>
                <w:color w:val="000000"/>
                <w:sz w:val="14"/>
                <w:szCs w:val="14"/>
              </w:rPr>
              <w:t>37.073</w:t>
            </w:r>
          </w:p>
        </w:tc>
        <w:tc>
          <w:tcPr>
            <w:tcW w:w="751" w:type="dxa"/>
            <w:tcBorders>
              <w:top w:val="single" w:sz="4" w:space="0" w:color="FFFFFF" w:themeColor="background1"/>
              <w:bottom w:val="single" w:sz="4" w:space="0" w:color="FFFFFF" w:themeColor="background1"/>
            </w:tcBorders>
            <w:shd w:val="clear" w:color="auto" w:fill="D6E7F6"/>
            <w:vAlign w:val="center"/>
          </w:tcPr>
          <w:p w14:paraId="343A0BA1" w14:textId="76D097A2" w:rsidR="009B34EA" w:rsidRPr="009B34EA" w:rsidRDefault="009B34EA" w:rsidP="009B34EA">
            <w:pPr>
              <w:jc w:val="right"/>
              <w:rPr>
                <w:sz w:val="14"/>
                <w:szCs w:val="14"/>
              </w:rPr>
            </w:pPr>
            <w:r w:rsidRPr="009B34EA">
              <w:rPr>
                <w:color w:val="000000"/>
                <w:sz w:val="14"/>
                <w:szCs w:val="14"/>
              </w:rPr>
              <w:t>37.324</w:t>
            </w:r>
          </w:p>
        </w:tc>
        <w:tc>
          <w:tcPr>
            <w:tcW w:w="751" w:type="dxa"/>
            <w:tcBorders>
              <w:top w:val="single" w:sz="4" w:space="0" w:color="FFFFFF" w:themeColor="background1"/>
              <w:bottom w:val="single" w:sz="4" w:space="0" w:color="FFFFFF" w:themeColor="background1"/>
            </w:tcBorders>
            <w:shd w:val="clear" w:color="auto" w:fill="D6E7F6"/>
            <w:vAlign w:val="center"/>
          </w:tcPr>
          <w:p w14:paraId="31DCFD26" w14:textId="6FE33B0B" w:rsidR="009B34EA" w:rsidRPr="009B34EA" w:rsidRDefault="009B34EA" w:rsidP="009B34EA">
            <w:pPr>
              <w:jc w:val="right"/>
              <w:rPr>
                <w:sz w:val="14"/>
                <w:szCs w:val="14"/>
              </w:rPr>
            </w:pPr>
            <w:r w:rsidRPr="009B34EA">
              <w:rPr>
                <w:color w:val="000000"/>
                <w:sz w:val="14"/>
                <w:szCs w:val="14"/>
              </w:rPr>
              <w:t>39.428</w:t>
            </w:r>
          </w:p>
        </w:tc>
        <w:tc>
          <w:tcPr>
            <w:tcW w:w="751" w:type="dxa"/>
            <w:tcBorders>
              <w:top w:val="single" w:sz="4" w:space="0" w:color="FFFFFF" w:themeColor="background1"/>
              <w:bottom w:val="single" w:sz="4" w:space="0" w:color="FFFFFF" w:themeColor="background1"/>
            </w:tcBorders>
            <w:shd w:val="clear" w:color="auto" w:fill="D6E7F6"/>
            <w:vAlign w:val="center"/>
          </w:tcPr>
          <w:p w14:paraId="05E87699" w14:textId="2C825A5D" w:rsidR="009B34EA" w:rsidRPr="009B34EA" w:rsidRDefault="009B34EA" w:rsidP="009B34EA">
            <w:pPr>
              <w:jc w:val="right"/>
              <w:rPr>
                <w:sz w:val="14"/>
                <w:szCs w:val="14"/>
              </w:rPr>
            </w:pPr>
            <w:r w:rsidRPr="009B34EA">
              <w:rPr>
                <w:color w:val="000000"/>
                <w:sz w:val="14"/>
                <w:szCs w:val="14"/>
              </w:rPr>
              <w:t>39.523</w:t>
            </w:r>
          </w:p>
        </w:tc>
        <w:tc>
          <w:tcPr>
            <w:tcW w:w="751" w:type="dxa"/>
            <w:tcBorders>
              <w:top w:val="single" w:sz="4" w:space="0" w:color="FFFFFF" w:themeColor="background1"/>
              <w:bottom w:val="single" w:sz="4" w:space="0" w:color="FFFFFF" w:themeColor="background1"/>
            </w:tcBorders>
            <w:shd w:val="clear" w:color="auto" w:fill="D6E7F6"/>
            <w:vAlign w:val="center"/>
          </w:tcPr>
          <w:p w14:paraId="421A6C40" w14:textId="1FD15FE7" w:rsidR="009B34EA" w:rsidRPr="009B34EA" w:rsidRDefault="009B34EA" w:rsidP="009B34EA">
            <w:pPr>
              <w:jc w:val="right"/>
              <w:rPr>
                <w:sz w:val="14"/>
                <w:szCs w:val="14"/>
              </w:rPr>
            </w:pPr>
            <w:r w:rsidRPr="009B34EA">
              <w:rPr>
                <w:color w:val="000000"/>
                <w:sz w:val="14"/>
                <w:szCs w:val="14"/>
              </w:rPr>
              <w:t>39.622</w:t>
            </w:r>
          </w:p>
        </w:tc>
        <w:tc>
          <w:tcPr>
            <w:tcW w:w="751" w:type="dxa"/>
            <w:tcBorders>
              <w:top w:val="single" w:sz="4" w:space="0" w:color="FFFFFF" w:themeColor="background1"/>
              <w:bottom w:val="single" w:sz="4" w:space="0" w:color="FFFFFF" w:themeColor="background1"/>
            </w:tcBorders>
            <w:shd w:val="clear" w:color="auto" w:fill="D6E7F6"/>
            <w:vAlign w:val="center"/>
          </w:tcPr>
          <w:p w14:paraId="0AB7B496" w14:textId="3E58EAA6" w:rsidR="009B34EA" w:rsidRPr="009B34EA" w:rsidRDefault="009B34EA" w:rsidP="009B34EA">
            <w:pPr>
              <w:jc w:val="right"/>
              <w:rPr>
                <w:sz w:val="14"/>
                <w:szCs w:val="14"/>
              </w:rPr>
            </w:pPr>
            <w:r w:rsidRPr="009B34EA">
              <w:rPr>
                <w:color w:val="000000"/>
                <w:sz w:val="14"/>
                <w:szCs w:val="14"/>
              </w:rPr>
              <w:t>40.503</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44979018" w14:textId="742EB1F3" w:rsidR="009B34EA" w:rsidRPr="009B34EA" w:rsidRDefault="009B34EA" w:rsidP="009B34EA">
            <w:pPr>
              <w:jc w:val="right"/>
              <w:rPr>
                <w:sz w:val="14"/>
                <w:szCs w:val="14"/>
              </w:rPr>
            </w:pPr>
            <w:r w:rsidRPr="009B34EA">
              <w:rPr>
                <w:color w:val="000000"/>
                <w:sz w:val="14"/>
                <w:szCs w:val="14"/>
              </w:rPr>
              <w:t>42.207</w:t>
            </w:r>
          </w:p>
        </w:tc>
      </w:tr>
      <w:tr w:rsidR="009B34EA" w:rsidRPr="007C0BF3" w14:paraId="1F98FE1A" w14:textId="77777777" w:rsidTr="009B34EA">
        <w:trPr>
          <w:trHeight w:val="284"/>
          <w:jc w:val="center"/>
        </w:trPr>
        <w:tc>
          <w:tcPr>
            <w:tcW w:w="993" w:type="dxa"/>
            <w:tcBorders>
              <w:top w:val="nil"/>
              <w:bottom w:val="nil"/>
            </w:tcBorders>
            <w:shd w:val="clear" w:color="auto" w:fill="A5C9EB" w:themeFill="text2" w:themeFillTint="40"/>
            <w:vAlign w:val="center"/>
          </w:tcPr>
          <w:p w14:paraId="3BC9E526"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4B68C15D" w14:textId="7EA46764" w:rsidR="009B34EA" w:rsidRPr="00C2581C" w:rsidRDefault="009B34EA" w:rsidP="009B34EA">
            <w:pPr>
              <w:jc w:val="left"/>
              <w:rPr>
                <w:sz w:val="14"/>
                <w:szCs w:val="14"/>
              </w:rPr>
            </w:pPr>
            <w:r>
              <w:rPr>
                <w:sz w:val="14"/>
                <w:szCs w:val="14"/>
              </w:rPr>
              <w:t>80 y más años</w:t>
            </w:r>
          </w:p>
        </w:tc>
        <w:tc>
          <w:tcPr>
            <w:tcW w:w="750" w:type="dxa"/>
            <w:tcBorders>
              <w:top w:val="single" w:sz="4" w:space="0" w:color="FFFFFF" w:themeColor="background1"/>
              <w:bottom w:val="single" w:sz="4" w:space="0" w:color="FFFFFF" w:themeColor="background1"/>
            </w:tcBorders>
            <w:shd w:val="clear" w:color="auto" w:fill="D6E7F6"/>
            <w:vAlign w:val="center"/>
          </w:tcPr>
          <w:p w14:paraId="0CCEEF78" w14:textId="293C0E5D" w:rsidR="009B34EA" w:rsidRPr="009B34EA" w:rsidRDefault="009B34EA" w:rsidP="009B34EA">
            <w:pPr>
              <w:jc w:val="right"/>
              <w:rPr>
                <w:sz w:val="14"/>
                <w:szCs w:val="14"/>
              </w:rPr>
            </w:pPr>
            <w:r w:rsidRPr="009B34EA">
              <w:rPr>
                <w:color w:val="000000"/>
                <w:sz w:val="14"/>
                <w:szCs w:val="14"/>
              </w:rPr>
              <w:t>21.164</w:t>
            </w:r>
          </w:p>
        </w:tc>
        <w:tc>
          <w:tcPr>
            <w:tcW w:w="751" w:type="dxa"/>
            <w:tcBorders>
              <w:top w:val="single" w:sz="4" w:space="0" w:color="FFFFFF" w:themeColor="background1"/>
              <w:bottom w:val="single" w:sz="4" w:space="0" w:color="FFFFFF" w:themeColor="background1"/>
            </w:tcBorders>
            <w:shd w:val="clear" w:color="auto" w:fill="D6E7F6"/>
            <w:vAlign w:val="center"/>
          </w:tcPr>
          <w:p w14:paraId="79C58A88" w14:textId="61620EE7" w:rsidR="009B34EA" w:rsidRPr="009B34EA" w:rsidRDefault="009B34EA" w:rsidP="009B34EA">
            <w:pPr>
              <w:jc w:val="right"/>
              <w:rPr>
                <w:sz w:val="14"/>
                <w:szCs w:val="14"/>
              </w:rPr>
            </w:pPr>
            <w:r w:rsidRPr="009B34EA">
              <w:rPr>
                <w:color w:val="000000"/>
                <w:sz w:val="14"/>
                <w:szCs w:val="14"/>
              </w:rPr>
              <w:t>23.184</w:t>
            </w:r>
          </w:p>
        </w:tc>
        <w:tc>
          <w:tcPr>
            <w:tcW w:w="751" w:type="dxa"/>
            <w:tcBorders>
              <w:top w:val="single" w:sz="4" w:space="0" w:color="FFFFFF" w:themeColor="background1"/>
              <w:bottom w:val="single" w:sz="4" w:space="0" w:color="FFFFFF" w:themeColor="background1"/>
            </w:tcBorders>
            <w:shd w:val="clear" w:color="auto" w:fill="D6E7F6"/>
            <w:vAlign w:val="center"/>
          </w:tcPr>
          <w:p w14:paraId="2A608F99" w14:textId="3B56147E" w:rsidR="009B34EA" w:rsidRPr="009B34EA" w:rsidRDefault="009B34EA" w:rsidP="009B34EA">
            <w:pPr>
              <w:jc w:val="right"/>
              <w:rPr>
                <w:sz w:val="14"/>
                <w:szCs w:val="14"/>
              </w:rPr>
            </w:pPr>
            <w:r w:rsidRPr="009B34EA">
              <w:rPr>
                <w:color w:val="000000"/>
                <w:sz w:val="14"/>
                <w:szCs w:val="14"/>
              </w:rPr>
              <w:t>24.603</w:t>
            </w:r>
          </w:p>
        </w:tc>
        <w:tc>
          <w:tcPr>
            <w:tcW w:w="751" w:type="dxa"/>
            <w:tcBorders>
              <w:top w:val="single" w:sz="4" w:space="0" w:color="FFFFFF" w:themeColor="background1"/>
              <w:bottom w:val="single" w:sz="4" w:space="0" w:color="FFFFFF" w:themeColor="background1"/>
            </w:tcBorders>
            <w:shd w:val="clear" w:color="auto" w:fill="D6E7F6"/>
            <w:vAlign w:val="center"/>
          </w:tcPr>
          <w:p w14:paraId="5571B4BA" w14:textId="7B5D0589" w:rsidR="009B34EA" w:rsidRPr="009B34EA" w:rsidRDefault="009B34EA" w:rsidP="009B34EA">
            <w:pPr>
              <w:jc w:val="right"/>
              <w:rPr>
                <w:sz w:val="14"/>
                <w:szCs w:val="14"/>
              </w:rPr>
            </w:pPr>
            <w:r w:rsidRPr="009B34EA">
              <w:rPr>
                <w:color w:val="000000"/>
                <w:sz w:val="14"/>
                <w:szCs w:val="14"/>
              </w:rPr>
              <w:t>25.263</w:t>
            </w:r>
          </w:p>
        </w:tc>
        <w:tc>
          <w:tcPr>
            <w:tcW w:w="751" w:type="dxa"/>
            <w:tcBorders>
              <w:top w:val="single" w:sz="4" w:space="0" w:color="FFFFFF" w:themeColor="background1"/>
              <w:bottom w:val="single" w:sz="4" w:space="0" w:color="FFFFFF" w:themeColor="background1"/>
            </w:tcBorders>
            <w:shd w:val="clear" w:color="auto" w:fill="D6E7F6"/>
            <w:vAlign w:val="center"/>
          </w:tcPr>
          <w:p w14:paraId="062F1CBD" w14:textId="3E6DBAB4" w:rsidR="009B34EA" w:rsidRPr="009B34EA" w:rsidRDefault="009B34EA" w:rsidP="009B34EA">
            <w:pPr>
              <w:jc w:val="right"/>
              <w:rPr>
                <w:sz w:val="14"/>
                <w:szCs w:val="14"/>
              </w:rPr>
            </w:pPr>
            <w:r w:rsidRPr="009B34EA">
              <w:rPr>
                <w:color w:val="000000"/>
                <w:sz w:val="14"/>
                <w:szCs w:val="14"/>
              </w:rPr>
              <w:t>25.074</w:t>
            </w:r>
          </w:p>
        </w:tc>
        <w:tc>
          <w:tcPr>
            <w:tcW w:w="751" w:type="dxa"/>
            <w:tcBorders>
              <w:top w:val="single" w:sz="4" w:space="0" w:color="FFFFFF" w:themeColor="background1"/>
              <w:bottom w:val="single" w:sz="4" w:space="0" w:color="FFFFFF" w:themeColor="background1"/>
            </w:tcBorders>
            <w:shd w:val="clear" w:color="auto" w:fill="D6E7F6"/>
            <w:vAlign w:val="center"/>
          </w:tcPr>
          <w:p w14:paraId="586E37FB" w14:textId="12A055F3" w:rsidR="009B34EA" w:rsidRPr="009B34EA" w:rsidRDefault="009B34EA" w:rsidP="009B34EA">
            <w:pPr>
              <w:jc w:val="right"/>
              <w:rPr>
                <w:sz w:val="14"/>
                <w:szCs w:val="14"/>
              </w:rPr>
            </w:pPr>
            <w:r w:rsidRPr="009B34EA">
              <w:rPr>
                <w:color w:val="000000"/>
                <w:sz w:val="14"/>
                <w:szCs w:val="14"/>
              </w:rPr>
              <w:t>24.236</w:t>
            </w:r>
          </w:p>
        </w:tc>
        <w:tc>
          <w:tcPr>
            <w:tcW w:w="751" w:type="dxa"/>
            <w:tcBorders>
              <w:top w:val="single" w:sz="4" w:space="0" w:color="FFFFFF" w:themeColor="background1"/>
              <w:bottom w:val="single" w:sz="4" w:space="0" w:color="FFFFFF" w:themeColor="background1"/>
            </w:tcBorders>
            <w:shd w:val="clear" w:color="auto" w:fill="D6E7F6"/>
            <w:vAlign w:val="center"/>
          </w:tcPr>
          <w:p w14:paraId="1766704D" w14:textId="2C0DF47D" w:rsidR="009B34EA" w:rsidRPr="009B34EA" w:rsidRDefault="009B34EA" w:rsidP="009B34EA">
            <w:pPr>
              <w:jc w:val="right"/>
              <w:rPr>
                <w:sz w:val="14"/>
                <w:szCs w:val="14"/>
              </w:rPr>
            </w:pPr>
            <w:r w:rsidRPr="009B34EA">
              <w:rPr>
                <w:color w:val="000000"/>
                <w:sz w:val="14"/>
                <w:szCs w:val="14"/>
              </w:rPr>
              <w:t>24.523</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4FEF04D3" w14:textId="2E693581" w:rsidR="009B34EA" w:rsidRPr="009B34EA" w:rsidRDefault="009B34EA" w:rsidP="009B34EA">
            <w:pPr>
              <w:jc w:val="right"/>
              <w:rPr>
                <w:sz w:val="14"/>
                <w:szCs w:val="14"/>
              </w:rPr>
            </w:pPr>
            <w:r w:rsidRPr="009B34EA">
              <w:rPr>
                <w:color w:val="000000"/>
                <w:sz w:val="14"/>
                <w:szCs w:val="14"/>
              </w:rPr>
              <w:t>25.430</w:t>
            </w:r>
          </w:p>
        </w:tc>
      </w:tr>
      <w:tr w:rsidR="009B34EA" w:rsidRPr="007C0BF3" w14:paraId="0ADAD45F" w14:textId="77777777" w:rsidTr="006E551C">
        <w:trPr>
          <w:trHeight w:val="284"/>
          <w:jc w:val="center"/>
        </w:trPr>
        <w:tc>
          <w:tcPr>
            <w:tcW w:w="993" w:type="dxa"/>
            <w:tcBorders>
              <w:top w:val="nil"/>
              <w:bottom w:val="single" w:sz="8" w:space="0" w:color="FFFFFF" w:themeColor="background1"/>
            </w:tcBorders>
            <w:shd w:val="clear" w:color="auto" w:fill="A5C9EB" w:themeFill="text2" w:themeFillTint="40"/>
            <w:vAlign w:val="center"/>
          </w:tcPr>
          <w:p w14:paraId="1AE7B4E7"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8" w:space="0" w:color="FFFFFF" w:themeColor="background1"/>
            </w:tcBorders>
            <w:shd w:val="clear" w:color="auto" w:fill="A5C9EB" w:themeFill="text2" w:themeFillTint="40"/>
            <w:vAlign w:val="center"/>
          </w:tcPr>
          <w:p w14:paraId="4613CEB8" w14:textId="40B0E925" w:rsidR="009B34EA" w:rsidRPr="00C2581C" w:rsidRDefault="009B34EA" w:rsidP="009B34EA">
            <w:pPr>
              <w:jc w:val="left"/>
              <w:rPr>
                <w:sz w:val="14"/>
                <w:szCs w:val="14"/>
              </w:rPr>
            </w:pPr>
            <w:r>
              <w:rPr>
                <w:sz w:val="14"/>
                <w:szCs w:val="14"/>
              </w:rPr>
              <w:t>Total</w:t>
            </w:r>
          </w:p>
        </w:tc>
        <w:tc>
          <w:tcPr>
            <w:tcW w:w="750" w:type="dxa"/>
            <w:tcBorders>
              <w:top w:val="single" w:sz="4" w:space="0" w:color="FFFFFF" w:themeColor="background1"/>
              <w:bottom w:val="single" w:sz="8" w:space="0" w:color="FFFFFF" w:themeColor="background1"/>
            </w:tcBorders>
            <w:shd w:val="clear" w:color="auto" w:fill="D6E7F6"/>
            <w:vAlign w:val="center"/>
          </w:tcPr>
          <w:p w14:paraId="00EE49A8" w14:textId="7FFFC16D" w:rsidR="009B34EA" w:rsidRPr="009B34EA" w:rsidRDefault="009B34EA" w:rsidP="009B34EA">
            <w:pPr>
              <w:jc w:val="right"/>
              <w:rPr>
                <w:sz w:val="14"/>
                <w:szCs w:val="14"/>
              </w:rPr>
            </w:pPr>
            <w:r w:rsidRPr="009B34EA">
              <w:rPr>
                <w:color w:val="000000"/>
                <w:sz w:val="14"/>
                <w:szCs w:val="14"/>
              </w:rPr>
              <w:t>130.537</w:t>
            </w:r>
          </w:p>
        </w:tc>
        <w:tc>
          <w:tcPr>
            <w:tcW w:w="751" w:type="dxa"/>
            <w:tcBorders>
              <w:top w:val="single" w:sz="4" w:space="0" w:color="FFFFFF" w:themeColor="background1"/>
              <w:bottom w:val="single" w:sz="8" w:space="0" w:color="FFFFFF" w:themeColor="background1"/>
            </w:tcBorders>
            <w:shd w:val="clear" w:color="auto" w:fill="D6E7F6"/>
            <w:vAlign w:val="center"/>
          </w:tcPr>
          <w:p w14:paraId="508C5938" w14:textId="09E2A37D" w:rsidR="009B34EA" w:rsidRPr="009B34EA" w:rsidRDefault="009B34EA" w:rsidP="009B34EA">
            <w:pPr>
              <w:jc w:val="right"/>
              <w:rPr>
                <w:sz w:val="14"/>
                <w:szCs w:val="14"/>
              </w:rPr>
            </w:pPr>
            <w:r w:rsidRPr="009B34EA">
              <w:rPr>
                <w:color w:val="000000"/>
                <w:sz w:val="14"/>
                <w:szCs w:val="14"/>
              </w:rPr>
              <w:t>132.748</w:t>
            </w:r>
          </w:p>
        </w:tc>
        <w:tc>
          <w:tcPr>
            <w:tcW w:w="751" w:type="dxa"/>
            <w:tcBorders>
              <w:top w:val="single" w:sz="4" w:space="0" w:color="FFFFFF" w:themeColor="background1"/>
              <w:bottom w:val="single" w:sz="8" w:space="0" w:color="FFFFFF" w:themeColor="background1"/>
            </w:tcBorders>
            <w:shd w:val="clear" w:color="auto" w:fill="D6E7F6"/>
            <w:vAlign w:val="center"/>
          </w:tcPr>
          <w:p w14:paraId="3347931C" w14:textId="705CFC50" w:rsidR="009B34EA" w:rsidRPr="009B34EA" w:rsidRDefault="009B34EA" w:rsidP="009B34EA">
            <w:pPr>
              <w:jc w:val="right"/>
              <w:rPr>
                <w:sz w:val="14"/>
                <w:szCs w:val="14"/>
              </w:rPr>
            </w:pPr>
            <w:r w:rsidRPr="009B34EA">
              <w:rPr>
                <w:color w:val="000000"/>
                <w:sz w:val="14"/>
                <w:szCs w:val="14"/>
              </w:rPr>
              <w:t>134.161</w:t>
            </w:r>
          </w:p>
        </w:tc>
        <w:tc>
          <w:tcPr>
            <w:tcW w:w="751" w:type="dxa"/>
            <w:tcBorders>
              <w:top w:val="single" w:sz="4" w:space="0" w:color="FFFFFF" w:themeColor="background1"/>
              <w:bottom w:val="single" w:sz="8" w:space="0" w:color="FFFFFF" w:themeColor="background1"/>
            </w:tcBorders>
            <w:shd w:val="clear" w:color="auto" w:fill="D6E7F6"/>
            <w:vAlign w:val="center"/>
          </w:tcPr>
          <w:p w14:paraId="5BE36F57" w14:textId="3AAA5261" w:rsidR="009B34EA" w:rsidRPr="009B34EA" w:rsidRDefault="009B34EA" w:rsidP="009B34EA">
            <w:pPr>
              <w:jc w:val="right"/>
              <w:rPr>
                <w:sz w:val="14"/>
                <w:szCs w:val="14"/>
              </w:rPr>
            </w:pPr>
            <w:r w:rsidRPr="009B34EA">
              <w:rPr>
                <w:color w:val="000000"/>
                <w:sz w:val="14"/>
                <w:szCs w:val="14"/>
              </w:rPr>
              <w:t>139.777</w:t>
            </w:r>
          </w:p>
        </w:tc>
        <w:tc>
          <w:tcPr>
            <w:tcW w:w="751" w:type="dxa"/>
            <w:tcBorders>
              <w:top w:val="single" w:sz="4" w:space="0" w:color="FFFFFF" w:themeColor="background1"/>
              <w:bottom w:val="single" w:sz="8" w:space="0" w:color="FFFFFF" w:themeColor="background1"/>
            </w:tcBorders>
            <w:shd w:val="clear" w:color="auto" w:fill="D6E7F6"/>
            <w:vAlign w:val="center"/>
          </w:tcPr>
          <w:p w14:paraId="3F333219" w14:textId="15366464" w:rsidR="009B34EA" w:rsidRPr="009B34EA" w:rsidRDefault="009B34EA" w:rsidP="009B34EA">
            <w:pPr>
              <w:jc w:val="right"/>
              <w:rPr>
                <w:sz w:val="14"/>
                <w:szCs w:val="14"/>
              </w:rPr>
            </w:pPr>
            <w:r w:rsidRPr="009B34EA">
              <w:rPr>
                <w:color w:val="000000"/>
                <w:sz w:val="14"/>
                <w:szCs w:val="14"/>
              </w:rPr>
              <w:t>138.662</w:t>
            </w:r>
          </w:p>
        </w:tc>
        <w:tc>
          <w:tcPr>
            <w:tcW w:w="751" w:type="dxa"/>
            <w:tcBorders>
              <w:top w:val="single" w:sz="4" w:space="0" w:color="FFFFFF" w:themeColor="background1"/>
              <w:bottom w:val="single" w:sz="8" w:space="0" w:color="FFFFFF" w:themeColor="background1"/>
            </w:tcBorders>
            <w:shd w:val="clear" w:color="auto" w:fill="D6E7F6"/>
            <w:vAlign w:val="center"/>
          </w:tcPr>
          <w:p w14:paraId="2A15CC97" w14:textId="62B61197" w:rsidR="009B34EA" w:rsidRPr="009B34EA" w:rsidRDefault="009B34EA" w:rsidP="009B34EA">
            <w:pPr>
              <w:jc w:val="right"/>
              <w:rPr>
                <w:sz w:val="14"/>
                <w:szCs w:val="14"/>
              </w:rPr>
            </w:pPr>
            <w:r w:rsidRPr="009B34EA">
              <w:rPr>
                <w:color w:val="000000"/>
                <w:sz w:val="14"/>
                <w:szCs w:val="14"/>
              </w:rPr>
              <w:t>137.328</w:t>
            </w:r>
          </w:p>
        </w:tc>
        <w:tc>
          <w:tcPr>
            <w:tcW w:w="751" w:type="dxa"/>
            <w:tcBorders>
              <w:top w:val="single" w:sz="4" w:space="0" w:color="FFFFFF" w:themeColor="background1"/>
              <w:bottom w:val="single" w:sz="8" w:space="0" w:color="FFFFFF" w:themeColor="background1"/>
            </w:tcBorders>
            <w:shd w:val="clear" w:color="auto" w:fill="D6E7F6"/>
            <w:vAlign w:val="center"/>
          </w:tcPr>
          <w:p w14:paraId="215678BA" w14:textId="7DCDAFB5" w:rsidR="009B34EA" w:rsidRPr="009B34EA" w:rsidRDefault="009B34EA" w:rsidP="009B34EA">
            <w:pPr>
              <w:jc w:val="right"/>
              <w:rPr>
                <w:sz w:val="14"/>
                <w:szCs w:val="14"/>
              </w:rPr>
            </w:pPr>
            <w:r w:rsidRPr="009B34EA">
              <w:rPr>
                <w:color w:val="000000"/>
                <w:sz w:val="14"/>
                <w:szCs w:val="14"/>
              </w:rPr>
              <w:t>138.738</w:t>
            </w:r>
          </w:p>
        </w:tc>
        <w:tc>
          <w:tcPr>
            <w:tcW w:w="751" w:type="dxa"/>
            <w:gridSpan w:val="2"/>
            <w:tcBorders>
              <w:top w:val="single" w:sz="4" w:space="0" w:color="FFFFFF" w:themeColor="background1"/>
              <w:bottom w:val="single" w:sz="8" w:space="0" w:color="FFFFFF" w:themeColor="background1"/>
            </w:tcBorders>
            <w:shd w:val="clear" w:color="auto" w:fill="D6E7F6"/>
            <w:vAlign w:val="center"/>
          </w:tcPr>
          <w:p w14:paraId="0D623012" w14:textId="56DABB7F" w:rsidR="009B34EA" w:rsidRPr="009B34EA" w:rsidRDefault="009B34EA" w:rsidP="009B34EA">
            <w:pPr>
              <w:jc w:val="right"/>
              <w:rPr>
                <w:sz w:val="14"/>
                <w:szCs w:val="14"/>
              </w:rPr>
            </w:pPr>
            <w:r w:rsidRPr="009B34EA">
              <w:rPr>
                <w:color w:val="000000"/>
                <w:sz w:val="14"/>
                <w:szCs w:val="14"/>
              </w:rPr>
              <w:t>143.311</w:t>
            </w:r>
          </w:p>
        </w:tc>
      </w:tr>
      <w:tr w:rsidR="009B34EA" w:rsidRPr="007C0BF3" w14:paraId="5A16037F" w14:textId="77777777" w:rsidTr="006E551C">
        <w:trPr>
          <w:trHeight w:val="284"/>
          <w:jc w:val="center"/>
        </w:trPr>
        <w:tc>
          <w:tcPr>
            <w:tcW w:w="993" w:type="dxa"/>
            <w:tcBorders>
              <w:top w:val="single" w:sz="8" w:space="0" w:color="FFFFFF" w:themeColor="background1"/>
              <w:bottom w:val="nil"/>
            </w:tcBorders>
            <w:shd w:val="clear" w:color="auto" w:fill="A5C9EB" w:themeFill="text2" w:themeFillTint="40"/>
            <w:vAlign w:val="center"/>
          </w:tcPr>
          <w:p w14:paraId="7BA1BAD6" w14:textId="1E6B9CDA" w:rsidR="009B34EA" w:rsidRPr="00C2581C" w:rsidRDefault="009B34EA" w:rsidP="009B34EA">
            <w:pPr>
              <w:jc w:val="left"/>
              <w:rPr>
                <w:sz w:val="14"/>
                <w:szCs w:val="14"/>
              </w:rPr>
            </w:pPr>
            <w:r>
              <w:rPr>
                <w:sz w:val="14"/>
                <w:szCs w:val="14"/>
              </w:rPr>
              <w:t>Prevalencia</w:t>
            </w:r>
          </w:p>
        </w:tc>
        <w:tc>
          <w:tcPr>
            <w:tcW w:w="1275" w:type="dxa"/>
            <w:tcBorders>
              <w:top w:val="single" w:sz="8" w:space="0" w:color="FFFFFF" w:themeColor="background1"/>
              <w:bottom w:val="single" w:sz="4" w:space="0" w:color="FFFFFF" w:themeColor="background1"/>
            </w:tcBorders>
            <w:shd w:val="clear" w:color="auto" w:fill="A5C9EB" w:themeFill="text2" w:themeFillTint="40"/>
            <w:vAlign w:val="center"/>
          </w:tcPr>
          <w:p w14:paraId="0689A12D" w14:textId="0263721A" w:rsidR="009B34EA" w:rsidRPr="00C2581C" w:rsidRDefault="009B34EA" w:rsidP="009B34EA">
            <w:pPr>
              <w:jc w:val="left"/>
              <w:rPr>
                <w:sz w:val="14"/>
                <w:szCs w:val="14"/>
              </w:rPr>
            </w:pPr>
            <w:r>
              <w:rPr>
                <w:sz w:val="14"/>
                <w:szCs w:val="14"/>
              </w:rPr>
              <w:t>0-5 años</w:t>
            </w:r>
          </w:p>
        </w:tc>
        <w:tc>
          <w:tcPr>
            <w:tcW w:w="750" w:type="dxa"/>
            <w:tcBorders>
              <w:top w:val="single" w:sz="8" w:space="0" w:color="FFFFFF" w:themeColor="background1"/>
              <w:bottom w:val="single" w:sz="4" w:space="0" w:color="FFFFFF" w:themeColor="background1"/>
            </w:tcBorders>
            <w:shd w:val="clear" w:color="auto" w:fill="D6E7F6"/>
            <w:vAlign w:val="center"/>
          </w:tcPr>
          <w:p w14:paraId="68F8F185" w14:textId="748DEE44" w:rsidR="009B34EA" w:rsidRPr="009B34EA" w:rsidRDefault="009B34EA" w:rsidP="009B34EA">
            <w:pPr>
              <w:jc w:val="right"/>
              <w:rPr>
                <w:sz w:val="14"/>
                <w:szCs w:val="14"/>
              </w:rPr>
            </w:pPr>
            <w:r w:rsidRPr="009B34EA">
              <w:rPr>
                <w:color w:val="000000"/>
                <w:sz w:val="14"/>
                <w:szCs w:val="14"/>
              </w:rPr>
              <w:t>0,67</w:t>
            </w:r>
          </w:p>
        </w:tc>
        <w:tc>
          <w:tcPr>
            <w:tcW w:w="751" w:type="dxa"/>
            <w:tcBorders>
              <w:top w:val="single" w:sz="8" w:space="0" w:color="FFFFFF" w:themeColor="background1"/>
              <w:bottom w:val="single" w:sz="4" w:space="0" w:color="FFFFFF" w:themeColor="background1"/>
            </w:tcBorders>
            <w:shd w:val="clear" w:color="auto" w:fill="D6E7F6"/>
            <w:vAlign w:val="center"/>
          </w:tcPr>
          <w:p w14:paraId="315661AB" w14:textId="52EFF9C4" w:rsidR="009B34EA" w:rsidRPr="009B34EA" w:rsidRDefault="009B34EA" w:rsidP="009B34EA">
            <w:pPr>
              <w:jc w:val="right"/>
              <w:rPr>
                <w:sz w:val="14"/>
                <w:szCs w:val="14"/>
              </w:rPr>
            </w:pPr>
            <w:r w:rsidRPr="009B34EA">
              <w:rPr>
                <w:color w:val="000000"/>
                <w:sz w:val="14"/>
                <w:szCs w:val="14"/>
              </w:rPr>
              <w:t>0,61</w:t>
            </w:r>
          </w:p>
        </w:tc>
        <w:tc>
          <w:tcPr>
            <w:tcW w:w="751" w:type="dxa"/>
            <w:tcBorders>
              <w:top w:val="single" w:sz="8" w:space="0" w:color="FFFFFF" w:themeColor="background1"/>
              <w:bottom w:val="single" w:sz="4" w:space="0" w:color="FFFFFF" w:themeColor="background1"/>
            </w:tcBorders>
            <w:shd w:val="clear" w:color="auto" w:fill="D6E7F6"/>
            <w:vAlign w:val="center"/>
          </w:tcPr>
          <w:p w14:paraId="59EDBB9B" w14:textId="7875B624" w:rsidR="009B34EA" w:rsidRPr="009B34EA" w:rsidRDefault="009B34EA" w:rsidP="009B34EA">
            <w:pPr>
              <w:jc w:val="right"/>
              <w:rPr>
                <w:sz w:val="14"/>
                <w:szCs w:val="14"/>
              </w:rPr>
            </w:pPr>
            <w:r w:rsidRPr="009B34EA">
              <w:rPr>
                <w:color w:val="000000"/>
                <w:sz w:val="14"/>
                <w:szCs w:val="14"/>
              </w:rPr>
              <w:t>0,59</w:t>
            </w:r>
          </w:p>
        </w:tc>
        <w:tc>
          <w:tcPr>
            <w:tcW w:w="751" w:type="dxa"/>
            <w:tcBorders>
              <w:top w:val="single" w:sz="8" w:space="0" w:color="FFFFFF" w:themeColor="background1"/>
              <w:bottom w:val="single" w:sz="4" w:space="0" w:color="FFFFFF" w:themeColor="background1"/>
            </w:tcBorders>
            <w:shd w:val="clear" w:color="auto" w:fill="D6E7F6"/>
            <w:vAlign w:val="center"/>
          </w:tcPr>
          <w:p w14:paraId="10430506" w14:textId="579775F9" w:rsidR="009B34EA" w:rsidRPr="009B34EA" w:rsidRDefault="009B34EA" w:rsidP="009B34EA">
            <w:pPr>
              <w:jc w:val="right"/>
              <w:rPr>
                <w:sz w:val="14"/>
                <w:szCs w:val="14"/>
              </w:rPr>
            </w:pPr>
            <w:r w:rsidRPr="009B34EA">
              <w:rPr>
                <w:color w:val="000000"/>
                <w:sz w:val="14"/>
                <w:szCs w:val="14"/>
              </w:rPr>
              <w:t>0,68</w:t>
            </w:r>
          </w:p>
        </w:tc>
        <w:tc>
          <w:tcPr>
            <w:tcW w:w="751" w:type="dxa"/>
            <w:tcBorders>
              <w:top w:val="single" w:sz="8" w:space="0" w:color="FFFFFF" w:themeColor="background1"/>
              <w:bottom w:val="single" w:sz="4" w:space="0" w:color="FFFFFF" w:themeColor="background1"/>
            </w:tcBorders>
            <w:shd w:val="clear" w:color="auto" w:fill="D6E7F6"/>
            <w:vAlign w:val="center"/>
          </w:tcPr>
          <w:p w14:paraId="7624773E" w14:textId="6895AF6A" w:rsidR="009B34EA" w:rsidRPr="009B34EA" w:rsidRDefault="009B34EA" w:rsidP="009B34EA">
            <w:pPr>
              <w:jc w:val="right"/>
              <w:rPr>
                <w:sz w:val="14"/>
                <w:szCs w:val="14"/>
              </w:rPr>
            </w:pPr>
            <w:r w:rsidRPr="009B34EA">
              <w:rPr>
                <w:color w:val="000000"/>
                <w:sz w:val="14"/>
                <w:szCs w:val="14"/>
              </w:rPr>
              <w:t>0,64</w:t>
            </w:r>
          </w:p>
        </w:tc>
        <w:tc>
          <w:tcPr>
            <w:tcW w:w="751" w:type="dxa"/>
            <w:tcBorders>
              <w:top w:val="single" w:sz="8" w:space="0" w:color="FFFFFF" w:themeColor="background1"/>
              <w:bottom w:val="single" w:sz="4" w:space="0" w:color="FFFFFF" w:themeColor="background1"/>
            </w:tcBorders>
            <w:shd w:val="clear" w:color="auto" w:fill="D6E7F6"/>
            <w:vAlign w:val="center"/>
          </w:tcPr>
          <w:p w14:paraId="6FFF6AF9" w14:textId="51776D2B" w:rsidR="009B34EA" w:rsidRPr="009B34EA" w:rsidRDefault="009B34EA" w:rsidP="009B34EA">
            <w:pPr>
              <w:jc w:val="right"/>
              <w:rPr>
                <w:sz w:val="14"/>
                <w:szCs w:val="14"/>
              </w:rPr>
            </w:pPr>
            <w:r w:rsidRPr="009B34EA">
              <w:rPr>
                <w:color w:val="000000"/>
                <w:sz w:val="14"/>
                <w:szCs w:val="14"/>
              </w:rPr>
              <w:t>0,65</w:t>
            </w:r>
          </w:p>
        </w:tc>
        <w:tc>
          <w:tcPr>
            <w:tcW w:w="751" w:type="dxa"/>
            <w:tcBorders>
              <w:top w:val="single" w:sz="8" w:space="0" w:color="FFFFFF" w:themeColor="background1"/>
              <w:bottom w:val="single" w:sz="4" w:space="0" w:color="FFFFFF" w:themeColor="background1"/>
            </w:tcBorders>
            <w:shd w:val="clear" w:color="auto" w:fill="D6E7F6"/>
            <w:vAlign w:val="center"/>
          </w:tcPr>
          <w:p w14:paraId="34B7D090" w14:textId="6DA3E788" w:rsidR="009B34EA" w:rsidRPr="009B34EA" w:rsidRDefault="009B34EA" w:rsidP="009B34EA">
            <w:pPr>
              <w:jc w:val="right"/>
              <w:rPr>
                <w:sz w:val="14"/>
                <w:szCs w:val="14"/>
              </w:rPr>
            </w:pPr>
            <w:r w:rsidRPr="009B34EA">
              <w:rPr>
                <w:color w:val="000000"/>
                <w:sz w:val="14"/>
                <w:szCs w:val="14"/>
              </w:rPr>
              <w:t>0,77</w:t>
            </w:r>
          </w:p>
        </w:tc>
        <w:tc>
          <w:tcPr>
            <w:tcW w:w="751" w:type="dxa"/>
            <w:gridSpan w:val="2"/>
            <w:tcBorders>
              <w:top w:val="single" w:sz="8" w:space="0" w:color="FFFFFF" w:themeColor="background1"/>
              <w:bottom w:val="single" w:sz="4" w:space="0" w:color="FFFFFF" w:themeColor="background1"/>
            </w:tcBorders>
            <w:shd w:val="clear" w:color="auto" w:fill="D6E7F6"/>
            <w:vAlign w:val="center"/>
          </w:tcPr>
          <w:p w14:paraId="0AC8F2C4" w14:textId="43F62F3D" w:rsidR="009B34EA" w:rsidRPr="009B34EA" w:rsidRDefault="009B34EA" w:rsidP="009B34EA">
            <w:pPr>
              <w:jc w:val="right"/>
              <w:rPr>
                <w:sz w:val="14"/>
                <w:szCs w:val="14"/>
              </w:rPr>
            </w:pPr>
            <w:r w:rsidRPr="009B34EA">
              <w:rPr>
                <w:color w:val="000000"/>
                <w:sz w:val="14"/>
                <w:szCs w:val="14"/>
              </w:rPr>
              <w:t>0,92</w:t>
            </w:r>
          </w:p>
        </w:tc>
      </w:tr>
      <w:tr w:rsidR="009B34EA" w:rsidRPr="007C0BF3" w14:paraId="73E3DC1B" w14:textId="77777777" w:rsidTr="009B34EA">
        <w:trPr>
          <w:trHeight w:val="284"/>
          <w:jc w:val="center"/>
        </w:trPr>
        <w:tc>
          <w:tcPr>
            <w:tcW w:w="993" w:type="dxa"/>
            <w:tcBorders>
              <w:top w:val="nil"/>
              <w:bottom w:val="nil"/>
            </w:tcBorders>
            <w:shd w:val="clear" w:color="auto" w:fill="A5C9EB" w:themeFill="text2" w:themeFillTint="40"/>
            <w:vAlign w:val="center"/>
          </w:tcPr>
          <w:p w14:paraId="38F035DB"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724EE8B9" w14:textId="3C1D088B" w:rsidR="009B34EA" w:rsidRPr="00C2581C" w:rsidRDefault="009B34EA" w:rsidP="009B34EA">
            <w:pPr>
              <w:jc w:val="left"/>
              <w:rPr>
                <w:sz w:val="14"/>
                <w:szCs w:val="14"/>
              </w:rPr>
            </w:pPr>
            <w:r>
              <w:rPr>
                <w:sz w:val="14"/>
                <w:szCs w:val="14"/>
              </w:rPr>
              <w:t>6-17 años</w:t>
            </w:r>
          </w:p>
        </w:tc>
        <w:tc>
          <w:tcPr>
            <w:tcW w:w="750" w:type="dxa"/>
            <w:tcBorders>
              <w:top w:val="single" w:sz="4" w:space="0" w:color="FFFFFF" w:themeColor="background1"/>
              <w:bottom w:val="single" w:sz="4" w:space="0" w:color="FFFFFF" w:themeColor="background1"/>
            </w:tcBorders>
            <w:shd w:val="clear" w:color="auto" w:fill="D6E7F6"/>
            <w:vAlign w:val="center"/>
          </w:tcPr>
          <w:p w14:paraId="5842FD10" w14:textId="03FA8E7C" w:rsidR="009B34EA" w:rsidRPr="009B34EA" w:rsidRDefault="009B34EA" w:rsidP="009B34EA">
            <w:pPr>
              <w:jc w:val="right"/>
              <w:rPr>
                <w:sz w:val="14"/>
                <w:szCs w:val="14"/>
              </w:rPr>
            </w:pPr>
            <w:r w:rsidRPr="009B34EA">
              <w:rPr>
                <w:color w:val="000000"/>
                <w:sz w:val="14"/>
                <w:szCs w:val="14"/>
              </w:rPr>
              <w:t>1,54</w:t>
            </w:r>
          </w:p>
        </w:tc>
        <w:tc>
          <w:tcPr>
            <w:tcW w:w="751" w:type="dxa"/>
            <w:tcBorders>
              <w:top w:val="single" w:sz="4" w:space="0" w:color="FFFFFF" w:themeColor="background1"/>
              <w:bottom w:val="single" w:sz="4" w:space="0" w:color="FFFFFF" w:themeColor="background1"/>
            </w:tcBorders>
            <w:shd w:val="clear" w:color="auto" w:fill="D6E7F6"/>
            <w:vAlign w:val="center"/>
          </w:tcPr>
          <w:p w14:paraId="1CF33265" w14:textId="5B4DABF1" w:rsidR="009B34EA" w:rsidRPr="009B34EA" w:rsidRDefault="009B34EA" w:rsidP="009B34EA">
            <w:pPr>
              <w:jc w:val="right"/>
              <w:rPr>
                <w:sz w:val="14"/>
                <w:szCs w:val="14"/>
              </w:rPr>
            </w:pPr>
            <w:r w:rsidRPr="009B34EA">
              <w:rPr>
                <w:color w:val="000000"/>
                <w:sz w:val="14"/>
                <w:szCs w:val="14"/>
              </w:rPr>
              <w:t>1,64</w:t>
            </w:r>
          </w:p>
        </w:tc>
        <w:tc>
          <w:tcPr>
            <w:tcW w:w="751" w:type="dxa"/>
            <w:tcBorders>
              <w:top w:val="single" w:sz="4" w:space="0" w:color="FFFFFF" w:themeColor="background1"/>
              <w:bottom w:val="single" w:sz="4" w:space="0" w:color="FFFFFF" w:themeColor="background1"/>
            </w:tcBorders>
            <w:shd w:val="clear" w:color="auto" w:fill="D6E7F6"/>
            <w:vAlign w:val="center"/>
          </w:tcPr>
          <w:p w14:paraId="38E10F87" w14:textId="56D98DC5" w:rsidR="009B34EA" w:rsidRPr="009B34EA" w:rsidRDefault="009B34EA" w:rsidP="009B34EA">
            <w:pPr>
              <w:jc w:val="right"/>
              <w:rPr>
                <w:sz w:val="14"/>
                <w:szCs w:val="14"/>
              </w:rPr>
            </w:pPr>
            <w:r w:rsidRPr="009B34EA">
              <w:rPr>
                <w:color w:val="000000"/>
                <w:sz w:val="14"/>
                <w:szCs w:val="14"/>
              </w:rPr>
              <w:t>1,69</w:t>
            </w:r>
          </w:p>
        </w:tc>
        <w:tc>
          <w:tcPr>
            <w:tcW w:w="751" w:type="dxa"/>
            <w:tcBorders>
              <w:top w:val="single" w:sz="4" w:space="0" w:color="FFFFFF" w:themeColor="background1"/>
              <w:bottom w:val="single" w:sz="4" w:space="0" w:color="FFFFFF" w:themeColor="background1"/>
            </w:tcBorders>
            <w:shd w:val="clear" w:color="auto" w:fill="D6E7F6"/>
            <w:vAlign w:val="center"/>
          </w:tcPr>
          <w:p w14:paraId="2D1D88C8" w14:textId="567F011D" w:rsidR="009B34EA" w:rsidRPr="009B34EA" w:rsidRDefault="009B34EA" w:rsidP="009B34EA">
            <w:pPr>
              <w:jc w:val="right"/>
              <w:rPr>
                <w:sz w:val="14"/>
                <w:szCs w:val="14"/>
              </w:rPr>
            </w:pPr>
            <w:r w:rsidRPr="009B34EA">
              <w:rPr>
                <w:color w:val="000000"/>
                <w:sz w:val="14"/>
                <w:szCs w:val="14"/>
              </w:rPr>
              <w:t>1,75</w:t>
            </w:r>
          </w:p>
        </w:tc>
        <w:tc>
          <w:tcPr>
            <w:tcW w:w="751" w:type="dxa"/>
            <w:tcBorders>
              <w:top w:val="single" w:sz="4" w:space="0" w:color="FFFFFF" w:themeColor="background1"/>
              <w:bottom w:val="single" w:sz="4" w:space="0" w:color="FFFFFF" w:themeColor="background1"/>
            </w:tcBorders>
            <w:shd w:val="clear" w:color="auto" w:fill="D6E7F6"/>
            <w:vAlign w:val="center"/>
          </w:tcPr>
          <w:p w14:paraId="61153938" w14:textId="615A9A16" w:rsidR="009B34EA" w:rsidRPr="009B34EA" w:rsidRDefault="009B34EA" w:rsidP="009B34EA">
            <w:pPr>
              <w:jc w:val="right"/>
              <w:rPr>
                <w:sz w:val="14"/>
                <w:szCs w:val="14"/>
              </w:rPr>
            </w:pPr>
            <w:r w:rsidRPr="009B34EA">
              <w:rPr>
                <w:color w:val="000000"/>
                <w:sz w:val="14"/>
                <w:szCs w:val="14"/>
              </w:rPr>
              <w:t>1,72</w:t>
            </w:r>
          </w:p>
        </w:tc>
        <w:tc>
          <w:tcPr>
            <w:tcW w:w="751" w:type="dxa"/>
            <w:tcBorders>
              <w:top w:val="single" w:sz="4" w:space="0" w:color="FFFFFF" w:themeColor="background1"/>
              <w:bottom w:val="single" w:sz="4" w:space="0" w:color="FFFFFF" w:themeColor="background1"/>
            </w:tcBorders>
            <w:shd w:val="clear" w:color="auto" w:fill="D6E7F6"/>
            <w:vAlign w:val="center"/>
          </w:tcPr>
          <w:p w14:paraId="06410E03" w14:textId="6BD6350D" w:rsidR="009B34EA" w:rsidRPr="009B34EA" w:rsidRDefault="009B34EA" w:rsidP="009B34EA">
            <w:pPr>
              <w:jc w:val="right"/>
              <w:rPr>
                <w:sz w:val="14"/>
                <w:szCs w:val="14"/>
              </w:rPr>
            </w:pPr>
            <w:r w:rsidRPr="009B34EA">
              <w:rPr>
                <w:color w:val="000000"/>
                <w:sz w:val="14"/>
                <w:szCs w:val="14"/>
              </w:rPr>
              <w:t>1,74</w:t>
            </w:r>
          </w:p>
        </w:tc>
        <w:tc>
          <w:tcPr>
            <w:tcW w:w="751" w:type="dxa"/>
            <w:tcBorders>
              <w:top w:val="single" w:sz="4" w:space="0" w:color="FFFFFF" w:themeColor="background1"/>
              <w:bottom w:val="single" w:sz="4" w:space="0" w:color="FFFFFF" w:themeColor="background1"/>
            </w:tcBorders>
            <w:shd w:val="clear" w:color="auto" w:fill="D6E7F6"/>
            <w:vAlign w:val="center"/>
          </w:tcPr>
          <w:p w14:paraId="08C33573" w14:textId="13BE259E" w:rsidR="009B34EA" w:rsidRPr="009B34EA" w:rsidRDefault="009B34EA" w:rsidP="009B34EA">
            <w:pPr>
              <w:jc w:val="right"/>
              <w:rPr>
                <w:sz w:val="14"/>
                <w:szCs w:val="14"/>
              </w:rPr>
            </w:pPr>
            <w:r w:rsidRPr="009B34EA">
              <w:rPr>
                <w:color w:val="000000"/>
                <w:sz w:val="14"/>
                <w:szCs w:val="14"/>
              </w:rPr>
              <w:t>1,83</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43E644A2" w14:textId="00B5D57A" w:rsidR="009B34EA" w:rsidRPr="009B34EA" w:rsidRDefault="009B34EA" w:rsidP="009B34EA">
            <w:pPr>
              <w:jc w:val="right"/>
              <w:rPr>
                <w:sz w:val="14"/>
                <w:szCs w:val="14"/>
              </w:rPr>
            </w:pPr>
            <w:r w:rsidRPr="009B34EA">
              <w:rPr>
                <w:color w:val="000000"/>
                <w:sz w:val="14"/>
                <w:szCs w:val="14"/>
              </w:rPr>
              <w:t>1,88</w:t>
            </w:r>
          </w:p>
        </w:tc>
      </w:tr>
      <w:tr w:rsidR="009B34EA" w:rsidRPr="007C0BF3" w14:paraId="5D48983A" w14:textId="77777777" w:rsidTr="009B34EA">
        <w:trPr>
          <w:trHeight w:val="284"/>
          <w:jc w:val="center"/>
        </w:trPr>
        <w:tc>
          <w:tcPr>
            <w:tcW w:w="993" w:type="dxa"/>
            <w:tcBorders>
              <w:top w:val="nil"/>
              <w:bottom w:val="nil"/>
            </w:tcBorders>
            <w:shd w:val="clear" w:color="auto" w:fill="A5C9EB" w:themeFill="text2" w:themeFillTint="40"/>
            <w:vAlign w:val="center"/>
          </w:tcPr>
          <w:p w14:paraId="2B9F7D40"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2094C257" w14:textId="40DD7FB6" w:rsidR="009B34EA" w:rsidRPr="00C2581C" w:rsidRDefault="009B34EA" w:rsidP="009B34EA">
            <w:pPr>
              <w:jc w:val="left"/>
              <w:rPr>
                <w:sz w:val="14"/>
                <w:szCs w:val="14"/>
              </w:rPr>
            </w:pPr>
            <w:r>
              <w:rPr>
                <w:sz w:val="14"/>
                <w:szCs w:val="14"/>
              </w:rPr>
              <w:t>18-64 años</w:t>
            </w:r>
          </w:p>
        </w:tc>
        <w:tc>
          <w:tcPr>
            <w:tcW w:w="750" w:type="dxa"/>
            <w:tcBorders>
              <w:top w:val="single" w:sz="4" w:space="0" w:color="FFFFFF" w:themeColor="background1"/>
              <w:bottom w:val="single" w:sz="4" w:space="0" w:color="FFFFFF" w:themeColor="background1"/>
            </w:tcBorders>
            <w:shd w:val="clear" w:color="auto" w:fill="D6E7F6"/>
            <w:vAlign w:val="center"/>
          </w:tcPr>
          <w:p w14:paraId="05F03F07" w14:textId="3E38CE30" w:rsidR="009B34EA" w:rsidRPr="009B34EA" w:rsidRDefault="009B34EA" w:rsidP="009B34EA">
            <w:pPr>
              <w:jc w:val="right"/>
              <w:rPr>
                <w:sz w:val="14"/>
                <w:szCs w:val="14"/>
              </w:rPr>
            </w:pPr>
            <w:r w:rsidRPr="009B34EA">
              <w:rPr>
                <w:color w:val="000000"/>
                <w:sz w:val="14"/>
                <w:szCs w:val="14"/>
              </w:rPr>
              <w:t>4,91</w:t>
            </w:r>
          </w:p>
        </w:tc>
        <w:tc>
          <w:tcPr>
            <w:tcW w:w="751" w:type="dxa"/>
            <w:tcBorders>
              <w:top w:val="single" w:sz="4" w:space="0" w:color="FFFFFF" w:themeColor="background1"/>
              <w:bottom w:val="single" w:sz="4" w:space="0" w:color="FFFFFF" w:themeColor="background1"/>
            </w:tcBorders>
            <w:shd w:val="clear" w:color="auto" w:fill="D6E7F6"/>
            <w:vAlign w:val="center"/>
          </w:tcPr>
          <w:p w14:paraId="6CAEA497" w14:textId="4DCA314A" w:rsidR="009B34EA" w:rsidRPr="009B34EA" w:rsidRDefault="009B34EA" w:rsidP="009B34EA">
            <w:pPr>
              <w:jc w:val="right"/>
              <w:rPr>
                <w:sz w:val="14"/>
                <w:szCs w:val="14"/>
              </w:rPr>
            </w:pPr>
            <w:r w:rsidRPr="009B34EA">
              <w:rPr>
                <w:color w:val="000000"/>
                <w:sz w:val="14"/>
                <w:szCs w:val="14"/>
              </w:rPr>
              <w:t>4,97</w:t>
            </w:r>
          </w:p>
        </w:tc>
        <w:tc>
          <w:tcPr>
            <w:tcW w:w="751" w:type="dxa"/>
            <w:tcBorders>
              <w:top w:val="single" w:sz="4" w:space="0" w:color="FFFFFF" w:themeColor="background1"/>
              <w:bottom w:val="single" w:sz="4" w:space="0" w:color="FFFFFF" w:themeColor="background1"/>
            </w:tcBorders>
            <w:shd w:val="clear" w:color="auto" w:fill="D6E7F6"/>
            <w:vAlign w:val="center"/>
          </w:tcPr>
          <w:p w14:paraId="02ED25C7" w14:textId="7320A0CB" w:rsidR="009B34EA" w:rsidRPr="009B34EA" w:rsidRDefault="009B34EA" w:rsidP="009B34EA">
            <w:pPr>
              <w:jc w:val="right"/>
              <w:rPr>
                <w:sz w:val="14"/>
                <w:szCs w:val="14"/>
              </w:rPr>
            </w:pPr>
            <w:r w:rsidRPr="009B34EA">
              <w:rPr>
                <w:color w:val="000000"/>
                <w:sz w:val="14"/>
                <w:szCs w:val="14"/>
              </w:rPr>
              <w:t>4,98</w:t>
            </w:r>
          </w:p>
        </w:tc>
        <w:tc>
          <w:tcPr>
            <w:tcW w:w="751" w:type="dxa"/>
            <w:tcBorders>
              <w:top w:val="single" w:sz="4" w:space="0" w:color="FFFFFF" w:themeColor="background1"/>
              <w:bottom w:val="single" w:sz="4" w:space="0" w:color="FFFFFF" w:themeColor="background1"/>
            </w:tcBorders>
            <w:shd w:val="clear" w:color="auto" w:fill="D6E7F6"/>
            <w:vAlign w:val="center"/>
          </w:tcPr>
          <w:p w14:paraId="5ECEEC94" w14:textId="5ACB49D6" w:rsidR="009B34EA" w:rsidRPr="009B34EA" w:rsidRDefault="009B34EA" w:rsidP="009B34EA">
            <w:pPr>
              <w:jc w:val="right"/>
              <w:rPr>
                <w:sz w:val="14"/>
                <w:szCs w:val="14"/>
              </w:rPr>
            </w:pPr>
            <w:r w:rsidRPr="009B34EA">
              <w:rPr>
                <w:color w:val="000000"/>
                <w:sz w:val="14"/>
                <w:szCs w:val="14"/>
              </w:rPr>
              <w:t>5,17</w:t>
            </w:r>
          </w:p>
        </w:tc>
        <w:tc>
          <w:tcPr>
            <w:tcW w:w="751" w:type="dxa"/>
            <w:tcBorders>
              <w:top w:val="single" w:sz="4" w:space="0" w:color="FFFFFF" w:themeColor="background1"/>
              <w:bottom w:val="single" w:sz="4" w:space="0" w:color="FFFFFF" w:themeColor="background1"/>
            </w:tcBorders>
            <w:shd w:val="clear" w:color="auto" w:fill="D6E7F6"/>
            <w:vAlign w:val="center"/>
          </w:tcPr>
          <w:p w14:paraId="4356C6D4" w14:textId="43DC9080" w:rsidR="009B34EA" w:rsidRPr="009B34EA" w:rsidRDefault="009B34EA" w:rsidP="009B34EA">
            <w:pPr>
              <w:jc w:val="right"/>
              <w:rPr>
                <w:sz w:val="14"/>
                <w:szCs w:val="14"/>
              </w:rPr>
            </w:pPr>
            <w:r w:rsidRPr="009B34EA">
              <w:rPr>
                <w:color w:val="000000"/>
                <w:sz w:val="14"/>
                <w:szCs w:val="14"/>
              </w:rPr>
              <w:t>5,08</w:t>
            </w:r>
          </w:p>
        </w:tc>
        <w:tc>
          <w:tcPr>
            <w:tcW w:w="751" w:type="dxa"/>
            <w:tcBorders>
              <w:top w:val="single" w:sz="4" w:space="0" w:color="FFFFFF" w:themeColor="background1"/>
              <w:bottom w:val="single" w:sz="4" w:space="0" w:color="FFFFFF" w:themeColor="background1"/>
            </w:tcBorders>
            <w:shd w:val="clear" w:color="auto" w:fill="D6E7F6"/>
            <w:vAlign w:val="center"/>
          </w:tcPr>
          <w:p w14:paraId="7316946B" w14:textId="7FA06A2B" w:rsidR="009B34EA" w:rsidRPr="009B34EA" w:rsidRDefault="009B34EA" w:rsidP="009B34EA">
            <w:pPr>
              <w:jc w:val="right"/>
              <w:rPr>
                <w:sz w:val="14"/>
                <w:szCs w:val="14"/>
              </w:rPr>
            </w:pPr>
            <w:r w:rsidRPr="009B34EA">
              <w:rPr>
                <w:color w:val="000000"/>
                <w:sz w:val="14"/>
                <w:szCs w:val="14"/>
              </w:rPr>
              <w:t>5,06</w:t>
            </w:r>
          </w:p>
        </w:tc>
        <w:tc>
          <w:tcPr>
            <w:tcW w:w="751" w:type="dxa"/>
            <w:tcBorders>
              <w:top w:val="single" w:sz="4" w:space="0" w:color="FFFFFF" w:themeColor="background1"/>
              <w:bottom w:val="single" w:sz="4" w:space="0" w:color="FFFFFF" w:themeColor="background1"/>
            </w:tcBorders>
            <w:shd w:val="clear" w:color="auto" w:fill="D6E7F6"/>
            <w:vAlign w:val="center"/>
          </w:tcPr>
          <w:p w14:paraId="4448D22B" w14:textId="4815F47F" w:rsidR="009B34EA" w:rsidRPr="009B34EA" w:rsidRDefault="009B34EA" w:rsidP="009B34EA">
            <w:pPr>
              <w:jc w:val="right"/>
              <w:rPr>
                <w:sz w:val="14"/>
                <w:szCs w:val="14"/>
              </w:rPr>
            </w:pPr>
            <w:r w:rsidRPr="009B34EA">
              <w:rPr>
                <w:color w:val="000000"/>
                <w:sz w:val="14"/>
                <w:szCs w:val="14"/>
              </w:rPr>
              <w:t>5,09</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38B39ADB" w14:textId="0D51962A" w:rsidR="009B34EA" w:rsidRPr="009B34EA" w:rsidRDefault="009B34EA" w:rsidP="009B34EA">
            <w:pPr>
              <w:jc w:val="right"/>
              <w:rPr>
                <w:sz w:val="14"/>
                <w:szCs w:val="14"/>
              </w:rPr>
            </w:pPr>
            <w:r w:rsidRPr="009B34EA">
              <w:rPr>
                <w:color w:val="000000"/>
                <w:sz w:val="14"/>
                <w:szCs w:val="14"/>
              </w:rPr>
              <w:t>5,20</w:t>
            </w:r>
          </w:p>
        </w:tc>
      </w:tr>
      <w:tr w:rsidR="009B34EA" w:rsidRPr="007C0BF3" w14:paraId="692E4443" w14:textId="77777777" w:rsidTr="009B34EA">
        <w:trPr>
          <w:trHeight w:val="284"/>
          <w:jc w:val="center"/>
        </w:trPr>
        <w:tc>
          <w:tcPr>
            <w:tcW w:w="993" w:type="dxa"/>
            <w:tcBorders>
              <w:top w:val="nil"/>
              <w:bottom w:val="nil"/>
            </w:tcBorders>
            <w:shd w:val="clear" w:color="auto" w:fill="A5C9EB" w:themeFill="text2" w:themeFillTint="40"/>
            <w:vAlign w:val="center"/>
          </w:tcPr>
          <w:p w14:paraId="3B48ADD9"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6E423798" w14:textId="0C7930FA" w:rsidR="009B34EA" w:rsidRPr="00C2581C" w:rsidRDefault="009B34EA" w:rsidP="009B34EA">
            <w:pPr>
              <w:jc w:val="left"/>
              <w:rPr>
                <w:sz w:val="14"/>
                <w:szCs w:val="14"/>
              </w:rPr>
            </w:pPr>
            <w:r>
              <w:rPr>
                <w:sz w:val="14"/>
                <w:szCs w:val="14"/>
              </w:rPr>
              <w:t>65-79 años</w:t>
            </w:r>
          </w:p>
        </w:tc>
        <w:tc>
          <w:tcPr>
            <w:tcW w:w="750" w:type="dxa"/>
            <w:tcBorders>
              <w:top w:val="single" w:sz="4" w:space="0" w:color="FFFFFF" w:themeColor="background1"/>
              <w:bottom w:val="single" w:sz="4" w:space="0" w:color="FFFFFF" w:themeColor="background1"/>
            </w:tcBorders>
            <w:shd w:val="clear" w:color="auto" w:fill="D6E7F6"/>
            <w:vAlign w:val="center"/>
          </w:tcPr>
          <w:p w14:paraId="7D5BB348" w14:textId="244AE88C" w:rsidR="009B34EA" w:rsidRPr="009B34EA" w:rsidRDefault="009B34EA" w:rsidP="009B34EA">
            <w:pPr>
              <w:jc w:val="right"/>
              <w:rPr>
                <w:sz w:val="14"/>
                <w:szCs w:val="14"/>
              </w:rPr>
            </w:pPr>
            <w:r w:rsidRPr="009B34EA">
              <w:rPr>
                <w:color w:val="000000"/>
                <w:sz w:val="14"/>
                <w:szCs w:val="14"/>
              </w:rPr>
              <w:t>12,06</w:t>
            </w:r>
          </w:p>
        </w:tc>
        <w:tc>
          <w:tcPr>
            <w:tcW w:w="751" w:type="dxa"/>
            <w:tcBorders>
              <w:top w:val="single" w:sz="4" w:space="0" w:color="FFFFFF" w:themeColor="background1"/>
              <w:bottom w:val="single" w:sz="4" w:space="0" w:color="FFFFFF" w:themeColor="background1"/>
            </w:tcBorders>
            <w:shd w:val="clear" w:color="auto" w:fill="D6E7F6"/>
            <w:vAlign w:val="center"/>
          </w:tcPr>
          <w:p w14:paraId="41F9D51B" w14:textId="60D1BD92" w:rsidR="009B34EA" w:rsidRPr="009B34EA" w:rsidRDefault="009B34EA" w:rsidP="009B34EA">
            <w:pPr>
              <w:jc w:val="right"/>
              <w:rPr>
                <w:sz w:val="14"/>
                <w:szCs w:val="14"/>
              </w:rPr>
            </w:pPr>
            <w:r w:rsidRPr="009B34EA">
              <w:rPr>
                <w:color w:val="000000"/>
                <w:sz w:val="14"/>
                <w:szCs w:val="14"/>
              </w:rPr>
              <w:t>11,89</w:t>
            </w:r>
          </w:p>
        </w:tc>
        <w:tc>
          <w:tcPr>
            <w:tcW w:w="751" w:type="dxa"/>
            <w:tcBorders>
              <w:top w:val="single" w:sz="4" w:space="0" w:color="FFFFFF" w:themeColor="background1"/>
              <w:bottom w:val="single" w:sz="4" w:space="0" w:color="FFFFFF" w:themeColor="background1"/>
            </w:tcBorders>
            <w:shd w:val="clear" w:color="auto" w:fill="D6E7F6"/>
            <w:vAlign w:val="center"/>
          </w:tcPr>
          <w:p w14:paraId="287141B4" w14:textId="45C590F8" w:rsidR="009B34EA" w:rsidRPr="009B34EA" w:rsidRDefault="009B34EA" w:rsidP="009B34EA">
            <w:pPr>
              <w:jc w:val="right"/>
              <w:rPr>
                <w:sz w:val="14"/>
                <w:szCs w:val="14"/>
              </w:rPr>
            </w:pPr>
            <w:r w:rsidRPr="009B34EA">
              <w:rPr>
                <w:color w:val="000000"/>
                <w:sz w:val="14"/>
                <w:szCs w:val="14"/>
              </w:rPr>
              <w:t>11,74</w:t>
            </w:r>
          </w:p>
        </w:tc>
        <w:tc>
          <w:tcPr>
            <w:tcW w:w="751" w:type="dxa"/>
            <w:tcBorders>
              <w:top w:val="single" w:sz="4" w:space="0" w:color="FFFFFF" w:themeColor="background1"/>
              <w:bottom w:val="single" w:sz="4" w:space="0" w:color="FFFFFF" w:themeColor="background1"/>
            </w:tcBorders>
            <w:shd w:val="clear" w:color="auto" w:fill="D6E7F6"/>
            <w:vAlign w:val="center"/>
          </w:tcPr>
          <w:p w14:paraId="1BF26884" w14:textId="0DFA7D90" w:rsidR="009B34EA" w:rsidRPr="009B34EA" w:rsidRDefault="009B34EA" w:rsidP="009B34EA">
            <w:pPr>
              <w:jc w:val="right"/>
              <w:rPr>
                <w:sz w:val="14"/>
                <w:szCs w:val="14"/>
              </w:rPr>
            </w:pPr>
            <w:r w:rsidRPr="009B34EA">
              <w:rPr>
                <w:color w:val="000000"/>
                <w:sz w:val="14"/>
                <w:szCs w:val="14"/>
              </w:rPr>
              <w:t>11,86</w:t>
            </w:r>
          </w:p>
        </w:tc>
        <w:tc>
          <w:tcPr>
            <w:tcW w:w="751" w:type="dxa"/>
            <w:tcBorders>
              <w:top w:val="single" w:sz="4" w:space="0" w:color="FFFFFF" w:themeColor="background1"/>
              <w:bottom w:val="single" w:sz="4" w:space="0" w:color="FFFFFF" w:themeColor="background1"/>
            </w:tcBorders>
            <w:shd w:val="clear" w:color="auto" w:fill="D6E7F6"/>
            <w:vAlign w:val="center"/>
          </w:tcPr>
          <w:p w14:paraId="3DA0466D" w14:textId="5DAFA88B" w:rsidR="009B34EA" w:rsidRPr="009B34EA" w:rsidRDefault="009B34EA" w:rsidP="009B34EA">
            <w:pPr>
              <w:jc w:val="right"/>
              <w:rPr>
                <w:sz w:val="14"/>
                <w:szCs w:val="14"/>
              </w:rPr>
            </w:pPr>
            <w:r w:rsidRPr="009B34EA">
              <w:rPr>
                <w:color w:val="000000"/>
                <w:sz w:val="14"/>
                <w:szCs w:val="14"/>
              </w:rPr>
              <w:t>11,57</w:t>
            </w:r>
          </w:p>
        </w:tc>
        <w:tc>
          <w:tcPr>
            <w:tcW w:w="751" w:type="dxa"/>
            <w:tcBorders>
              <w:top w:val="single" w:sz="4" w:space="0" w:color="FFFFFF" w:themeColor="background1"/>
              <w:bottom w:val="single" w:sz="4" w:space="0" w:color="FFFFFF" w:themeColor="background1"/>
            </w:tcBorders>
            <w:shd w:val="clear" w:color="auto" w:fill="D6E7F6"/>
            <w:vAlign w:val="center"/>
          </w:tcPr>
          <w:p w14:paraId="48BA9F76" w14:textId="36E1D548" w:rsidR="009B34EA" w:rsidRPr="009B34EA" w:rsidRDefault="009B34EA" w:rsidP="009B34EA">
            <w:pPr>
              <w:jc w:val="right"/>
              <w:rPr>
                <w:sz w:val="14"/>
                <w:szCs w:val="14"/>
              </w:rPr>
            </w:pPr>
            <w:r w:rsidRPr="009B34EA">
              <w:rPr>
                <w:color w:val="000000"/>
                <w:sz w:val="14"/>
                <w:szCs w:val="14"/>
              </w:rPr>
              <w:t>11,45</w:t>
            </w:r>
          </w:p>
        </w:tc>
        <w:tc>
          <w:tcPr>
            <w:tcW w:w="751" w:type="dxa"/>
            <w:tcBorders>
              <w:top w:val="single" w:sz="4" w:space="0" w:color="FFFFFF" w:themeColor="background1"/>
              <w:bottom w:val="single" w:sz="4" w:space="0" w:color="FFFFFF" w:themeColor="background1"/>
            </w:tcBorders>
            <w:shd w:val="clear" w:color="auto" w:fill="D6E7F6"/>
            <w:vAlign w:val="center"/>
          </w:tcPr>
          <w:p w14:paraId="3A843FDE" w14:textId="10BFFD81" w:rsidR="009B34EA" w:rsidRPr="009B34EA" w:rsidRDefault="009B34EA" w:rsidP="009B34EA">
            <w:pPr>
              <w:jc w:val="right"/>
              <w:rPr>
                <w:sz w:val="14"/>
                <w:szCs w:val="14"/>
              </w:rPr>
            </w:pPr>
            <w:r w:rsidRPr="009B34EA">
              <w:rPr>
                <w:color w:val="000000"/>
                <w:sz w:val="14"/>
                <w:szCs w:val="14"/>
              </w:rPr>
              <w:t>11,47</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7E9304DB" w14:textId="306D093E" w:rsidR="009B34EA" w:rsidRPr="009B34EA" w:rsidRDefault="009B34EA" w:rsidP="009B34EA">
            <w:pPr>
              <w:jc w:val="right"/>
              <w:rPr>
                <w:sz w:val="14"/>
                <w:szCs w:val="14"/>
              </w:rPr>
            </w:pPr>
            <w:r w:rsidRPr="009B34EA">
              <w:rPr>
                <w:color w:val="000000"/>
                <w:sz w:val="14"/>
                <w:szCs w:val="14"/>
              </w:rPr>
              <w:t>11,68</w:t>
            </w:r>
          </w:p>
        </w:tc>
      </w:tr>
      <w:tr w:rsidR="009B34EA" w:rsidRPr="007C0BF3" w14:paraId="2ED37192" w14:textId="77777777" w:rsidTr="009B34EA">
        <w:trPr>
          <w:trHeight w:val="284"/>
          <w:jc w:val="center"/>
        </w:trPr>
        <w:tc>
          <w:tcPr>
            <w:tcW w:w="993" w:type="dxa"/>
            <w:tcBorders>
              <w:top w:val="nil"/>
              <w:bottom w:val="nil"/>
            </w:tcBorders>
            <w:shd w:val="clear" w:color="auto" w:fill="A5C9EB" w:themeFill="text2" w:themeFillTint="40"/>
            <w:vAlign w:val="center"/>
          </w:tcPr>
          <w:p w14:paraId="0E22DCFF"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6A84D5BC" w14:textId="2058A1B7" w:rsidR="009B34EA" w:rsidRPr="00C2581C" w:rsidRDefault="009B34EA" w:rsidP="009B34EA">
            <w:pPr>
              <w:jc w:val="left"/>
              <w:rPr>
                <w:sz w:val="14"/>
                <w:szCs w:val="14"/>
              </w:rPr>
            </w:pPr>
            <w:r>
              <w:rPr>
                <w:sz w:val="14"/>
                <w:szCs w:val="14"/>
              </w:rPr>
              <w:t>80 y más años</w:t>
            </w:r>
          </w:p>
        </w:tc>
        <w:tc>
          <w:tcPr>
            <w:tcW w:w="750" w:type="dxa"/>
            <w:tcBorders>
              <w:top w:val="single" w:sz="4" w:space="0" w:color="FFFFFF" w:themeColor="background1"/>
              <w:bottom w:val="single" w:sz="4" w:space="0" w:color="FFFFFF" w:themeColor="background1"/>
            </w:tcBorders>
            <w:shd w:val="clear" w:color="auto" w:fill="D6E7F6"/>
            <w:vAlign w:val="center"/>
          </w:tcPr>
          <w:p w14:paraId="050888DC" w14:textId="68C805EB" w:rsidR="009B34EA" w:rsidRPr="009B34EA" w:rsidRDefault="009B34EA" w:rsidP="009B34EA">
            <w:pPr>
              <w:jc w:val="right"/>
              <w:rPr>
                <w:sz w:val="14"/>
                <w:szCs w:val="14"/>
              </w:rPr>
            </w:pPr>
            <w:r w:rsidRPr="009B34EA">
              <w:rPr>
                <w:color w:val="000000"/>
                <w:sz w:val="14"/>
                <w:szCs w:val="14"/>
              </w:rPr>
              <w:t>15,16</w:t>
            </w:r>
          </w:p>
        </w:tc>
        <w:tc>
          <w:tcPr>
            <w:tcW w:w="751" w:type="dxa"/>
            <w:tcBorders>
              <w:top w:val="single" w:sz="4" w:space="0" w:color="FFFFFF" w:themeColor="background1"/>
              <w:bottom w:val="single" w:sz="4" w:space="0" w:color="FFFFFF" w:themeColor="background1"/>
            </w:tcBorders>
            <w:shd w:val="clear" w:color="auto" w:fill="D6E7F6"/>
            <w:vAlign w:val="center"/>
          </w:tcPr>
          <w:p w14:paraId="33770131" w14:textId="69627423" w:rsidR="009B34EA" w:rsidRPr="009B34EA" w:rsidRDefault="009B34EA" w:rsidP="009B34EA">
            <w:pPr>
              <w:jc w:val="right"/>
              <w:rPr>
                <w:sz w:val="14"/>
                <w:szCs w:val="14"/>
              </w:rPr>
            </w:pPr>
            <w:r w:rsidRPr="009B34EA">
              <w:rPr>
                <w:color w:val="000000"/>
                <w:sz w:val="14"/>
                <w:szCs w:val="14"/>
              </w:rPr>
              <w:t>15,38</w:t>
            </w:r>
          </w:p>
        </w:tc>
        <w:tc>
          <w:tcPr>
            <w:tcW w:w="751" w:type="dxa"/>
            <w:tcBorders>
              <w:top w:val="single" w:sz="4" w:space="0" w:color="FFFFFF" w:themeColor="background1"/>
              <w:bottom w:val="single" w:sz="4" w:space="0" w:color="FFFFFF" w:themeColor="background1"/>
            </w:tcBorders>
            <w:shd w:val="clear" w:color="auto" w:fill="D6E7F6"/>
            <w:vAlign w:val="center"/>
          </w:tcPr>
          <w:p w14:paraId="77758126" w14:textId="4757526F" w:rsidR="009B34EA" w:rsidRPr="009B34EA" w:rsidRDefault="009B34EA" w:rsidP="009B34EA">
            <w:pPr>
              <w:jc w:val="right"/>
              <w:rPr>
                <w:sz w:val="14"/>
                <w:szCs w:val="14"/>
              </w:rPr>
            </w:pPr>
            <w:r w:rsidRPr="009B34EA">
              <w:rPr>
                <w:color w:val="000000"/>
                <w:sz w:val="14"/>
                <w:szCs w:val="14"/>
              </w:rPr>
              <w:t>15,56</w:t>
            </w:r>
          </w:p>
        </w:tc>
        <w:tc>
          <w:tcPr>
            <w:tcW w:w="751" w:type="dxa"/>
            <w:tcBorders>
              <w:top w:val="single" w:sz="4" w:space="0" w:color="FFFFFF" w:themeColor="background1"/>
              <w:bottom w:val="single" w:sz="4" w:space="0" w:color="FFFFFF" w:themeColor="background1"/>
            </w:tcBorders>
            <w:shd w:val="clear" w:color="auto" w:fill="D6E7F6"/>
            <w:vAlign w:val="center"/>
          </w:tcPr>
          <w:p w14:paraId="71E89287" w14:textId="62085F05" w:rsidR="009B34EA" w:rsidRPr="009B34EA" w:rsidRDefault="009B34EA" w:rsidP="009B34EA">
            <w:pPr>
              <w:jc w:val="right"/>
              <w:rPr>
                <w:sz w:val="14"/>
                <w:szCs w:val="14"/>
              </w:rPr>
            </w:pPr>
            <w:r w:rsidRPr="009B34EA">
              <w:rPr>
                <w:color w:val="000000"/>
                <w:sz w:val="14"/>
                <w:szCs w:val="14"/>
              </w:rPr>
              <w:t>15,87</w:t>
            </w:r>
          </w:p>
        </w:tc>
        <w:tc>
          <w:tcPr>
            <w:tcW w:w="751" w:type="dxa"/>
            <w:tcBorders>
              <w:top w:val="single" w:sz="4" w:space="0" w:color="FFFFFF" w:themeColor="background1"/>
              <w:bottom w:val="single" w:sz="4" w:space="0" w:color="FFFFFF" w:themeColor="background1"/>
            </w:tcBorders>
            <w:shd w:val="clear" w:color="auto" w:fill="D6E7F6"/>
            <w:vAlign w:val="center"/>
          </w:tcPr>
          <w:p w14:paraId="024A2B79" w14:textId="7632384D" w:rsidR="009B34EA" w:rsidRPr="009B34EA" w:rsidRDefault="009B34EA" w:rsidP="009B34EA">
            <w:pPr>
              <w:jc w:val="right"/>
              <w:rPr>
                <w:sz w:val="14"/>
                <w:szCs w:val="14"/>
              </w:rPr>
            </w:pPr>
            <w:r w:rsidRPr="009B34EA">
              <w:rPr>
                <w:color w:val="000000"/>
                <w:sz w:val="14"/>
                <w:szCs w:val="14"/>
              </w:rPr>
              <w:t>15,87</w:t>
            </w:r>
          </w:p>
        </w:tc>
        <w:tc>
          <w:tcPr>
            <w:tcW w:w="751" w:type="dxa"/>
            <w:tcBorders>
              <w:top w:val="single" w:sz="4" w:space="0" w:color="FFFFFF" w:themeColor="background1"/>
              <w:bottom w:val="single" w:sz="4" w:space="0" w:color="FFFFFF" w:themeColor="background1"/>
            </w:tcBorders>
            <w:shd w:val="clear" w:color="auto" w:fill="D6E7F6"/>
            <w:vAlign w:val="center"/>
          </w:tcPr>
          <w:p w14:paraId="7272801E" w14:textId="7FA6DAFA" w:rsidR="009B34EA" w:rsidRPr="009B34EA" w:rsidRDefault="009B34EA" w:rsidP="009B34EA">
            <w:pPr>
              <w:jc w:val="right"/>
              <w:rPr>
                <w:sz w:val="14"/>
                <w:szCs w:val="14"/>
              </w:rPr>
            </w:pPr>
            <w:r w:rsidRPr="009B34EA">
              <w:rPr>
                <w:color w:val="000000"/>
                <w:sz w:val="14"/>
                <w:szCs w:val="14"/>
              </w:rPr>
              <w:t>15,23</w:t>
            </w:r>
          </w:p>
        </w:tc>
        <w:tc>
          <w:tcPr>
            <w:tcW w:w="751" w:type="dxa"/>
            <w:tcBorders>
              <w:top w:val="single" w:sz="4" w:space="0" w:color="FFFFFF" w:themeColor="background1"/>
              <w:bottom w:val="single" w:sz="4" w:space="0" w:color="FFFFFF" w:themeColor="background1"/>
            </w:tcBorders>
            <w:shd w:val="clear" w:color="auto" w:fill="D6E7F6"/>
            <w:vAlign w:val="center"/>
          </w:tcPr>
          <w:p w14:paraId="2DAA03D3" w14:textId="3F2BB683" w:rsidR="009B34EA" w:rsidRPr="009B34EA" w:rsidRDefault="009B34EA" w:rsidP="009B34EA">
            <w:pPr>
              <w:jc w:val="right"/>
              <w:rPr>
                <w:sz w:val="14"/>
                <w:szCs w:val="14"/>
              </w:rPr>
            </w:pPr>
            <w:r w:rsidRPr="009B34EA">
              <w:rPr>
                <w:color w:val="000000"/>
                <w:sz w:val="14"/>
                <w:szCs w:val="14"/>
              </w:rPr>
              <w:t>15,39</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6E61890C" w14:textId="0B0585A7" w:rsidR="009B34EA" w:rsidRPr="009B34EA" w:rsidRDefault="009B34EA" w:rsidP="009B34EA">
            <w:pPr>
              <w:jc w:val="right"/>
              <w:rPr>
                <w:sz w:val="14"/>
                <w:szCs w:val="14"/>
              </w:rPr>
            </w:pPr>
            <w:r w:rsidRPr="009B34EA">
              <w:rPr>
                <w:color w:val="000000"/>
                <w:sz w:val="14"/>
                <w:szCs w:val="14"/>
              </w:rPr>
              <w:t>16,00</w:t>
            </w:r>
          </w:p>
        </w:tc>
      </w:tr>
      <w:tr w:rsidR="009B34EA" w:rsidRPr="007C0BF3" w14:paraId="6AE923B9" w14:textId="77777777" w:rsidTr="009B34EA">
        <w:trPr>
          <w:trHeight w:val="284"/>
          <w:jc w:val="center"/>
        </w:trPr>
        <w:tc>
          <w:tcPr>
            <w:tcW w:w="993" w:type="dxa"/>
            <w:tcBorders>
              <w:top w:val="nil"/>
              <w:bottom w:val="single" w:sz="4" w:space="0" w:color="FFFFFF" w:themeColor="background1"/>
            </w:tcBorders>
            <w:shd w:val="clear" w:color="auto" w:fill="A5C9EB" w:themeFill="text2" w:themeFillTint="40"/>
            <w:vAlign w:val="center"/>
          </w:tcPr>
          <w:p w14:paraId="07B32130" w14:textId="77777777" w:rsidR="009B34EA" w:rsidRPr="00C2581C" w:rsidRDefault="009B34EA" w:rsidP="009B34EA">
            <w:pPr>
              <w:jc w:val="left"/>
              <w:rPr>
                <w:sz w:val="14"/>
                <w:szCs w:val="14"/>
              </w:rPr>
            </w:pPr>
          </w:p>
        </w:tc>
        <w:tc>
          <w:tcPr>
            <w:tcW w:w="1275" w:type="dxa"/>
            <w:tcBorders>
              <w:top w:val="single" w:sz="4" w:space="0" w:color="FFFFFF" w:themeColor="background1"/>
              <w:bottom w:val="single" w:sz="4" w:space="0" w:color="FFFFFF" w:themeColor="background1"/>
            </w:tcBorders>
            <w:shd w:val="clear" w:color="auto" w:fill="A5C9EB" w:themeFill="text2" w:themeFillTint="40"/>
            <w:vAlign w:val="center"/>
          </w:tcPr>
          <w:p w14:paraId="7E0CE8E1" w14:textId="0340BA7B" w:rsidR="009B34EA" w:rsidRPr="00C2581C" w:rsidRDefault="009B34EA" w:rsidP="009B34EA">
            <w:pPr>
              <w:jc w:val="left"/>
              <w:rPr>
                <w:sz w:val="14"/>
                <w:szCs w:val="14"/>
              </w:rPr>
            </w:pPr>
            <w:r>
              <w:rPr>
                <w:sz w:val="14"/>
                <w:szCs w:val="14"/>
              </w:rPr>
              <w:t>Total</w:t>
            </w:r>
          </w:p>
        </w:tc>
        <w:tc>
          <w:tcPr>
            <w:tcW w:w="750" w:type="dxa"/>
            <w:tcBorders>
              <w:top w:val="single" w:sz="4" w:space="0" w:color="FFFFFF" w:themeColor="background1"/>
              <w:bottom w:val="single" w:sz="4" w:space="0" w:color="FFFFFF" w:themeColor="background1"/>
            </w:tcBorders>
            <w:shd w:val="clear" w:color="auto" w:fill="D6E7F6"/>
            <w:vAlign w:val="center"/>
          </w:tcPr>
          <w:p w14:paraId="504F0AA5" w14:textId="5C97F803" w:rsidR="009B34EA" w:rsidRPr="009B34EA" w:rsidRDefault="009B34EA" w:rsidP="009B34EA">
            <w:pPr>
              <w:jc w:val="right"/>
              <w:rPr>
                <w:sz w:val="14"/>
                <w:szCs w:val="14"/>
              </w:rPr>
            </w:pPr>
            <w:r w:rsidRPr="009B34EA">
              <w:rPr>
                <w:color w:val="000000"/>
                <w:sz w:val="14"/>
                <w:szCs w:val="14"/>
              </w:rPr>
              <w:t>5,96</w:t>
            </w:r>
          </w:p>
        </w:tc>
        <w:tc>
          <w:tcPr>
            <w:tcW w:w="751" w:type="dxa"/>
            <w:tcBorders>
              <w:top w:val="single" w:sz="4" w:space="0" w:color="FFFFFF" w:themeColor="background1"/>
              <w:bottom w:val="single" w:sz="4" w:space="0" w:color="FFFFFF" w:themeColor="background1"/>
            </w:tcBorders>
            <w:shd w:val="clear" w:color="auto" w:fill="D6E7F6"/>
            <w:vAlign w:val="center"/>
          </w:tcPr>
          <w:p w14:paraId="035843DF" w14:textId="010E445A" w:rsidR="009B34EA" w:rsidRPr="009B34EA" w:rsidRDefault="009B34EA" w:rsidP="009B34EA">
            <w:pPr>
              <w:jc w:val="right"/>
              <w:rPr>
                <w:sz w:val="14"/>
                <w:szCs w:val="14"/>
              </w:rPr>
            </w:pPr>
            <w:r w:rsidRPr="009B34EA">
              <w:rPr>
                <w:color w:val="000000"/>
                <w:sz w:val="14"/>
                <w:szCs w:val="14"/>
              </w:rPr>
              <w:t>6,06</w:t>
            </w:r>
          </w:p>
        </w:tc>
        <w:tc>
          <w:tcPr>
            <w:tcW w:w="751" w:type="dxa"/>
            <w:tcBorders>
              <w:top w:val="single" w:sz="4" w:space="0" w:color="FFFFFF" w:themeColor="background1"/>
              <w:bottom w:val="single" w:sz="4" w:space="0" w:color="FFFFFF" w:themeColor="background1"/>
            </w:tcBorders>
            <w:shd w:val="clear" w:color="auto" w:fill="D6E7F6"/>
            <w:vAlign w:val="center"/>
          </w:tcPr>
          <w:p w14:paraId="6C307303" w14:textId="7C024C14" w:rsidR="009B34EA" w:rsidRPr="009B34EA" w:rsidRDefault="009B34EA" w:rsidP="009B34EA">
            <w:pPr>
              <w:jc w:val="right"/>
              <w:rPr>
                <w:sz w:val="14"/>
                <w:szCs w:val="14"/>
              </w:rPr>
            </w:pPr>
            <w:r w:rsidRPr="009B34EA">
              <w:rPr>
                <w:color w:val="000000"/>
                <w:sz w:val="14"/>
                <w:szCs w:val="14"/>
              </w:rPr>
              <w:t>6,11</w:t>
            </w:r>
          </w:p>
        </w:tc>
        <w:tc>
          <w:tcPr>
            <w:tcW w:w="751" w:type="dxa"/>
            <w:tcBorders>
              <w:top w:val="single" w:sz="4" w:space="0" w:color="FFFFFF" w:themeColor="background1"/>
              <w:bottom w:val="single" w:sz="4" w:space="0" w:color="FFFFFF" w:themeColor="background1"/>
            </w:tcBorders>
            <w:shd w:val="clear" w:color="auto" w:fill="D6E7F6"/>
            <w:vAlign w:val="center"/>
          </w:tcPr>
          <w:p w14:paraId="19B9325A" w14:textId="6DE504C6" w:rsidR="009B34EA" w:rsidRPr="009B34EA" w:rsidRDefault="009B34EA" w:rsidP="009B34EA">
            <w:pPr>
              <w:jc w:val="right"/>
              <w:rPr>
                <w:sz w:val="14"/>
                <w:szCs w:val="14"/>
              </w:rPr>
            </w:pPr>
            <w:r w:rsidRPr="009B34EA">
              <w:rPr>
                <w:color w:val="000000"/>
                <w:sz w:val="14"/>
                <w:szCs w:val="14"/>
              </w:rPr>
              <w:t>6,33</w:t>
            </w:r>
          </w:p>
        </w:tc>
        <w:tc>
          <w:tcPr>
            <w:tcW w:w="751" w:type="dxa"/>
            <w:tcBorders>
              <w:top w:val="single" w:sz="4" w:space="0" w:color="FFFFFF" w:themeColor="background1"/>
              <w:bottom w:val="single" w:sz="4" w:space="0" w:color="FFFFFF" w:themeColor="background1"/>
            </w:tcBorders>
            <w:shd w:val="clear" w:color="auto" w:fill="D6E7F6"/>
            <w:vAlign w:val="center"/>
          </w:tcPr>
          <w:p w14:paraId="70CD6EB3" w14:textId="05F5071C" w:rsidR="009B34EA" w:rsidRPr="009B34EA" w:rsidRDefault="009B34EA" w:rsidP="009B34EA">
            <w:pPr>
              <w:jc w:val="right"/>
              <w:rPr>
                <w:sz w:val="14"/>
                <w:szCs w:val="14"/>
              </w:rPr>
            </w:pPr>
            <w:r w:rsidRPr="009B34EA">
              <w:rPr>
                <w:color w:val="000000"/>
                <w:sz w:val="14"/>
                <w:szCs w:val="14"/>
              </w:rPr>
              <w:t>6,24</w:t>
            </w:r>
          </w:p>
        </w:tc>
        <w:tc>
          <w:tcPr>
            <w:tcW w:w="751" w:type="dxa"/>
            <w:tcBorders>
              <w:top w:val="single" w:sz="4" w:space="0" w:color="FFFFFF" w:themeColor="background1"/>
              <w:bottom w:val="single" w:sz="4" w:space="0" w:color="FFFFFF" w:themeColor="background1"/>
            </w:tcBorders>
            <w:shd w:val="clear" w:color="auto" w:fill="D6E7F6"/>
            <w:vAlign w:val="center"/>
          </w:tcPr>
          <w:p w14:paraId="141CB839" w14:textId="241E754C" w:rsidR="009B34EA" w:rsidRPr="009B34EA" w:rsidRDefault="009B34EA" w:rsidP="009B34EA">
            <w:pPr>
              <w:jc w:val="right"/>
              <w:rPr>
                <w:sz w:val="14"/>
                <w:szCs w:val="14"/>
              </w:rPr>
            </w:pPr>
            <w:r w:rsidRPr="009B34EA">
              <w:rPr>
                <w:color w:val="000000"/>
                <w:sz w:val="14"/>
                <w:szCs w:val="14"/>
              </w:rPr>
              <w:t>6,20</w:t>
            </w:r>
          </w:p>
        </w:tc>
        <w:tc>
          <w:tcPr>
            <w:tcW w:w="751" w:type="dxa"/>
            <w:tcBorders>
              <w:top w:val="single" w:sz="4" w:space="0" w:color="FFFFFF" w:themeColor="background1"/>
              <w:bottom w:val="single" w:sz="4" w:space="0" w:color="FFFFFF" w:themeColor="background1"/>
            </w:tcBorders>
            <w:shd w:val="clear" w:color="auto" w:fill="D6E7F6"/>
            <w:vAlign w:val="center"/>
          </w:tcPr>
          <w:p w14:paraId="2CD42B77" w14:textId="3F8699F5" w:rsidR="009B34EA" w:rsidRPr="009B34EA" w:rsidRDefault="009B34EA" w:rsidP="009B34EA">
            <w:pPr>
              <w:jc w:val="right"/>
              <w:rPr>
                <w:sz w:val="14"/>
                <w:szCs w:val="14"/>
              </w:rPr>
            </w:pPr>
            <w:r w:rsidRPr="009B34EA">
              <w:rPr>
                <w:color w:val="000000"/>
                <w:sz w:val="14"/>
                <w:szCs w:val="14"/>
              </w:rPr>
              <w:t>6,28</w:t>
            </w:r>
          </w:p>
        </w:tc>
        <w:tc>
          <w:tcPr>
            <w:tcW w:w="751" w:type="dxa"/>
            <w:gridSpan w:val="2"/>
            <w:tcBorders>
              <w:top w:val="single" w:sz="4" w:space="0" w:color="FFFFFF" w:themeColor="background1"/>
              <w:bottom w:val="single" w:sz="4" w:space="0" w:color="FFFFFF" w:themeColor="background1"/>
            </w:tcBorders>
            <w:shd w:val="clear" w:color="auto" w:fill="D6E7F6"/>
            <w:vAlign w:val="center"/>
          </w:tcPr>
          <w:p w14:paraId="62943604" w14:textId="29CD326F" w:rsidR="009B34EA" w:rsidRPr="009B34EA" w:rsidRDefault="009B34EA" w:rsidP="009B34EA">
            <w:pPr>
              <w:jc w:val="right"/>
              <w:rPr>
                <w:sz w:val="14"/>
                <w:szCs w:val="14"/>
              </w:rPr>
            </w:pPr>
            <w:r w:rsidRPr="009B34EA">
              <w:rPr>
                <w:color w:val="000000"/>
                <w:sz w:val="14"/>
                <w:szCs w:val="14"/>
              </w:rPr>
              <w:t>6,47</w:t>
            </w:r>
          </w:p>
        </w:tc>
      </w:tr>
      <w:tr w:rsidR="004A46BC" w:rsidRPr="00515E0F" w14:paraId="5F6660E4" w14:textId="77777777" w:rsidTr="00530D9C">
        <w:trPr>
          <w:gridAfter w:val="1"/>
          <w:wAfter w:w="16" w:type="dxa"/>
          <w:trHeight w:val="80"/>
          <w:jc w:val="center"/>
        </w:trPr>
        <w:tc>
          <w:tcPr>
            <w:tcW w:w="8259" w:type="dxa"/>
            <w:gridSpan w:val="10"/>
            <w:tcBorders>
              <w:top w:val="nil"/>
              <w:left w:val="nil"/>
              <w:bottom w:val="nil"/>
              <w:right w:val="nil"/>
            </w:tcBorders>
            <w:shd w:val="clear" w:color="auto" w:fill="FFFFFF" w:themeFill="background1"/>
          </w:tcPr>
          <w:p w14:paraId="19CCC320" w14:textId="29C90D81" w:rsidR="004A46BC" w:rsidRPr="00515E0F" w:rsidRDefault="004A46BC" w:rsidP="004A46BC">
            <w:pPr>
              <w:spacing w:before="40"/>
              <w:ind w:left="-57"/>
              <w:rPr>
                <w:spacing w:val="-2"/>
                <w:sz w:val="14"/>
                <w:szCs w:val="14"/>
              </w:rPr>
            </w:pPr>
            <w:r w:rsidRPr="00515E0F">
              <w:rPr>
                <w:spacing w:val="-2"/>
                <w:sz w:val="14"/>
                <w:szCs w:val="14"/>
              </w:rPr>
              <w:t xml:space="preserve">Fuente: </w:t>
            </w:r>
            <w:r w:rsidR="00534CC2">
              <w:rPr>
                <w:spacing w:val="-2"/>
                <w:sz w:val="14"/>
                <w:szCs w:val="14"/>
              </w:rPr>
              <w:t xml:space="preserve">Observatorio Vasco de Servicios Sociales – </w:t>
            </w:r>
            <w:r>
              <w:rPr>
                <w:spacing w:val="-2"/>
                <w:sz w:val="14"/>
                <w:szCs w:val="14"/>
              </w:rPr>
              <w:t>B</w:t>
            </w:r>
            <w:r w:rsidR="00FB26E6">
              <w:rPr>
                <w:spacing w:val="-2"/>
                <w:sz w:val="14"/>
                <w:szCs w:val="14"/>
              </w:rPr>
              <w:t>e</w:t>
            </w:r>
            <w:r>
              <w:rPr>
                <w:spacing w:val="-2"/>
                <w:sz w:val="14"/>
                <w:szCs w:val="14"/>
              </w:rPr>
              <w:t>ha</w:t>
            </w:r>
            <w:r w:rsidR="00534CC2">
              <w:rPr>
                <w:spacing w:val="-2"/>
                <w:sz w:val="14"/>
                <w:szCs w:val="14"/>
              </w:rPr>
              <w:t>tuz, a partir de las</w:t>
            </w:r>
            <w:r>
              <w:rPr>
                <w:spacing w:val="-2"/>
                <w:sz w:val="14"/>
                <w:szCs w:val="14"/>
              </w:rPr>
              <w:t xml:space="preserve"> Diputaciones Forales de los tres Territorios Históricos</w:t>
            </w:r>
            <w:r w:rsidR="00A518DC">
              <w:rPr>
                <w:spacing w:val="-2"/>
                <w:sz w:val="14"/>
                <w:szCs w:val="14"/>
              </w:rPr>
              <w:t>.</w:t>
            </w:r>
          </w:p>
        </w:tc>
      </w:tr>
    </w:tbl>
    <w:p w14:paraId="012B506B" w14:textId="77777777" w:rsidR="00C2581C" w:rsidRDefault="00C2581C" w:rsidP="00DA12ED">
      <w:pPr>
        <w:pStyle w:val="Prrafodelista"/>
      </w:pPr>
    </w:p>
    <w:p w14:paraId="24E7E372" w14:textId="77777777" w:rsidR="00C45700" w:rsidRPr="00C45700" w:rsidRDefault="00C45700" w:rsidP="00C45700">
      <w:pPr>
        <w:pStyle w:val="Prrafodelista"/>
      </w:pPr>
    </w:p>
    <w:p w14:paraId="69D9EECC" w14:textId="3980FFF3" w:rsidR="00C45700" w:rsidRDefault="00C45700" w:rsidP="00C45700">
      <w:pPr>
        <w:pStyle w:val="Prrafodelista"/>
        <w:numPr>
          <w:ilvl w:val="0"/>
          <w:numId w:val="4"/>
        </w:numPr>
      </w:pPr>
      <w:r w:rsidRPr="00C52CFF">
        <w:rPr>
          <w:b/>
          <w:bCs/>
        </w:rPr>
        <w:t>Mayor riesgo de vulnerabilidad entre las niñas, niños y adolescentes con discapacidad, especialmente en el ámbito de la educación y el ocio</w:t>
      </w:r>
      <w:r w:rsidRPr="00C52CFF">
        <w:t>: las niñas, niños y adolescentes con discapacidad constituyen un colectivo creciente al que afectan dificultades y necesidades específicas. A pesar de que la mayoría de las niñas, niños y adolescentes con discapacidad entre 0-3 años están integrados en el sistema de educación infantil, constituyen un colectivo en situación de vulnerabilidad debido a diferentes factores: por un lado, la falta de especialización en la fase de educación temprana; por otro lado, un déficit en la satisfacción de las necesidades sanitarias y educativas específicas. Por su parte, las y los menores de edad con problemas de salud mental constituyen también un colectivo creciente, y presentan numerosas diferencias en función del origen, o el nivel de renta familiar</w:t>
      </w:r>
      <w:r>
        <w:t xml:space="preserve"> (Unicef, 2021)</w:t>
      </w:r>
      <w:r w:rsidRPr="00C52CFF">
        <w:t>.</w:t>
      </w:r>
    </w:p>
    <w:p w14:paraId="57A4D706" w14:textId="77777777" w:rsidR="00C45700" w:rsidRDefault="00C45700" w:rsidP="00DA12ED">
      <w:pPr>
        <w:pStyle w:val="Prrafodelista"/>
      </w:pPr>
    </w:p>
    <w:p w14:paraId="023466FE" w14:textId="77777777" w:rsidR="005B002D" w:rsidRDefault="005B002D" w:rsidP="00DA12ED">
      <w:pPr>
        <w:pStyle w:val="Prrafodelista"/>
      </w:pPr>
    </w:p>
    <w:p w14:paraId="74626E8C" w14:textId="2D40EF29" w:rsidR="00F9045B" w:rsidRPr="00F9045B" w:rsidRDefault="00F9045B" w:rsidP="006F4E10">
      <w:pPr>
        <w:pStyle w:val="Prrafodelista"/>
        <w:numPr>
          <w:ilvl w:val="2"/>
          <w:numId w:val="9"/>
        </w:numPr>
        <w:rPr>
          <w:b/>
          <w:bCs/>
          <w:color w:val="153D63" w:themeColor="text2" w:themeTint="E6"/>
          <w:sz w:val="24"/>
          <w:szCs w:val="24"/>
        </w:rPr>
      </w:pPr>
      <w:r w:rsidRPr="00F9045B">
        <w:rPr>
          <w:b/>
          <w:bCs/>
          <w:color w:val="153D63" w:themeColor="text2" w:themeTint="E6"/>
          <w:sz w:val="24"/>
          <w:szCs w:val="24"/>
        </w:rPr>
        <w:t xml:space="preserve">Niños, niñas y adolescentes </w:t>
      </w:r>
      <w:r>
        <w:rPr>
          <w:b/>
          <w:bCs/>
          <w:color w:val="153D63" w:themeColor="text2" w:themeTint="E6"/>
          <w:sz w:val="24"/>
          <w:szCs w:val="24"/>
        </w:rPr>
        <w:t>de origen extranjero</w:t>
      </w:r>
    </w:p>
    <w:p w14:paraId="40E78A47" w14:textId="6122F390" w:rsidR="00DA12ED" w:rsidRPr="00F9045B" w:rsidRDefault="00DA12ED" w:rsidP="00F9045B">
      <w:pPr>
        <w:pStyle w:val="Prrafodelista"/>
        <w:rPr>
          <w:b/>
          <w:bCs/>
          <w:color w:val="153D63" w:themeColor="text2" w:themeTint="E6"/>
          <w:sz w:val="24"/>
          <w:szCs w:val="24"/>
        </w:rPr>
      </w:pPr>
    </w:p>
    <w:p w14:paraId="64CA6BF1" w14:textId="73153481" w:rsidR="005D3AFA" w:rsidRDefault="009F24F6" w:rsidP="006F4E10">
      <w:pPr>
        <w:pStyle w:val="Prrafodelista"/>
        <w:numPr>
          <w:ilvl w:val="0"/>
          <w:numId w:val="4"/>
        </w:numPr>
      </w:pPr>
      <w:r w:rsidRPr="00273286">
        <w:rPr>
          <w:b/>
          <w:bCs/>
        </w:rPr>
        <w:t>Mayor incidencia del desempleo y las situaciones de riesgo de pobreza entre la población de origen extranjero</w:t>
      </w:r>
      <w:r w:rsidRPr="00273286">
        <w:t xml:space="preserve">: </w:t>
      </w:r>
      <w:r w:rsidR="001F5E20">
        <w:t xml:space="preserve">desde el punto de vista de la cuantificación del colectivo, por un lado, </w:t>
      </w:r>
      <w:r w:rsidR="00A9605B">
        <w:t>el 7,0% de la población de origen extranjero tenía menos de 16 años –frente al 14,9% entre la población autóctona–</w:t>
      </w:r>
      <w:r w:rsidR="001F5E20" w:rsidRPr="001F5E20">
        <w:t xml:space="preserve"> </w:t>
      </w:r>
      <w:r w:rsidR="001F5E20">
        <w:t xml:space="preserve">en base a los datos proporcionados por </w:t>
      </w:r>
      <w:r w:rsidR="001F5E20">
        <w:rPr>
          <w:i/>
          <w:iCs/>
        </w:rPr>
        <w:t xml:space="preserve">Ikuspegi, </w:t>
      </w:r>
      <w:r w:rsidR="001F5E20">
        <w:t xml:space="preserve">el </w:t>
      </w:r>
      <w:r w:rsidR="001F5E20">
        <w:rPr>
          <w:i/>
          <w:iCs/>
        </w:rPr>
        <w:t>Observatorio Vasco de Inmigración</w:t>
      </w:r>
      <w:r w:rsidR="001F5E20">
        <w:t>, en 2022</w:t>
      </w:r>
      <w:r w:rsidR="003B3A8E">
        <w:t xml:space="preserve"> y, </w:t>
      </w:r>
      <w:r w:rsidR="001F5E20">
        <w:t xml:space="preserve">por otro lado, el 15,4% de la población de 15 a 29 años había nacido en el extranjero en base a la </w:t>
      </w:r>
      <w:r w:rsidR="001F5E20">
        <w:rPr>
          <w:i/>
          <w:iCs/>
        </w:rPr>
        <w:t xml:space="preserve">Estadística Municipal de Habitantes </w:t>
      </w:r>
      <w:r w:rsidR="001F5E20">
        <w:t>de Eustat</w:t>
      </w:r>
      <w:r w:rsidR="00A9605B">
        <w:t>.</w:t>
      </w:r>
      <w:r w:rsidR="009B718B">
        <w:t xml:space="preserve"> </w:t>
      </w:r>
      <w:r w:rsidR="00C07D78" w:rsidRPr="00273286">
        <w:t xml:space="preserve">Además, según ha sido evidenciado, la población de origen extranjero tiene un mayor riesgo en términos laborales y económicos. En efecto, </w:t>
      </w:r>
      <w:r w:rsidRPr="00273286">
        <w:t>l</w:t>
      </w:r>
      <w:r w:rsidR="00C07D78" w:rsidRPr="00273286">
        <w:t xml:space="preserve">as estadísticas sobre </w:t>
      </w:r>
      <w:r w:rsidR="00C07D78" w:rsidRPr="00273286">
        <w:rPr>
          <w:i/>
          <w:iCs/>
        </w:rPr>
        <w:t>Migración y Asilo</w:t>
      </w:r>
      <w:r w:rsidRPr="00273286">
        <w:t xml:space="preserve"> proporcionados por </w:t>
      </w:r>
      <w:r w:rsidRPr="00273286">
        <w:rPr>
          <w:i/>
          <w:iCs/>
        </w:rPr>
        <w:t>Ikuspegi</w:t>
      </w:r>
      <w:r w:rsidR="00C07D78" w:rsidRPr="00273286">
        <w:t xml:space="preserve">, el </w:t>
      </w:r>
      <w:r w:rsidR="00C07D78" w:rsidRPr="00273286">
        <w:rPr>
          <w:i/>
          <w:iCs/>
        </w:rPr>
        <w:t>Observatorio Vasco de Inmigración</w:t>
      </w:r>
      <w:r w:rsidR="00C07D78" w:rsidRPr="00273286">
        <w:t xml:space="preserve"> reflejan, por un lado, que la tasa de paro de la población de nacionalidad extranjera es sustancialmente superior a la tasa de paro general, aumentando, además, esta diferencia en periodos de crisis económica (20,8% entre la población de nacionalidad extranjera, frente al 7,7% entre la población total) y, por otro lado, que la incidencia de la pobreza de mantenimiento también es mayor (24,8% entre la población de nacionalidad extranjera frente al 5,2% de nacionalidad española</w:t>
      </w:r>
      <w:r w:rsidR="00A9605B">
        <w:t>) (Ikuspegi, 2022)</w:t>
      </w:r>
      <w:r w:rsidR="00C07D78" w:rsidRPr="00273286">
        <w:t>.</w:t>
      </w:r>
    </w:p>
    <w:p w14:paraId="5E73C328" w14:textId="77777777" w:rsidR="0006490D" w:rsidRDefault="0006490D" w:rsidP="0006490D">
      <w:pPr>
        <w:pStyle w:val="Prrafodelista"/>
      </w:pPr>
    </w:p>
    <w:p w14:paraId="39281E76" w14:textId="396BDD0C" w:rsidR="0006490D" w:rsidRPr="0006490D" w:rsidRDefault="00DF0B33" w:rsidP="006F4E10">
      <w:pPr>
        <w:pStyle w:val="Prrafodelista"/>
        <w:numPr>
          <w:ilvl w:val="0"/>
          <w:numId w:val="4"/>
        </w:numPr>
        <w:rPr>
          <w:b/>
          <w:bCs/>
        </w:rPr>
      </w:pPr>
      <w:r>
        <w:rPr>
          <w:b/>
          <w:bCs/>
        </w:rPr>
        <w:t>Mayores tasas de privación material, pobreza y exclusión social entre familias de origen extranjero y/o minorías étnicas</w:t>
      </w:r>
      <w:r>
        <w:t xml:space="preserve">: </w:t>
      </w:r>
      <w:r w:rsidR="00F539A7">
        <w:t>según ha sido descrito, l</w:t>
      </w:r>
      <w:r>
        <w:t>as familias de origen extranjero obtienen mayores tasas de segreg</w:t>
      </w:r>
      <w:r w:rsidR="00F539A7">
        <w:t xml:space="preserve">ación residencial y escolar. Asimismo, se ha evidenciado la mayor vulnerabilidad de las niñas, niños y adolescentes de origen extranjero y/o pertenecientes a la minoría </w:t>
      </w:r>
      <w:r w:rsidR="00703180">
        <w:t xml:space="preserve">gitana, en lo referente a las tasas de privación material, segregación residencial y escolar, y peores condiciones de vivienda, así como con respecto a la cobertura de la educación infantil, mayor falta de recursos materiales y carencias en materia de nutrición y cuidados dentales </w:t>
      </w:r>
      <w:r w:rsidR="00F539A7">
        <w:t>(Unicef, 2021)</w:t>
      </w:r>
      <w:r w:rsidR="00703180">
        <w:t>.</w:t>
      </w:r>
    </w:p>
    <w:p w14:paraId="130AD696" w14:textId="77777777" w:rsidR="008E5538" w:rsidRDefault="008E5538" w:rsidP="008E5538">
      <w:pPr>
        <w:pStyle w:val="Prrafodelista"/>
      </w:pPr>
    </w:p>
    <w:p w14:paraId="09661D27" w14:textId="77777777" w:rsidR="009A1168" w:rsidRPr="00273286" w:rsidRDefault="009A1168" w:rsidP="008E5538">
      <w:pPr>
        <w:pStyle w:val="Prrafodelista"/>
      </w:pPr>
    </w:p>
    <w:p w14:paraId="62B9F578" w14:textId="2D7919E4" w:rsidR="008E5538" w:rsidRPr="00835A5A" w:rsidRDefault="005D3AFA" w:rsidP="006F4E10">
      <w:pPr>
        <w:pStyle w:val="Prrafodelista"/>
        <w:numPr>
          <w:ilvl w:val="2"/>
          <w:numId w:val="9"/>
        </w:numPr>
        <w:rPr>
          <w:b/>
          <w:bCs/>
          <w:color w:val="153D63" w:themeColor="text2" w:themeTint="E6"/>
          <w:sz w:val="24"/>
          <w:szCs w:val="24"/>
        </w:rPr>
      </w:pPr>
      <w:r w:rsidRPr="00835A5A">
        <w:rPr>
          <w:b/>
          <w:bCs/>
          <w:color w:val="153D63" w:themeColor="text2" w:themeTint="E6"/>
          <w:sz w:val="24"/>
          <w:szCs w:val="24"/>
        </w:rPr>
        <w:t>Situaciones</w:t>
      </w:r>
      <w:r w:rsidR="008E5538" w:rsidRPr="00835A5A">
        <w:rPr>
          <w:b/>
          <w:bCs/>
          <w:color w:val="153D63" w:themeColor="text2" w:themeTint="E6"/>
          <w:sz w:val="24"/>
          <w:szCs w:val="24"/>
        </w:rPr>
        <w:t xml:space="preserve"> de desprotección</w:t>
      </w:r>
      <w:r w:rsidR="004C0177" w:rsidRPr="00835A5A">
        <w:rPr>
          <w:b/>
          <w:bCs/>
          <w:color w:val="153D63" w:themeColor="text2" w:themeTint="E6"/>
          <w:sz w:val="24"/>
          <w:szCs w:val="24"/>
        </w:rPr>
        <w:t xml:space="preserve"> y niñas, niños y adolescentes que reciben cuidados alternativos</w:t>
      </w:r>
    </w:p>
    <w:p w14:paraId="1C111166" w14:textId="140699D0" w:rsidR="005D3AFA" w:rsidRPr="00273286" w:rsidRDefault="005D3AFA" w:rsidP="005D3AFA">
      <w:pPr>
        <w:pStyle w:val="Prrafodelista"/>
      </w:pPr>
    </w:p>
    <w:p w14:paraId="4F594095" w14:textId="3A407042" w:rsidR="005D3AFA" w:rsidRPr="00B326F5" w:rsidRDefault="00DC0D4C" w:rsidP="006F4E10">
      <w:pPr>
        <w:pStyle w:val="Prrafodelista"/>
        <w:numPr>
          <w:ilvl w:val="0"/>
          <w:numId w:val="4"/>
        </w:numPr>
      </w:pPr>
      <w:r w:rsidRPr="00B326F5">
        <w:rPr>
          <w:b/>
          <w:bCs/>
        </w:rPr>
        <w:t>Aumento del número de notificaciones de riesgo o de situaciones de desprotección infantil</w:t>
      </w:r>
      <w:r w:rsidRPr="00B326F5">
        <w:t xml:space="preserve">: </w:t>
      </w:r>
      <w:r w:rsidR="00F74D39" w:rsidRPr="00B326F5">
        <w:t>a lo largo de 2023 fueron 2.581 las notificaciones recibidas de riesgo o de situaciones de desprotección infantil, lo que supone una tasa de 7,37 por cada 1.000 menores de edad.</w:t>
      </w:r>
      <w:r w:rsidR="003D261C" w:rsidRPr="00B326F5">
        <w:t xml:space="preserve"> Los datos anuales provenientes de las Diputaciones Forales de los tres Territorios Históricos evidencian un incremento del 25% en el número de notificaciones durante el periodo 2013-2023 (</w:t>
      </w:r>
      <w:r w:rsidR="003D261C" w:rsidRPr="00B326F5">
        <w:fldChar w:fldCharType="begin"/>
      </w:r>
      <w:r w:rsidR="003D261C" w:rsidRPr="00B326F5">
        <w:instrText xml:space="preserve"> REF _Ref182473375 \h  \* MERGEFORMAT </w:instrText>
      </w:r>
      <w:r w:rsidR="003D261C" w:rsidRPr="00B326F5">
        <w:fldChar w:fldCharType="separate"/>
      </w:r>
      <w:r w:rsidR="00A72FDE" w:rsidRPr="00A72FDE">
        <w:t xml:space="preserve">Tabla </w:t>
      </w:r>
      <w:r w:rsidR="00A72FDE" w:rsidRPr="00A72FDE">
        <w:rPr>
          <w:noProof/>
        </w:rPr>
        <w:t>8</w:t>
      </w:r>
      <w:r w:rsidR="003D261C" w:rsidRPr="00B326F5">
        <w:fldChar w:fldCharType="end"/>
      </w:r>
      <w:r w:rsidR="003D261C" w:rsidRPr="00B326F5">
        <w:t>).</w:t>
      </w:r>
    </w:p>
    <w:p w14:paraId="42C27F91" w14:textId="77777777" w:rsidR="008E5538" w:rsidRDefault="008E5538" w:rsidP="008E5538">
      <w:pPr>
        <w:pStyle w:val="Prrafodelista"/>
      </w:pPr>
    </w:p>
    <w:p w14:paraId="30FB9A77" w14:textId="77777777" w:rsidR="00BB6618" w:rsidRPr="005D3AFA" w:rsidRDefault="00BB6618" w:rsidP="008E5538">
      <w:pPr>
        <w:pStyle w:val="Prrafodelista"/>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2777"/>
        <w:gridCol w:w="687"/>
        <w:gridCol w:w="687"/>
        <w:gridCol w:w="687"/>
        <w:gridCol w:w="688"/>
        <w:gridCol w:w="687"/>
        <w:gridCol w:w="687"/>
        <w:gridCol w:w="687"/>
        <w:gridCol w:w="672"/>
        <w:gridCol w:w="16"/>
      </w:tblGrid>
      <w:tr w:rsidR="00FB26E6" w:rsidRPr="007C0BF3" w14:paraId="3CB84221" w14:textId="77777777" w:rsidTr="00530D9C">
        <w:trPr>
          <w:trHeight w:val="170"/>
          <w:jc w:val="center"/>
        </w:trPr>
        <w:tc>
          <w:tcPr>
            <w:tcW w:w="8275" w:type="dxa"/>
            <w:gridSpan w:val="10"/>
            <w:tcBorders>
              <w:top w:val="nil"/>
              <w:left w:val="nil"/>
              <w:bottom w:val="nil"/>
              <w:right w:val="nil"/>
            </w:tcBorders>
          </w:tcPr>
          <w:p w14:paraId="7C7E72BC" w14:textId="2AAC67BD" w:rsidR="00FB26E6" w:rsidRPr="00942883" w:rsidRDefault="00FB26E6" w:rsidP="00530D9C">
            <w:pPr>
              <w:jc w:val="center"/>
              <w:rPr>
                <w:b/>
                <w:sz w:val="18"/>
                <w:szCs w:val="18"/>
              </w:rPr>
            </w:pPr>
            <w:bookmarkStart w:id="33" w:name="_Ref182473375"/>
            <w:r w:rsidRPr="00E15CB9">
              <w:rPr>
                <w:b/>
                <w:bCs/>
                <w:sz w:val="18"/>
                <w:szCs w:val="18"/>
              </w:rPr>
              <w:t xml:space="preserve">Tabla </w:t>
            </w:r>
            <w:r w:rsidRPr="00E15CB9">
              <w:rPr>
                <w:b/>
                <w:bCs/>
                <w:sz w:val="18"/>
                <w:szCs w:val="18"/>
              </w:rPr>
              <w:fldChar w:fldCharType="begin"/>
            </w:r>
            <w:r w:rsidRPr="00E15CB9">
              <w:rPr>
                <w:b/>
                <w:bCs/>
                <w:sz w:val="18"/>
                <w:szCs w:val="18"/>
              </w:rPr>
              <w:instrText xml:space="preserve"> SEQ Tabla \* ARABIC </w:instrText>
            </w:r>
            <w:r w:rsidRPr="00E15CB9">
              <w:rPr>
                <w:b/>
                <w:bCs/>
                <w:sz w:val="18"/>
                <w:szCs w:val="18"/>
              </w:rPr>
              <w:fldChar w:fldCharType="separate"/>
            </w:r>
            <w:r w:rsidR="00A72FDE">
              <w:rPr>
                <w:b/>
                <w:bCs/>
                <w:noProof/>
                <w:sz w:val="18"/>
                <w:szCs w:val="18"/>
              </w:rPr>
              <w:t>8</w:t>
            </w:r>
            <w:r w:rsidRPr="00E15CB9">
              <w:rPr>
                <w:b/>
                <w:bCs/>
                <w:sz w:val="18"/>
                <w:szCs w:val="18"/>
              </w:rPr>
              <w:fldChar w:fldCharType="end"/>
            </w:r>
            <w:bookmarkEnd w:id="33"/>
            <w:r w:rsidRPr="00E15CB9">
              <w:rPr>
                <w:b/>
                <w:bCs/>
                <w:sz w:val="18"/>
                <w:szCs w:val="18"/>
              </w:rPr>
              <w:t xml:space="preserve">. </w:t>
            </w:r>
            <w:r>
              <w:rPr>
                <w:b/>
                <w:bCs/>
                <w:sz w:val="18"/>
                <w:szCs w:val="18"/>
              </w:rPr>
              <w:t xml:space="preserve">Evolución del número de </w:t>
            </w:r>
            <w:r w:rsidR="00DC0D4C">
              <w:rPr>
                <w:b/>
                <w:bCs/>
                <w:sz w:val="18"/>
                <w:szCs w:val="18"/>
              </w:rPr>
              <w:t>notificaciones de desprotección infantil</w:t>
            </w:r>
            <w:r>
              <w:rPr>
                <w:b/>
                <w:bCs/>
                <w:sz w:val="18"/>
                <w:szCs w:val="18"/>
              </w:rPr>
              <w:t xml:space="preserve"> y tasa por cada 1.000 menores</w:t>
            </w:r>
            <w:r w:rsidR="00DC0D4C">
              <w:rPr>
                <w:b/>
                <w:bCs/>
                <w:sz w:val="18"/>
                <w:szCs w:val="18"/>
              </w:rPr>
              <w:t xml:space="preserve"> de edad</w:t>
            </w:r>
            <w:r>
              <w:rPr>
                <w:b/>
                <w:sz w:val="18"/>
                <w:szCs w:val="18"/>
              </w:rPr>
              <w:t>. Euskadi, 2013</w:t>
            </w:r>
            <w:r w:rsidRPr="00E15CB9">
              <w:rPr>
                <w:b/>
                <w:sz w:val="18"/>
                <w:szCs w:val="18"/>
              </w:rPr>
              <w:t>-2023.</w:t>
            </w:r>
          </w:p>
          <w:p w14:paraId="1A049441" w14:textId="77777777" w:rsidR="00FB26E6" w:rsidRPr="00C237A3" w:rsidRDefault="00FB26E6" w:rsidP="00530D9C">
            <w:pPr>
              <w:jc w:val="center"/>
              <w:rPr>
                <w:b/>
                <w:sz w:val="16"/>
                <w:szCs w:val="16"/>
              </w:rPr>
            </w:pPr>
          </w:p>
        </w:tc>
      </w:tr>
      <w:tr w:rsidR="00FB26E6" w:rsidRPr="007C0BF3" w14:paraId="33A50BC5" w14:textId="77777777" w:rsidTr="00394D2D">
        <w:trPr>
          <w:trHeight w:val="285"/>
          <w:jc w:val="center"/>
        </w:trPr>
        <w:tc>
          <w:tcPr>
            <w:tcW w:w="2777" w:type="dxa"/>
            <w:tcBorders>
              <w:top w:val="nil"/>
              <w:bottom w:val="single" w:sz="4" w:space="0" w:color="FFFFFF" w:themeColor="background1"/>
            </w:tcBorders>
            <w:shd w:val="clear" w:color="auto" w:fill="4C94D8" w:themeFill="text2" w:themeFillTint="80"/>
            <w:vAlign w:val="center"/>
          </w:tcPr>
          <w:p w14:paraId="03CDAE87" w14:textId="77777777" w:rsidR="00FB26E6" w:rsidRPr="00463A30" w:rsidRDefault="00FB26E6" w:rsidP="00530D9C">
            <w:pPr>
              <w:spacing w:line="200" w:lineRule="exact"/>
              <w:jc w:val="left"/>
              <w:rPr>
                <w:i/>
                <w:iCs/>
                <w:sz w:val="16"/>
                <w:szCs w:val="16"/>
              </w:rPr>
            </w:pPr>
          </w:p>
        </w:tc>
        <w:tc>
          <w:tcPr>
            <w:tcW w:w="687" w:type="dxa"/>
            <w:tcBorders>
              <w:top w:val="nil"/>
              <w:bottom w:val="single" w:sz="4" w:space="0" w:color="FFFFFF" w:themeColor="background1"/>
            </w:tcBorders>
            <w:shd w:val="clear" w:color="auto" w:fill="4C94D8" w:themeFill="text2" w:themeFillTint="80"/>
            <w:vAlign w:val="center"/>
          </w:tcPr>
          <w:p w14:paraId="04AD2FE9" w14:textId="77777777" w:rsidR="00FB26E6" w:rsidRPr="00942883" w:rsidRDefault="00FB26E6" w:rsidP="00530D9C">
            <w:pPr>
              <w:spacing w:line="200" w:lineRule="exact"/>
              <w:jc w:val="center"/>
              <w:rPr>
                <w:sz w:val="16"/>
                <w:szCs w:val="16"/>
              </w:rPr>
            </w:pPr>
            <w:r>
              <w:rPr>
                <w:sz w:val="16"/>
                <w:szCs w:val="16"/>
              </w:rPr>
              <w:t>2013</w:t>
            </w:r>
          </w:p>
        </w:tc>
        <w:tc>
          <w:tcPr>
            <w:tcW w:w="687" w:type="dxa"/>
            <w:tcBorders>
              <w:top w:val="nil"/>
              <w:bottom w:val="single" w:sz="4" w:space="0" w:color="FFFFFF" w:themeColor="background1"/>
            </w:tcBorders>
            <w:shd w:val="clear" w:color="auto" w:fill="4C94D8" w:themeFill="text2" w:themeFillTint="80"/>
            <w:vAlign w:val="center"/>
          </w:tcPr>
          <w:p w14:paraId="0313C056" w14:textId="77777777" w:rsidR="00FB26E6" w:rsidRPr="00942883" w:rsidRDefault="00FB26E6" w:rsidP="00530D9C">
            <w:pPr>
              <w:spacing w:line="200" w:lineRule="exact"/>
              <w:jc w:val="center"/>
              <w:rPr>
                <w:sz w:val="16"/>
                <w:szCs w:val="16"/>
              </w:rPr>
            </w:pPr>
            <w:r>
              <w:rPr>
                <w:sz w:val="16"/>
                <w:szCs w:val="16"/>
              </w:rPr>
              <w:t>2015</w:t>
            </w:r>
          </w:p>
        </w:tc>
        <w:tc>
          <w:tcPr>
            <w:tcW w:w="687" w:type="dxa"/>
            <w:tcBorders>
              <w:top w:val="nil"/>
              <w:bottom w:val="single" w:sz="4" w:space="0" w:color="FFFFFF" w:themeColor="background1"/>
            </w:tcBorders>
            <w:shd w:val="clear" w:color="auto" w:fill="4C94D8" w:themeFill="text2" w:themeFillTint="80"/>
            <w:vAlign w:val="center"/>
          </w:tcPr>
          <w:p w14:paraId="27C649AF" w14:textId="77777777" w:rsidR="00FB26E6" w:rsidRPr="00942883" w:rsidRDefault="00FB26E6" w:rsidP="00530D9C">
            <w:pPr>
              <w:spacing w:line="200" w:lineRule="exact"/>
              <w:jc w:val="center"/>
              <w:rPr>
                <w:sz w:val="16"/>
                <w:szCs w:val="16"/>
              </w:rPr>
            </w:pPr>
            <w:r>
              <w:rPr>
                <w:sz w:val="16"/>
                <w:szCs w:val="16"/>
              </w:rPr>
              <w:t>2017</w:t>
            </w:r>
          </w:p>
        </w:tc>
        <w:tc>
          <w:tcPr>
            <w:tcW w:w="688" w:type="dxa"/>
            <w:tcBorders>
              <w:top w:val="nil"/>
              <w:bottom w:val="single" w:sz="4" w:space="0" w:color="FFFFFF" w:themeColor="background1"/>
            </w:tcBorders>
            <w:shd w:val="clear" w:color="auto" w:fill="4C94D8" w:themeFill="text2" w:themeFillTint="80"/>
            <w:vAlign w:val="center"/>
          </w:tcPr>
          <w:p w14:paraId="7D057904" w14:textId="77777777" w:rsidR="00FB26E6" w:rsidRPr="00942883" w:rsidRDefault="00FB26E6" w:rsidP="00530D9C">
            <w:pPr>
              <w:spacing w:line="200" w:lineRule="exact"/>
              <w:jc w:val="center"/>
              <w:rPr>
                <w:sz w:val="16"/>
                <w:szCs w:val="16"/>
              </w:rPr>
            </w:pPr>
            <w:r>
              <w:rPr>
                <w:sz w:val="16"/>
                <w:szCs w:val="16"/>
              </w:rPr>
              <w:t>2019</w:t>
            </w:r>
          </w:p>
        </w:tc>
        <w:tc>
          <w:tcPr>
            <w:tcW w:w="687" w:type="dxa"/>
            <w:tcBorders>
              <w:top w:val="nil"/>
              <w:bottom w:val="single" w:sz="4" w:space="0" w:color="FFFFFF" w:themeColor="background1"/>
            </w:tcBorders>
            <w:shd w:val="clear" w:color="auto" w:fill="4C94D8" w:themeFill="text2" w:themeFillTint="80"/>
            <w:vAlign w:val="center"/>
          </w:tcPr>
          <w:p w14:paraId="5600995F" w14:textId="77777777" w:rsidR="00FB26E6" w:rsidRPr="00942883" w:rsidRDefault="00FB26E6" w:rsidP="00530D9C">
            <w:pPr>
              <w:spacing w:line="200" w:lineRule="exact"/>
              <w:jc w:val="center"/>
              <w:rPr>
                <w:sz w:val="16"/>
                <w:szCs w:val="16"/>
              </w:rPr>
            </w:pPr>
            <w:r>
              <w:rPr>
                <w:sz w:val="16"/>
                <w:szCs w:val="16"/>
              </w:rPr>
              <w:t>2020</w:t>
            </w:r>
          </w:p>
        </w:tc>
        <w:tc>
          <w:tcPr>
            <w:tcW w:w="687" w:type="dxa"/>
            <w:tcBorders>
              <w:top w:val="nil"/>
              <w:bottom w:val="single" w:sz="4" w:space="0" w:color="FFFFFF" w:themeColor="background1"/>
            </w:tcBorders>
            <w:shd w:val="clear" w:color="auto" w:fill="4C94D8" w:themeFill="text2" w:themeFillTint="80"/>
            <w:vAlign w:val="center"/>
          </w:tcPr>
          <w:p w14:paraId="7008A25B" w14:textId="77777777" w:rsidR="00FB26E6" w:rsidRPr="00942883" w:rsidRDefault="00FB26E6" w:rsidP="00530D9C">
            <w:pPr>
              <w:spacing w:line="200" w:lineRule="exact"/>
              <w:jc w:val="center"/>
              <w:rPr>
                <w:sz w:val="16"/>
                <w:szCs w:val="16"/>
              </w:rPr>
            </w:pPr>
            <w:r>
              <w:rPr>
                <w:sz w:val="16"/>
                <w:szCs w:val="16"/>
              </w:rPr>
              <w:t>2021</w:t>
            </w:r>
          </w:p>
        </w:tc>
        <w:tc>
          <w:tcPr>
            <w:tcW w:w="687" w:type="dxa"/>
            <w:tcBorders>
              <w:top w:val="nil"/>
              <w:bottom w:val="single" w:sz="4" w:space="0" w:color="FFFFFF" w:themeColor="background1"/>
            </w:tcBorders>
            <w:shd w:val="clear" w:color="auto" w:fill="4C94D8" w:themeFill="text2" w:themeFillTint="80"/>
            <w:vAlign w:val="center"/>
          </w:tcPr>
          <w:p w14:paraId="16497CE4" w14:textId="77777777" w:rsidR="00FB26E6" w:rsidRPr="00942883" w:rsidRDefault="00FB26E6" w:rsidP="00530D9C">
            <w:pPr>
              <w:spacing w:line="200" w:lineRule="exact"/>
              <w:jc w:val="center"/>
              <w:rPr>
                <w:sz w:val="16"/>
                <w:szCs w:val="16"/>
              </w:rPr>
            </w:pPr>
            <w:r>
              <w:rPr>
                <w:sz w:val="16"/>
                <w:szCs w:val="16"/>
              </w:rPr>
              <w:t>2022</w:t>
            </w:r>
          </w:p>
        </w:tc>
        <w:tc>
          <w:tcPr>
            <w:tcW w:w="688" w:type="dxa"/>
            <w:gridSpan w:val="2"/>
            <w:tcBorders>
              <w:top w:val="nil"/>
              <w:bottom w:val="single" w:sz="4" w:space="0" w:color="FFFFFF" w:themeColor="background1"/>
            </w:tcBorders>
            <w:shd w:val="clear" w:color="auto" w:fill="4C94D8" w:themeFill="text2" w:themeFillTint="80"/>
            <w:vAlign w:val="center"/>
          </w:tcPr>
          <w:p w14:paraId="1C48E5D0" w14:textId="77777777" w:rsidR="00FB26E6" w:rsidRPr="00942883" w:rsidRDefault="00FB26E6" w:rsidP="00530D9C">
            <w:pPr>
              <w:spacing w:line="200" w:lineRule="exact"/>
              <w:jc w:val="center"/>
              <w:rPr>
                <w:sz w:val="16"/>
                <w:szCs w:val="16"/>
              </w:rPr>
            </w:pPr>
            <w:r>
              <w:rPr>
                <w:sz w:val="16"/>
                <w:szCs w:val="16"/>
              </w:rPr>
              <w:t>2023</w:t>
            </w:r>
          </w:p>
        </w:tc>
      </w:tr>
      <w:tr w:rsidR="00E020B5" w:rsidRPr="007C0BF3" w14:paraId="37B1BB7E" w14:textId="77777777" w:rsidTr="00394D2D">
        <w:trPr>
          <w:trHeight w:val="284"/>
          <w:jc w:val="center"/>
        </w:trPr>
        <w:tc>
          <w:tcPr>
            <w:tcW w:w="2777" w:type="dxa"/>
            <w:tcBorders>
              <w:top w:val="single" w:sz="4" w:space="0" w:color="FFFFFF" w:themeColor="background1"/>
              <w:bottom w:val="single" w:sz="4" w:space="0" w:color="FFFFFF" w:themeColor="background1"/>
            </w:tcBorders>
            <w:shd w:val="clear" w:color="auto" w:fill="A5C9EB" w:themeFill="text2" w:themeFillTint="40"/>
            <w:vAlign w:val="center"/>
          </w:tcPr>
          <w:p w14:paraId="5B0DF2F5" w14:textId="38DA1E1B" w:rsidR="00E020B5" w:rsidRPr="00C2581C" w:rsidRDefault="00E020B5" w:rsidP="00E020B5">
            <w:pPr>
              <w:jc w:val="left"/>
              <w:rPr>
                <w:sz w:val="14"/>
                <w:szCs w:val="14"/>
              </w:rPr>
            </w:pPr>
            <w:r>
              <w:rPr>
                <w:sz w:val="14"/>
                <w:szCs w:val="14"/>
              </w:rPr>
              <w:t>Número</w:t>
            </w:r>
          </w:p>
        </w:tc>
        <w:tc>
          <w:tcPr>
            <w:tcW w:w="687" w:type="dxa"/>
            <w:tcBorders>
              <w:top w:val="single" w:sz="4" w:space="0" w:color="FFFFFF" w:themeColor="background1"/>
              <w:bottom w:val="single" w:sz="4" w:space="0" w:color="FFFFFF" w:themeColor="background1"/>
            </w:tcBorders>
            <w:shd w:val="clear" w:color="auto" w:fill="D6E7F6"/>
            <w:vAlign w:val="center"/>
          </w:tcPr>
          <w:p w14:paraId="412E803D" w14:textId="2B949307" w:rsidR="00E020B5" w:rsidRPr="00E020B5" w:rsidRDefault="00E020B5" w:rsidP="00E020B5">
            <w:pPr>
              <w:jc w:val="right"/>
              <w:rPr>
                <w:color w:val="000000"/>
                <w:sz w:val="14"/>
                <w:szCs w:val="14"/>
              </w:rPr>
            </w:pPr>
            <w:r w:rsidRPr="00E020B5">
              <w:rPr>
                <w:color w:val="000000"/>
                <w:sz w:val="14"/>
                <w:szCs w:val="14"/>
              </w:rPr>
              <w:t>2.068</w:t>
            </w:r>
          </w:p>
        </w:tc>
        <w:tc>
          <w:tcPr>
            <w:tcW w:w="687" w:type="dxa"/>
            <w:tcBorders>
              <w:top w:val="single" w:sz="4" w:space="0" w:color="FFFFFF" w:themeColor="background1"/>
              <w:bottom w:val="single" w:sz="4" w:space="0" w:color="FFFFFF" w:themeColor="background1"/>
            </w:tcBorders>
            <w:shd w:val="clear" w:color="auto" w:fill="D6E7F6"/>
            <w:vAlign w:val="center"/>
          </w:tcPr>
          <w:p w14:paraId="2FFA78D5" w14:textId="7DD9504D" w:rsidR="00E020B5" w:rsidRPr="00E020B5" w:rsidRDefault="00E020B5" w:rsidP="00E020B5">
            <w:pPr>
              <w:jc w:val="right"/>
              <w:rPr>
                <w:sz w:val="14"/>
                <w:szCs w:val="14"/>
              </w:rPr>
            </w:pPr>
            <w:r w:rsidRPr="00E020B5">
              <w:rPr>
                <w:color w:val="000000"/>
                <w:sz w:val="14"/>
                <w:szCs w:val="14"/>
              </w:rPr>
              <w:t>2.140</w:t>
            </w:r>
          </w:p>
        </w:tc>
        <w:tc>
          <w:tcPr>
            <w:tcW w:w="687" w:type="dxa"/>
            <w:tcBorders>
              <w:top w:val="single" w:sz="4" w:space="0" w:color="FFFFFF" w:themeColor="background1"/>
              <w:bottom w:val="single" w:sz="4" w:space="0" w:color="FFFFFF" w:themeColor="background1"/>
            </w:tcBorders>
            <w:shd w:val="clear" w:color="auto" w:fill="D6E7F6"/>
            <w:vAlign w:val="center"/>
          </w:tcPr>
          <w:p w14:paraId="36FA4099" w14:textId="14EA953C" w:rsidR="00E020B5" w:rsidRPr="00E020B5" w:rsidRDefault="00E020B5" w:rsidP="00E020B5">
            <w:pPr>
              <w:jc w:val="right"/>
              <w:rPr>
                <w:sz w:val="14"/>
                <w:szCs w:val="14"/>
              </w:rPr>
            </w:pPr>
            <w:r w:rsidRPr="00E020B5">
              <w:rPr>
                <w:color w:val="000000"/>
                <w:sz w:val="14"/>
                <w:szCs w:val="14"/>
              </w:rPr>
              <w:t>2.943</w:t>
            </w:r>
          </w:p>
        </w:tc>
        <w:tc>
          <w:tcPr>
            <w:tcW w:w="688" w:type="dxa"/>
            <w:tcBorders>
              <w:top w:val="single" w:sz="4" w:space="0" w:color="FFFFFF" w:themeColor="background1"/>
              <w:bottom w:val="single" w:sz="4" w:space="0" w:color="FFFFFF" w:themeColor="background1"/>
            </w:tcBorders>
            <w:shd w:val="clear" w:color="auto" w:fill="D6E7F6"/>
            <w:vAlign w:val="center"/>
          </w:tcPr>
          <w:p w14:paraId="398CF06B" w14:textId="52538800" w:rsidR="00E020B5" w:rsidRPr="00E020B5" w:rsidRDefault="00E020B5" w:rsidP="00E020B5">
            <w:pPr>
              <w:jc w:val="right"/>
              <w:rPr>
                <w:sz w:val="14"/>
                <w:szCs w:val="14"/>
              </w:rPr>
            </w:pPr>
            <w:r w:rsidRPr="00E020B5">
              <w:rPr>
                <w:color w:val="000000"/>
                <w:sz w:val="14"/>
                <w:szCs w:val="14"/>
              </w:rPr>
              <w:t>2.714</w:t>
            </w:r>
          </w:p>
        </w:tc>
        <w:tc>
          <w:tcPr>
            <w:tcW w:w="687" w:type="dxa"/>
            <w:tcBorders>
              <w:top w:val="single" w:sz="4" w:space="0" w:color="FFFFFF" w:themeColor="background1"/>
              <w:bottom w:val="single" w:sz="4" w:space="0" w:color="FFFFFF" w:themeColor="background1"/>
            </w:tcBorders>
            <w:shd w:val="clear" w:color="auto" w:fill="D6E7F6"/>
            <w:vAlign w:val="center"/>
          </w:tcPr>
          <w:p w14:paraId="6EF0139B" w14:textId="69953DB7" w:rsidR="00E020B5" w:rsidRPr="00E020B5" w:rsidRDefault="00E020B5" w:rsidP="00E020B5">
            <w:pPr>
              <w:jc w:val="right"/>
              <w:rPr>
                <w:sz w:val="14"/>
                <w:szCs w:val="14"/>
              </w:rPr>
            </w:pPr>
            <w:r w:rsidRPr="00E020B5">
              <w:rPr>
                <w:color w:val="000000"/>
                <w:sz w:val="14"/>
                <w:szCs w:val="14"/>
              </w:rPr>
              <w:t>1.813</w:t>
            </w:r>
          </w:p>
        </w:tc>
        <w:tc>
          <w:tcPr>
            <w:tcW w:w="687" w:type="dxa"/>
            <w:tcBorders>
              <w:top w:val="single" w:sz="4" w:space="0" w:color="FFFFFF" w:themeColor="background1"/>
              <w:bottom w:val="single" w:sz="4" w:space="0" w:color="FFFFFF" w:themeColor="background1"/>
            </w:tcBorders>
            <w:shd w:val="clear" w:color="auto" w:fill="D6E7F6"/>
            <w:vAlign w:val="center"/>
          </w:tcPr>
          <w:p w14:paraId="0B2D203E" w14:textId="1D6D8DE5" w:rsidR="00E020B5" w:rsidRPr="00E020B5" w:rsidRDefault="00E020B5" w:rsidP="00E020B5">
            <w:pPr>
              <w:jc w:val="right"/>
              <w:rPr>
                <w:sz w:val="14"/>
                <w:szCs w:val="14"/>
              </w:rPr>
            </w:pPr>
            <w:r w:rsidRPr="00E020B5">
              <w:rPr>
                <w:color w:val="000000"/>
                <w:sz w:val="14"/>
                <w:szCs w:val="14"/>
              </w:rPr>
              <w:t>2.164</w:t>
            </w:r>
          </w:p>
        </w:tc>
        <w:tc>
          <w:tcPr>
            <w:tcW w:w="687" w:type="dxa"/>
            <w:tcBorders>
              <w:top w:val="single" w:sz="4" w:space="0" w:color="FFFFFF" w:themeColor="background1"/>
              <w:bottom w:val="single" w:sz="4" w:space="0" w:color="FFFFFF" w:themeColor="background1"/>
            </w:tcBorders>
            <w:shd w:val="clear" w:color="auto" w:fill="D6E7F6"/>
            <w:vAlign w:val="center"/>
          </w:tcPr>
          <w:p w14:paraId="5D3A929C" w14:textId="0EE939B3" w:rsidR="00E020B5" w:rsidRPr="00E020B5" w:rsidRDefault="00E020B5" w:rsidP="00E020B5">
            <w:pPr>
              <w:jc w:val="right"/>
              <w:rPr>
                <w:sz w:val="14"/>
                <w:szCs w:val="14"/>
              </w:rPr>
            </w:pPr>
            <w:r w:rsidRPr="00E020B5">
              <w:rPr>
                <w:color w:val="000000"/>
                <w:sz w:val="14"/>
                <w:szCs w:val="14"/>
              </w:rPr>
              <w:t>2.689</w:t>
            </w:r>
          </w:p>
        </w:tc>
        <w:tc>
          <w:tcPr>
            <w:tcW w:w="688" w:type="dxa"/>
            <w:gridSpan w:val="2"/>
            <w:tcBorders>
              <w:top w:val="single" w:sz="4" w:space="0" w:color="FFFFFF" w:themeColor="background1"/>
              <w:bottom w:val="single" w:sz="4" w:space="0" w:color="FFFFFF" w:themeColor="background1"/>
            </w:tcBorders>
            <w:shd w:val="clear" w:color="auto" w:fill="D6E7F6"/>
            <w:vAlign w:val="center"/>
          </w:tcPr>
          <w:p w14:paraId="2B174B55" w14:textId="245741A6" w:rsidR="00E020B5" w:rsidRPr="00E020B5" w:rsidRDefault="00E020B5" w:rsidP="00E020B5">
            <w:pPr>
              <w:jc w:val="right"/>
              <w:rPr>
                <w:sz w:val="14"/>
                <w:szCs w:val="14"/>
              </w:rPr>
            </w:pPr>
            <w:r w:rsidRPr="00E020B5">
              <w:rPr>
                <w:color w:val="000000"/>
                <w:sz w:val="14"/>
                <w:szCs w:val="14"/>
              </w:rPr>
              <w:t>2.581</w:t>
            </w:r>
          </w:p>
        </w:tc>
      </w:tr>
      <w:tr w:rsidR="00E020B5" w:rsidRPr="007C0BF3" w14:paraId="1D039E86" w14:textId="77777777" w:rsidTr="00394D2D">
        <w:trPr>
          <w:trHeight w:val="284"/>
          <w:jc w:val="center"/>
        </w:trPr>
        <w:tc>
          <w:tcPr>
            <w:tcW w:w="2777" w:type="dxa"/>
            <w:tcBorders>
              <w:top w:val="single" w:sz="4" w:space="0" w:color="FFFFFF" w:themeColor="background1"/>
              <w:bottom w:val="nil"/>
            </w:tcBorders>
            <w:shd w:val="clear" w:color="auto" w:fill="A5C9EB" w:themeFill="text2" w:themeFillTint="40"/>
            <w:vAlign w:val="center"/>
          </w:tcPr>
          <w:p w14:paraId="23416C9D" w14:textId="46D4E8D3" w:rsidR="00E020B5" w:rsidRPr="00C2581C" w:rsidRDefault="00E020B5" w:rsidP="00E020B5">
            <w:pPr>
              <w:jc w:val="left"/>
              <w:rPr>
                <w:sz w:val="14"/>
                <w:szCs w:val="14"/>
              </w:rPr>
            </w:pPr>
            <w:r>
              <w:rPr>
                <w:sz w:val="14"/>
                <w:szCs w:val="14"/>
              </w:rPr>
              <w:t>Tasa (por cada 1.000 menores de edad)</w:t>
            </w:r>
          </w:p>
        </w:tc>
        <w:tc>
          <w:tcPr>
            <w:tcW w:w="687" w:type="dxa"/>
            <w:tcBorders>
              <w:top w:val="single" w:sz="4" w:space="0" w:color="FFFFFF" w:themeColor="background1"/>
              <w:bottom w:val="single" w:sz="4" w:space="0" w:color="FFFFFF" w:themeColor="background1"/>
            </w:tcBorders>
            <w:shd w:val="clear" w:color="auto" w:fill="D6E7F6"/>
            <w:vAlign w:val="center"/>
          </w:tcPr>
          <w:p w14:paraId="1FF0813A" w14:textId="0B849F0B" w:rsidR="00E020B5" w:rsidRPr="00E020B5" w:rsidRDefault="00E020B5" w:rsidP="00E020B5">
            <w:pPr>
              <w:jc w:val="right"/>
              <w:rPr>
                <w:color w:val="000000"/>
                <w:sz w:val="14"/>
                <w:szCs w:val="14"/>
              </w:rPr>
            </w:pPr>
            <w:r w:rsidRPr="00E020B5">
              <w:rPr>
                <w:color w:val="000000"/>
                <w:sz w:val="14"/>
                <w:szCs w:val="14"/>
              </w:rPr>
              <w:t>5,82</w:t>
            </w:r>
          </w:p>
        </w:tc>
        <w:tc>
          <w:tcPr>
            <w:tcW w:w="687" w:type="dxa"/>
            <w:tcBorders>
              <w:top w:val="single" w:sz="4" w:space="0" w:color="FFFFFF" w:themeColor="background1"/>
              <w:bottom w:val="single" w:sz="4" w:space="0" w:color="FFFFFF" w:themeColor="background1"/>
            </w:tcBorders>
            <w:shd w:val="clear" w:color="auto" w:fill="D6E7F6"/>
            <w:vAlign w:val="center"/>
          </w:tcPr>
          <w:p w14:paraId="689A5EC4" w14:textId="79D61008" w:rsidR="00E020B5" w:rsidRPr="00E020B5" w:rsidRDefault="00E020B5" w:rsidP="00E020B5">
            <w:pPr>
              <w:jc w:val="right"/>
              <w:rPr>
                <w:color w:val="000000"/>
                <w:sz w:val="14"/>
                <w:szCs w:val="14"/>
              </w:rPr>
            </w:pPr>
            <w:r w:rsidRPr="00E020B5">
              <w:rPr>
                <w:color w:val="000000"/>
                <w:sz w:val="14"/>
                <w:szCs w:val="14"/>
              </w:rPr>
              <w:t>5,93</w:t>
            </w:r>
          </w:p>
        </w:tc>
        <w:tc>
          <w:tcPr>
            <w:tcW w:w="687" w:type="dxa"/>
            <w:tcBorders>
              <w:top w:val="single" w:sz="4" w:space="0" w:color="FFFFFF" w:themeColor="background1"/>
              <w:bottom w:val="single" w:sz="4" w:space="0" w:color="FFFFFF" w:themeColor="background1"/>
            </w:tcBorders>
            <w:shd w:val="clear" w:color="auto" w:fill="D6E7F6"/>
            <w:vAlign w:val="center"/>
          </w:tcPr>
          <w:p w14:paraId="05327719" w14:textId="2431F519" w:rsidR="00E020B5" w:rsidRPr="00E020B5" w:rsidRDefault="00E020B5" w:rsidP="00E020B5">
            <w:pPr>
              <w:jc w:val="right"/>
              <w:rPr>
                <w:color w:val="000000"/>
                <w:sz w:val="14"/>
                <w:szCs w:val="14"/>
              </w:rPr>
            </w:pPr>
            <w:r w:rsidRPr="00E020B5">
              <w:rPr>
                <w:color w:val="000000"/>
                <w:sz w:val="14"/>
                <w:szCs w:val="14"/>
              </w:rPr>
              <w:t>8,05</w:t>
            </w:r>
          </w:p>
        </w:tc>
        <w:tc>
          <w:tcPr>
            <w:tcW w:w="688" w:type="dxa"/>
            <w:tcBorders>
              <w:top w:val="single" w:sz="4" w:space="0" w:color="FFFFFF" w:themeColor="background1"/>
              <w:bottom w:val="single" w:sz="4" w:space="0" w:color="FFFFFF" w:themeColor="background1"/>
            </w:tcBorders>
            <w:shd w:val="clear" w:color="auto" w:fill="D6E7F6"/>
            <w:vAlign w:val="center"/>
          </w:tcPr>
          <w:p w14:paraId="7C0FB127" w14:textId="0709EF99" w:rsidR="00E020B5" w:rsidRPr="00E020B5" w:rsidRDefault="00E020B5" w:rsidP="00E020B5">
            <w:pPr>
              <w:jc w:val="right"/>
              <w:rPr>
                <w:sz w:val="14"/>
                <w:szCs w:val="14"/>
              </w:rPr>
            </w:pPr>
            <w:r w:rsidRPr="00E020B5">
              <w:rPr>
                <w:color w:val="000000"/>
                <w:sz w:val="14"/>
                <w:szCs w:val="14"/>
              </w:rPr>
              <w:t>7,43</w:t>
            </w:r>
          </w:p>
        </w:tc>
        <w:tc>
          <w:tcPr>
            <w:tcW w:w="687" w:type="dxa"/>
            <w:tcBorders>
              <w:top w:val="single" w:sz="4" w:space="0" w:color="FFFFFF" w:themeColor="background1"/>
              <w:bottom w:val="single" w:sz="4" w:space="0" w:color="FFFFFF" w:themeColor="background1"/>
            </w:tcBorders>
            <w:shd w:val="clear" w:color="auto" w:fill="D6E7F6"/>
            <w:vAlign w:val="center"/>
          </w:tcPr>
          <w:p w14:paraId="010C126B" w14:textId="2339872B" w:rsidR="00E020B5" w:rsidRPr="00E020B5" w:rsidRDefault="00E020B5" w:rsidP="00E020B5">
            <w:pPr>
              <w:jc w:val="right"/>
              <w:rPr>
                <w:sz w:val="14"/>
                <w:szCs w:val="14"/>
              </w:rPr>
            </w:pPr>
            <w:r w:rsidRPr="00E020B5">
              <w:rPr>
                <w:color w:val="000000"/>
                <w:sz w:val="14"/>
                <w:szCs w:val="14"/>
              </w:rPr>
              <w:t>4,98</w:t>
            </w:r>
          </w:p>
        </w:tc>
        <w:tc>
          <w:tcPr>
            <w:tcW w:w="687" w:type="dxa"/>
            <w:tcBorders>
              <w:top w:val="single" w:sz="4" w:space="0" w:color="FFFFFF" w:themeColor="background1"/>
              <w:bottom w:val="single" w:sz="4" w:space="0" w:color="FFFFFF" w:themeColor="background1"/>
            </w:tcBorders>
            <w:shd w:val="clear" w:color="auto" w:fill="D6E7F6"/>
            <w:vAlign w:val="center"/>
          </w:tcPr>
          <w:p w14:paraId="472B400E" w14:textId="71033424" w:rsidR="00E020B5" w:rsidRPr="00E020B5" w:rsidRDefault="00E020B5" w:rsidP="00E020B5">
            <w:pPr>
              <w:jc w:val="right"/>
              <w:rPr>
                <w:sz w:val="14"/>
                <w:szCs w:val="14"/>
              </w:rPr>
            </w:pPr>
            <w:r w:rsidRPr="00E020B5">
              <w:rPr>
                <w:color w:val="000000"/>
                <w:sz w:val="14"/>
                <w:szCs w:val="14"/>
              </w:rPr>
              <w:t>6,03</w:t>
            </w:r>
          </w:p>
        </w:tc>
        <w:tc>
          <w:tcPr>
            <w:tcW w:w="687" w:type="dxa"/>
            <w:tcBorders>
              <w:top w:val="single" w:sz="4" w:space="0" w:color="FFFFFF" w:themeColor="background1"/>
              <w:bottom w:val="single" w:sz="4" w:space="0" w:color="FFFFFF" w:themeColor="background1"/>
            </w:tcBorders>
            <w:shd w:val="clear" w:color="auto" w:fill="D6E7F6"/>
            <w:vAlign w:val="center"/>
          </w:tcPr>
          <w:p w14:paraId="614520DE" w14:textId="22F439C6" w:rsidR="00E020B5" w:rsidRPr="00E020B5" w:rsidRDefault="00E020B5" w:rsidP="00E020B5">
            <w:pPr>
              <w:jc w:val="right"/>
              <w:rPr>
                <w:sz w:val="14"/>
                <w:szCs w:val="14"/>
              </w:rPr>
            </w:pPr>
            <w:r w:rsidRPr="00E020B5">
              <w:rPr>
                <w:color w:val="000000"/>
                <w:sz w:val="14"/>
                <w:szCs w:val="14"/>
              </w:rPr>
              <w:t>7,62</w:t>
            </w:r>
          </w:p>
        </w:tc>
        <w:tc>
          <w:tcPr>
            <w:tcW w:w="688" w:type="dxa"/>
            <w:gridSpan w:val="2"/>
            <w:tcBorders>
              <w:top w:val="single" w:sz="4" w:space="0" w:color="FFFFFF" w:themeColor="background1"/>
              <w:bottom w:val="single" w:sz="4" w:space="0" w:color="FFFFFF" w:themeColor="background1"/>
            </w:tcBorders>
            <w:shd w:val="clear" w:color="auto" w:fill="D6E7F6"/>
            <w:vAlign w:val="center"/>
          </w:tcPr>
          <w:p w14:paraId="340ACA67" w14:textId="0E591B9A" w:rsidR="00E020B5" w:rsidRPr="00E020B5" w:rsidRDefault="00E020B5" w:rsidP="00E020B5">
            <w:pPr>
              <w:jc w:val="right"/>
              <w:rPr>
                <w:sz w:val="14"/>
                <w:szCs w:val="14"/>
              </w:rPr>
            </w:pPr>
            <w:r w:rsidRPr="00E020B5">
              <w:rPr>
                <w:color w:val="000000"/>
                <w:sz w:val="14"/>
                <w:szCs w:val="14"/>
              </w:rPr>
              <w:t>7,37</w:t>
            </w:r>
          </w:p>
        </w:tc>
      </w:tr>
      <w:tr w:rsidR="00FB26E6" w:rsidRPr="00515E0F" w14:paraId="546C43C8" w14:textId="77777777" w:rsidTr="00530D9C">
        <w:trPr>
          <w:gridAfter w:val="1"/>
          <w:wAfter w:w="16" w:type="dxa"/>
          <w:trHeight w:val="80"/>
          <w:jc w:val="center"/>
        </w:trPr>
        <w:tc>
          <w:tcPr>
            <w:tcW w:w="8259" w:type="dxa"/>
            <w:gridSpan w:val="9"/>
            <w:tcBorders>
              <w:top w:val="nil"/>
              <w:left w:val="nil"/>
              <w:bottom w:val="nil"/>
              <w:right w:val="nil"/>
            </w:tcBorders>
            <w:shd w:val="clear" w:color="auto" w:fill="FFFFFF" w:themeFill="background1"/>
          </w:tcPr>
          <w:p w14:paraId="01623B30" w14:textId="5CC1F78D" w:rsidR="00DC0D4C" w:rsidRDefault="00DC0D4C" w:rsidP="00530D9C">
            <w:pPr>
              <w:spacing w:before="40"/>
              <w:ind w:left="-57"/>
              <w:rPr>
                <w:spacing w:val="-2"/>
                <w:sz w:val="14"/>
                <w:szCs w:val="14"/>
              </w:rPr>
            </w:pPr>
            <w:r>
              <w:rPr>
                <w:spacing w:val="-2"/>
                <w:sz w:val="14"/>
                <w:szCs w:val="14"/>
              </w:rPr>
              <w:t>Nota: Notificaciones de riesgo o de situaciones de desprotección infantil recibidas a lo largo del año.</w:t>
            </w:r>
          </w:p>
          <w:p w14:paraId="38D81361" w14:textId="09B47947" w:rsidR="00FB26E6" w:rsidRPr="00515E0F" w:rsidRDefault="00FB26E6" w:rsidP="00530D9C">
            <w:pPr>
              <w:spacing w:before="40"/>
              <w:ind w:left="-57"/>
              <w:rPr>
                <w:spacing w:val="-2"/>
                <w:sz w:val="14"/>
                <w:szCs w:val="14"/>
              </w:rPr>
            </w:pPr>
            <w:r w:rsidRPr="00515E0F">
              <w:rPr>
                <w:spacing w:val="-2"/>
                <w:sz w:val="14"/>
                <w:szCs w:val="14"/>
              </w:rPr>
              <w:t xml:space="preserve">Fuente: </w:t>
            </w:r>
            <w:r w:rsidR="005B002D">
              <w:rPr>
                <w:spacing w:val="-2"/>
                <w:sz w:val="14"/>
                <w:szCs w:val="14"/>
              </w:rPr>
              <w:t>Observatorio Vasco de Servicios Sociales – Behatuz, a partir de las</w:t>
            </w:r>
            <w:r>
              <w:rPr>
                <w:spacing w:val="-2"/>
                <w:sz w:val="14"/>
                <w:szCs w:val="14"/>
              </w:rPr>
              <w:t xml:space="preserve"> Diputaciones Forales de los tres Territorios Históricos</w:t>
            </w:r>
            <w:r w:rsidRPr="00515E0F">
              <w:rPr>
                <w:spacing w:val="-2"/>
                <w:sz w:val="14"/>
                <w:szCs w:val="14"/>
              </w:rPr>
              <w:t>.</w:t>
            </w:r>
          </w:p>
        </w:tc>
      </w:tr>
    </w:tbl>
    <w:p w14:paraId="7DA34AED" w14:textId="77777777" w:rsidR="00FB26E6" w:rsidRDefault="00FB26E6" w:rsidP="00EE3368">
      <w:pPr>
        <w:pStyle w:val="Prrafodelista"/>
      </w:pPr>
    </w:p>
    <w:p w14:paraId="26C4F6C1" w14:textId="77777777" w:rsidR="00D007EF" w:rsidRPr="00D007EF" w:rsidRDefault="00D007EF" w:rsidP="00D007EF">
      <w:pPr>
        <w:pStyle w:val="Prrafodelista"/>
      </w:pPr>
    </w:p>
    <w:p w14:paraId="2B07B27E" w14:textId="785317CC" w:rsidR="00EE3368" w:rsidRDefault="00BA0F07" w:rsidP="006F4E10">
      <w:pPr>
        <w:pStyle w:val="Prrafodelista"/>
        <w:numPr>
          <w:ilvl w:val="0"/>
          <w:numId w:val="4"/>
        </w:numPr>
      </w:pPr>
      <w:r w:rsidRPr="004B4073">
        <w:rPr>
          <w:b/>
          <w:bCs/>
        </w:rPr>
        <w:t>Mayor incidencia de los problemas de socialización y problemas relacionados con la capacidad de acceso a servicios educativos, sanitarios y de vivienda entre n</w:t>
      </w:r>
      <w:r w:rsidR="00EE3368" w:rsidRPr="004B4073">
        <w:rPr>
          <w:b/>
          <w:bCs/>
        </w:rPr>
        <w:t>iñas, niños y adolescentes que reciben cuidados alternativos</w:t>
      </w:r>
      <w:r w:rsidR="00EE3368" w:rsidRPr="00EE3368">
        <w:t xml:space="preserve">: </w:t>
      </w:r>
      <w:r w:rsidR="004B4073">
        <w:t>tal y como ha sido evidenciado, las niñas, niños y adolescentes que residen en un</w:t>
      </w:r>
      <w:r w:rsidR="00EE3368" w:rsidRPr="00EE3368">
        <w:t xml:space="preserve"> centro residencial</w:t>
      </w:r>
      <w:r w:rsidR="004B4073">
        <w:t xml:space="preserve"> presentan una mayor vulnerabilidad, en la medida en la que</w:t>
      </w:r>
      <w:r w:rsidR="00EE3368" w:rsidRPr="00EE3368">
        <w:t xml:space="preserve"> supone afrontar un mayor número de problemas psicosociales asociados, fundamentalmente con el aislamiento social y la exclusión, así como mayores problemas de socialización, en comparación con el resto de las niñas, niños y adolescentes que no se encuentran en este sistema de acogimiento familiar. </w:t>
      </w:r>
      <w:r w:rsidR="004B4073">
        <w:t xml:space="preserve">Según ha sido descrito, </w:t>
      </w:r>
      <w:r w:rsidR="00EE3368" w:rsidRPr="00EE3368">
        <w:t xml:space="preserve">no parece que el problema </w:t>
      </w:r>
      <w:r w:rsidR="004B4073">
        <w:t>resida tanto en</w:t>
      </w:r>
      <w:r w:rsidR="00EE3368" w:rsidRPr="00EE3368">
        <w:t xml:space="preserve"> la oferta y </w:t>
      </w:r>
      <w:r w:rsidR="004B4073">
        <w:t xml:space="preserve">la </w:t>
      </w:r>
      <w:r w:rsidR="00EE3368" w:rsidRPr="00EE3368">
        <w:t>accesibilidad, sino en la capacidad y asequibilidad de hacer freten a determinados costes asociados con los servicios educativos, sanitarios y de vivienda</w:t>
      </w:r>
      <w:r w:rsidR="004B4073">
        <w:t xml:space="preserve"> (Unicef, 2021)</w:t>
      </w:r>
      <w:r w:rsidR="00EE3368" w:rsidRPr="00EE3368">
        <w:t>.</w:t>
      </w:r>
    </w:p>
    <w:p w14:paraId="506C0DBE" w14:textId="77777777" w:rsidR="00D900AD" w:rsidRDefault="00D900AD" w:rsidP="00D900AD">
      <w:pPr>
        <w:ind w:left="360"/>
      </w:pPr>
    </w:p>
    <w:p w14:paraId="0A39FB99" w14:textId="77777777" w:rsidR="00D900AD" w:rsidRDefault="00D900AD" w:rsidP="00D900AD">
      <w:pPr>
        <w:ind w:left="360"/>
      </w:pPr>
    </w:p>
    <w:p w14:paraId="20EFEEDF" w14:textId="77777777" w:rsidR="00D900AD" w:rsidRDefault="00D900AD" w:rsidP="00D900AD">
      <w:pPr>
        <w:ind w:left="360"/>
      </w:pPr>
    </w:p>
    <w:p w14:paraId="00ADECEC" w14:textId="2116DBB3" w:rsidR="00DA12ED" w:rsidRPr="00835A5A" w:rsidRDefault="00DA12ED" w:rsidP="006F4E10">
      <w:pPr>
        <w:pStyle w:val="Prrafodelista"/>
        <w:numPr>
          <w:ilvl w:val="0"/>
          <w:numId w:val="3"/>
        </w:numPr>
        <w:ind w:left="426" w:right="141" w:hanging="426"/>
        <w:jc w:val="left"/>
        <w:outlineLvl w:val="0"/>
        <w:rPr>
          <w:rFonts w:eastAsia="Times New Roman"/>
          <w:b/>
          <w:color w:val="153D63" w:themeColor="text2" w:themeTint="E6"/>
          <w:sz w:val="32"/>
          <w:szCs w:val="32"/>
          <w:lang w:eastAsia="es-ES"/>
        </w:rPr>
      </w:pPr>
      <w:bookmarkStart w:id="34" w:name="_Toc185430449"/>
      <w:r w:rsidRPr="00835A5A">
        <w:rPr>
          <w:rFonts w:eastAsia="Times New Roman"/>
          <w:b/>
          <w:color w:val="153D63" w:themeColor="text2" w:themeTint="E6"/>
          <w:sz w:val="32"/>
          <w:szCs w:val="32"/>
          <w:lang w:eastAsia="es-ES"/>
        </w:rPr>
        <w:t xml:space="preserve">Necesidades de la infancia, la adolescencia </w:t>
      </w:r>
      <w:r w:rsidR="00083C9C">
        <w:rPr>
          <w:rFonts w:eastAsia="Times New Roman"/>
          <w:b/>
          <w:color w:val="153D63" w:themeColor="text2" w:themeTint="E6"/>
          <w:sz w:val="32"/>
          <w:szCs w:val="32"/>
          <w:lang w:eastAsia="es-ES"/>
        </w:rPr>
        <w:t xml:space="preserve">y las familias </w:t>
      </w:r>
      <w:r w:rsidRPr="00835A5A">
        <w:rPr>
          <w:rFonts w:eastAsia="Times New Roman"/>
          <w:b/>
          <w:color w:val="153D63" w:themeColor="text2" w:themeTint="E6"/>
          <w:sz w:val="32"/>
          <w:szCs w:val="32"/>
          <w:lang w:eastAsia="es-ES"/>
        </w:rPr>
        <w:t>en Euskadi</w:t>
      </w:r>
      <w:bookmarkEnd w:id="34"/>
    </w:p>
    <w:p w14:paraId="2B66D29B" w14:textId="77777777" w:rsidR="00DA12ED" w:rsidRDefault="00DA12ED" w:rsidP="00DA12ED"/>
    <w:p w14:paraId="22AA58FB" w14:textId="77777777" w:rsidR="00DA12ED" w:rsidRDefault="00DA12ED" w:rsidP="00DA12ED"/>
    <w:p w14:paraId="7C245DE6" w14:textId="4CDFBE09" w:rsidR="00DA12ED" w:rsidRPr="00835A5A" w:rsidRDefault="00DA12ED" w:rsidP="006F4E10">
      <w:pPr>
        <w:pStyle w:val="EstiloAzuloscuroAmaia"/>
        <w:numPr>
          <w:ilvl w:val="1"/>
          <w:numId w:val="3"/>
        </w:numPr>
        <w:ind w:left="709" w:hanging="709"/>
        <w:jc w:val="left"/>
        <w:rPr>
          <w:color w:val="153D63" w:themeColor="text2" w:themeTint="E6"/>
        </w:rPr>
      </w:pPr>
      <w:bookmarkStart w:id="35" w:name="_Toc185430450"/>
      <w:r w:rsidRPr="00835A5A">
        <w:rPr>
          <w:color w:val="153D63" w:themeColor="text2" w:themeTint="E6"/>
        </w:rPr>
        <w:t>Percepción ciudadana sobre la familia y la infancia</w:t>
      </w:r>
      <w:bookmarkEnd w:id="35"/>
    </w:p>
    <w:p w14:paraId="1A333868" w14:textId="77777777" w:rsidR="00DA12ED" w:rsidRDefault="00DA12ED" w:rsidP="00DA12ED"/>
    <w:p w14:paraId="1200BE9A" w14:textId="4FF714FA" w:rsidR="00C456F1" w:rsidRDefault="00C456F1" w:rsidP="00DA12ED">
      <w:r>
        <w:t>Las encuestas que recogen la opinión y la percepción de la ciudadanía vasca sobre</w:t>
      </w:r>
      <w:r w:rsidR="00CF3981">
        <w:t xml:space="preserve"> la situación de las familias y de la infancia, y sobre las políticas de familia e infancia,</w:t>
      </w:r>
      <w:r w:rsidR="008C6E63">
        <w:t xml:space="preserve"> ponen de manifiesto los siguientes datos de interés:</w:t>
      </w:r>
      <w:r w:rsidR="00CF3981">
        <w:t xml:space="preserve"> </w:t>
      </w:r>
    </w:p>
    <w:p w14:paraId="36454822" w14:textId="77777777" w:rsidR="00C456F1" w:rsidRDefault="00C456F1" w:rsidP="00DA12ED"/>
    <w:p w14:paraId="7DFB47A1" w14:textId="123F9B1E" w:rsidR="00F377AC" w:rsidRPr="00F14878" w:rsidRDefault="00B768A2" w:rsidP="00F14878">
      <w:pPr>
        <w:pStyle w:val="Prrafodelista"/>
        <w:numPr>
          <w:ilvl w:val="0"/>
          <w:numId w:val="4"/>
        </w:numPr>
        <w:rPr>
          <w:color w:val="FF0000"/>
        </w:rPr>
      </w:pPr>
      <w:r w:rsidRPr="00F14878">
        <w:rPr>
          <w:b/>
          <w:bCs/>
          <w:color w:val="FF0000"/>
        </w:rPr>
        <w:t>La mitad de la población potencialmente beneficiaria conoce las medidas de apoyo a las familias con hijos/as</w:t>
      </w:r>
      <w:r w:rsidR="00C456F1" w:rsidRPr="00F14878">
        <w:rPr>
          <w:color w:val="FF0000"/>
        </w:rPr>
        <w:t xml:space="preserve">: </w:t>
      </w:r>
      <w:r w:rsidRPr="00F14878">
        <w:rPr>
          <w:color w:val="FF0000"/>
        </w:rPr>
        <w:t xml:space="preserve">de acuerdo con la </w:t>
      </w:r>
      <w:r w:rsidR="00C456F1" w:rsidRPr="00F14878">
        <w:rPr>
          <w:i/>
          <w:iCs/>
          <w:color w:val="FF0000"/>
        </w:rPr>
        <w:t>Encuesta de Familias y Hogares</w:t>
      </w:r>
      <w:r w:rsidR="00C456F1" w:rsidRPr="00F14878">
        <w:rPr>
          <w:color w:val="FF0000"/>
        </w:rPr>
        <w:t xml:space="preserve"> del Departamento de </w:t>
      </w:r>
      <w:r w:rsidR="00A516F7" w:rsidRPr="00F14878">
        <w:rPr>
          <w:color w:val="FF0000"/>
        </w:rPr>
        <w:t>Bienestar, Juventud y Reto Demográfico</w:t>
      </w:r>
      <w:r w:rsidR="00C456F1" w:rsidRPr="00F14878">
        <w:rPr>
          <w:color w:val="FF0000"/>
        </w:rPr>
        <w:t xml:space="preserve">, </w:t>
      </w:r>
      <w:r w:rsidR="00D94662" w:rsidRPr="00F14878">
        <w:rPr>
          <w:color w:val="FF0000"/>
        </w:rPr>
        <w:t xml:space="preserve">algo más de la mitad de la población potencialmente usuaria conoce </w:t>
      </w:r>
      <w:r w:rsidR="00C456F1" w:rsidRPr="00F14878">
        <w:rPr>
          <w:color w:val="FF0000"/>
        </w:rPr>
        <w:t>las medidas de apoyo a las familias</w:t>
      </w:r>
      <w:r w:rsidR="00D94662" w:rsidRPr="00F14878">
        <w:rPr>
          <w:color w:val="FF0000"/>
        </w:rPr>
        <w:t xml:space="preserve">. Entre las familias </w:t>
      </w:r>
      <w:r w:rsidR="001C1CBA" w:rsidRPr="00F14878">
        <w:rPr>
          <w:color w:val="FF0000"/>
        </w:rPr>
        <w:t>nucleares con prole dependiente</w:t>
      </w:r>
      <w:r w:rsidR="0007447D" w:rsidRPr="00F14878">
        <w:rPr>
          <w:color w:val="FF0000"/>
        </w:rPr>
        <w:t>,</w:t>
      </w:r>
      <w:r w:rsidR="00C456F1" w:rsidRPr="00F14878">
        <w:rPr>
          <w:color w:val="FF0000"/>
        </w:rPr>
        <w:t xml:space="preserve"> </w:t>
      </w:r>
      <w:r w:rsidR="0007447D" w:rsidRPr="00F14878">
        <w:rPr>
          <w:color w:val="FF0000"/>
        </w:rPr>
        <w:t xml:space="preserve">el conocimiento de </w:t>
      </w:r>
      <w:r w:rsidR="001C1CBA" w:rsidRPr="00F14878">
        <w:rPr>
          <w:color w:val="FF0000"/>
        </w:rPr>
        <w:t xml:space="preserve">las </w:t>
      </w:r>
      <w:r w:rsidR="0081212C" w:rsidRPr="00F14878">
        <w:rPr>
          <w:color w:val="FF0000"/>
        </w:rPr>
        <w:t>medidas de apoyo a familias con hijas e hijos</w:t>
      </w:r>
      <w:r w:rsidR="0007447D" w:rsidRPr="00F14878">
        <w:rPr>
          <w:color w:val="FF0000"/>
        </w:rPr>
        <w:t xml:space="preserve"> oscilan entre el 53%</w:t>
      </w:r>
      <w:r w:rsidR="00AE555F" w:rsidRPr="00F14878">
        <w:rPr>
          <w:color w:val="FF0000"/>
        </w:rPr>
        <w:t xml:space="preserve"> de las ayudas a las familias y el 2,3,2% de las ayudas </w:t>
      </w:r>
      <w:r w:rsidR="008D2CF0" w:rsidRPr="00F14878">
        <w:rPr>
          <w:color w:val="FF0000"/>
        </w:rPr>
        <w:t xml:space="preserve">a la contratación de cuidado de menores de </w:t>
      </w:r>
      <w:r w:rsidR="00771EB7" w:rsidRPr="00F14878">
        <w:rPr>
          <w:color w:val="FF0000"/>
        </w:rPr>
        <w:t xml:space="preserve">14 </w:t>
      </w:r>
      <w:r w:rsidR="00F14878" w:rsidRPr="00F14878">
        <w:rPr>
          <w:color w:val="FF0000"/>
        </w:rPr>
        <w:t>años. Este nivel de conocimiento es más bajo aún en el caso de las familias monoparentales y del conjunto de la población.</w:t>
      </w:r>
    </w:p>
    <w:p w14:paraId="4F0F6A7D" w14:textId="77777777" w:rsidR="0081212C" w:rsidRDefault="0081212C" w:rsidP="0081212C">
      <w:pPr>
        <w:pStyle w:val="Prrafodelista"/>
        <w:rPr>
          <w:color w:val="FF0000"/>
        </w:rPr>
      </w:pPr>
    </w:p>
    <w:p w14:paraId="1B7E5C53" w14:textId="7A17B085" w:rsidR="0040492F" w:rsidRPr="008E1ABE" w:rsidRDefault="00C456F1" w:rsidP="006F4E10">
      <w:pPr>
        <w:pStyle w:val="Prrafodelista"/>
        <w:numPr>
          <w:ilvl w:val="0"/>
          <w:numId w:val="4"/>
        </w:numPr>
        <w:rPr>
          <w:b/>
          <w:bCs/>
          <w:color w:val="FF0000"/>
        </w:rPr>
      </w:pPr>
      <w:r w:rsidRPr="008E1ABE">
        <w:rPr>
          <w:b/>
          <w:bCs/>
          <w:color w:val="FF0000"/>
        </w:rPr>
        <w:t>Respaldo generalizado a las medidas de apoyo a las familias</w:t>
      </w:r>
      <w:r w:rsidRPr="008E1ABE">
        <w:rPr>
          <w:color w:val="FF0000"/>
        </w:rPr>
        <w:t xml:space="preserve">: </w:t>
      </w:r>
      <w:r w:rsidR="008E1ABE">
        <w:rPr>
          <w:color w:val="FF0000"/>
        </w:rPr>
        <w:t xml:space="preserve">según esa misma encuesta, </w:t>
      </w:r>
      <w:r w:rsidRPr="008E1ABE">
        <w:rPr>
          <w:color w:val="FF0000"/>
        </w:rPr>
        <w:t>prácticamente todos los hogares o familias consideran necesarias las medidas de apoyo para la reducción de jornada por cuidado de personas dependientes (9</w:t>
      </w:r>
      <w:r w:rsidR="0040492F" w:rsidRPr="008E1ABE">
        <w:rPr>
          <w:color w:val="FF0000"/>
        </w:rPr>
        <w:t>8,1</w:t>
      </w:r>
      <w:r w:rsidRPr="008E1ABE">
        <w:rPr>
          <w:color w:val="FF0000"/>
        </w:rPr>
        <w:t>%),</w:t>
      </w:r>
      <w:r w:rsidR="00724429" w:rsidRPr="008E1ABE">
        <w:rPr>
          <w:color w:val="FF0000"/>
        </w:rPr>
        <w:t xml:space="preserve"> excedencia por cuidado de personas dependientes (97,9%), ayuda por excedencia en el primer año (97%), </w:t>
      </w:r>
      <w:r w:rsidR="00F75283" w:rsidRPr="008E1ABE">
        <w:rPr>
          <w:color w:val="FF0000"/>
        </w:rPr>
        <w:t>el apoyo a familias con hijas e hijos (96,3%), las excedencias laborales por cuidado de personas menores de 3 años (</w:t>
      </w:r>
      <w:r w:rsidR="00986CFA" w:rsidRPr="008E1ABE">
        <w:rPr>
          <w:color w:val="FF0000"/>
        </w:rPr>
        <w:t xml:space="preserve">95,1%), las reducciones de jornada por el cuidado de personas menores de 12 años (94,2%) </w:t>
      </w:r>
      <w:r w:rsidR="00C6558E" w:rsidRPr="008E1ABE">
        <w:rPr>
          <w:color w:val="FF0000"/>
        </w:rPr>
        <w:t>y la contratación para el cuidado de personas menores de 3 años (93,7%).</w:t>
      </w:r>
      <w:r w:rsidRPr="008E1ABE">
        <w:rPr>
          <w:color w:val="FF0000"/>
        </w:rPr>
        <w:t xml:space="preserve"> </w:t>
      </w:r>
    </w:p>
    <w:p w14:paraId="59A89CE4" w14:textId="77777777" w:rsidR="0040492F" w:rsidRPr="008E1ABE" w:rsidRDefault="0040492F" w:rsidP="0040492F">
      <w:pPr>
        <w:pStyle w:val="Prrafodelista"/>
        <w:rPr>
          <w:color w:val="FF0000"/>
          <w:highlight w:val="yellow"/>
        </w:rPr>
      </w:pPr>
    </w:p>
    <w:p w14:paraId="13938360" w14:textId="2E77772C" w:rsidR="008D73F4" w:rsidRPr="008E1ABE" w:rsidRDefault="00C456F1" w:rsidP="006F4E10">
      <w:pPr>
        <w:pStyle w:val="Prrafodelista"/>
        <w:numPr>
          <w:ilvl w:val="0"/>
          <w:numId w:val="4"/>
        </w:numPr>
        <w:rPr>
          <w:color w:val="FF0000"/>
        </w:rPr>
      </w:pPr>
      <w:r w:rsidRPr="008E1ABE">
        <w:rPr>
          <w:b/>
          <w:bCs/>
          <w:color w:val="FF0000"/>
        </w:rPr>
        <w:t xml:space="preserve">Percepción de insuficiencia de las ayudas disponibles para las familias: </w:t>
      </w:r>
      <w:r w:rsidRPr="008E1ABE">
        <w:rPr>
          <w:color w:val="FF0000"/>
        </w:rPr>
        <w:t>entre los hogares o familias que han accedido en algún momento a ciertas medidas de apoyo, consideran que</w:t>
      </w:r>
      <w:r w:rsidR="002A7B57" w:rsidRPr="008E1ABE">
        <w:rPr>
          <w:color w:val="FF0000"/>
        </w:rPr>
        <w:t xml:space="preserve"> </w:t>
      </w:r>
      <w:r w:rsidR="00CD1755" w:rsidRPr="008E1ABE">
        <w:rPr>
          <w:color w:val="FF0000"/>
        </w:rPr>
        <w:t>la ayuda por excedencia</w:t>
      </w:r>
      <w:r w:rsidR="002A7B57" w:rsidRPr="008E1ABE">
        <w:rPr>
          <w:color w:val="FF0000"/>
        </w:rPr>
        <w:t xml:space="preserve"> en el primer año es insuficientes (</w:t>
      </w:r>
      <w:r w:rsidR="00E36BC0" w:rsidRPr="008E1ABE">
        <w:rPr>
          <w:color w:val="FF0000"/>
        </w:rPr>
        <w:t xml:space="preserve">84,8%), </w:t>
      </w:r>
      <w:r w:rsidR="003C67A5" w:rsidRPr="008E1ABE">
        <w:rPr>
          <w:color w:val="FF0000"/>
        </w:rPr>
        <w:t xml:space="preserve">las ayudas a familias con hijas e hijos son </w:t>
      </w:r>
      <w:r w:rsidR="008F565F" w:rsidRPr="008E1ABE">
        <w:rPr>
          <w:color w:val="FF0000"/>
        </w:rPr>
        <w:t>insuficientes o limitadas (65,9%), existen pocas o nulas excedencias laborales para el cuidado de menores de 3 años (19,7%), la reducción de jornada para el cuidado de menores de 12 años es poca o nula (16,6%)</w:t>
      </w:r>
      <w:r w:rsidR="007E6562" w:rsidRPr="008E1ABE">
        <w:rPr>
          <w:color w:val="FF0000"/>
        </w:rPr>
        <w:t xml:space="preserve">, la excedencia </w:t>
      </w:r>
      <w:r w:rsidR="0028459E" w:rsidRPr="008E1ABE">
        <w:rPr>
          <w:color w:val="FF0000"/>
        </w:rPr>
        <w:t xml:space="preserve">y reducción para el cuidado es poca o nula (10,5% y 7,7%, respectivamente) y </w:t>
      </w:r>
      <w:r w:rsidR="00CF36CA" w:rsidRPr="008E1ABE">
        <w:rPr>
          <w:color w:val="FF0000"/>
        </w:rPr>
        <w:t xml:space="preserve">son </w:t>
      </w:r>
      <w:r w:rsidR="00C0352B" w:rsidRPr="008E1ABE">
        <w:rPr>
          <w:color w:val="FF0000"/>
        </w:rPr>
        <w:t>escasas las medidas dirigidas a la contratación para el cuidado de personas menores de 14 años (1,6%).</w:t>
      </w:r>
    </w:p>
    <w:p w14:paraId="0CA711F3" w14:textId="77777777" w:rsidR="004E308F" w:rsidRDefault="004E308F" w:rsidP="004E308F">
      <w:pPr>
        <w:pStyle w:val="Prrafodelista"/>
      </w:pPr>
    </w:p>
    <w:p w14:paraId="7BA61AEE" w14:textId="3B0F869F" w:rsidR="008306F9" w:rsidRPr="001561F9" w:rsidRDefault="008306F9" w:rsidP="006F4E10">
      <w:pPr>
        <w:pStyle w:val="Prrafodelista"/>
        <w:numPr>
          <w:ilvl w:val="0"/>
          <w:numId w:val="4"/>
        </w:numPr>
      </w:pPr>
      <w:r w:rsidRPr="00DB779F">
        <w:rPr>
          <w:b/>
          <w:bCs/>
        </w:rPr>
        <w:t>Dificultades para el desarrollo del proyecto de vida familiar deseado, debido a motivos económicos</w:t>
      </w:r>
      <w:r w:rsidRPr="00DB779F">
        <w:t xml:space="preserve">: </w:t>
      </w:r>
      <w:bookmarkStart w:id="36" w:name="_Hlk130659265"/>
      <w:r w:rsidRPr="00DB779F">
        <w:t xml:space="preserve">las dificultades económicas suponen un grave problema para muchas familias en Euskadi y, de hecho, el elevado coste de la crianza es uno de los factores determinantes para disuadir a buena parte de personas que deciden no ser madres y padres. En concreto, en base al </w:t>
      </w:r>
      <w:r w:rsidR="008E5538" w:rsidRPr="008E5538">
        <w:rPr>
          <w:i/>
          <w:iCs/>
        </w:rPr>
        <w:t>I</w:t>
      </w:r>
      <w:r w:rsidRPr="008E5538">
        <w:rPr>
          <w:i/>
          <w:iCs/>
        </w:rPr>
        <w:t xml:space="preserve">nforme </w:t>
      </w:r>
      <w:r w:rsidR="00DE2EF9">
        <w:rPr>
          <w:i/>
          <w:iCs/>
          <w:lang w:val="eu-ES"/>
        </w:rPr>
        <w:t>Familia</w:t>
      </w:r>
      <w:r w:rsidR="00DE2EF9">
        <w:rPr>
          <w:lang w:val="eu-ES"/>
        </w:rPr>
        <w:t xml:space="preserve"> d</w:t>
      </w:r>
      <w:r w:rsidR="00DE2EF9" w:rsidRPr="00DE2EF9">
        <w:t xml:space="preserve">el </w:t>
      </w:r>
      <w:r w:rsidR="00312089">
        <w:rPr>
          <w:i/>
          <w:iCs/>
        </w:rPr>
        <w:t>Gabinete</w:t>
      </w:r>
      <w:r w:rsidR="00DE2EF9" w:rsidRPr="00DE2EF9">
        <w:rPr>
          <w:i/>
          <w:iCs/>
        </w:rPr>
        <w:t xml:space="preserve"> de Prospección Sociológica</w:t>
      </w:r>
      <w:r w:rsidRPr="00DB779F">
        <w:t>, e</w:t>
      </w:r>
      <w:r w:rsidR="00DE2EF9">
        <w:t>l</w:t>
      </w:r>
      <w:r w:rsidRPr="00DB779F">
        <w:t xml:space="preserve"> </w:t>
      </w:r>
      <w:r w:rsidR="00DE2EF9">
        <w:t>16</w:t>
      </w:r>
      <w:r w:rsidRPr="00DB779F">
        <w:t xml:space="preserve">% de </w:t>
      </w:r>
      <w:r w:rsidR="00DE2EF9" w:rsidRPr="001561F9">
        <w:t>la población de</w:t>
      </w:r>
      <w:r w:rsidRPr="001561F9">
        <w:t xml:space="preserve"> 18 y más años reconocía en </w:t>
      </w:r>
      <w:r w:rsidR="00DE2EF9" w:rsidRPr="001561F9">
        <w:t>2020</w:t>
      </w:r>
      <w:r w:rsidRPr="001561F9">
        <w:t xml:space="preserve"> haber tenido menos hijas e hijos de los que les gustaría debido a motivos económicos</w:t>
      </w:r>
      <w:r w:rsidR="00DE2EF9" w:rsidRPr="001561F9">
        <w:t xml:space="preserve"> (Gabinete de Prospección Sociológica, 2020)</w:t>
      </w:r>
      <w:bookmarkEnd w:id="36"/>
      <w:r w:rsidRPr="001561F9">
        <w:t>.</w:t>
      </w:r>
    </w:p>
    <w:p w14:paraId="4A0A2E7C" w14:textId="77777777" w:rsidR="00142346" w:rsidRPr="001561F9" w:rsidRDefault="00142346" w:rsidP="00142346">
      <w:pPr>
        <w:pStyle w:val="Prrafodelista"/>
      </w:pPr>
    </w:p>
    <w:p w14:paraId="0BD373B2" w14:textId="00D5C342" w:rsidR="00142346" w:rsidRDefault="001561F9" w:rsidP="00D74194">
      <w:pPr>
        <w:pStyle w:val="Prrafodelista"/>
        <w:numPr>
          <w:ilvl w:val="0"/>
          <w:numId w:val="4"/>
        </w:numPr>
      </w:pPr>
      <w:r w:rsidRPr="001561F9">
        <w:rPr>
          <w:b/>
          <w:bCs/>
        </w:rPr>
        <w:t>La falta de actividades compartidas en familia y la falta de acuerdo entre las y los familiares como los aspectos menos satisfactorios</w:t>
      </w:r>
      <w:r w:rsidRPr="001561F9">
        <w:t xml:space="preserve">: </w:t>
      </w:r>
      <w:r w:rsidR="00C33E75">
        <w:t>la gran mayoría de la población de</w:t>
      </w:r>
      <w:r w:rsidR="00E14AF3">
        <w:t xml:space="preserve"> 18 y más años de</w:t>
      </w:r>
      <w:r w:rsidR="00C33E75">
        <w:t xml:space="preserve"> Euskadi se mostraba bastante o muy satisfecha en 2020 con su relación de pareja (94%), las relaciones afectivas entre las personas de la familia (93%) y la frecuencia con la que ven a su familia (85%). Si bien es cierto que en el resto de los ítems por los que se les pregunta también obtienen respuestas altamente satisfactorias, aumenta el porcentaje de quienes no están nada o </w:t>
      </w:r>
      <w:r w:rsidR="00E14AF3">
        <w:t xml:space="preserve">no muy satisfechas/os. En concreto, el 22% de la población se muestra nada o no muy satisfecha/o con la frecuencia con la que comparten actividades en familia, y el 13% </w:t>
      </w:r>
      <w:r w:rsidR="00E14AF3" w:rsidRPr="00E14AF3">
        <w:t>con el nivel de acuerdo entre las personas de la familia sobre temas que afectan a todas/os (</w:t>
      </w:r>
      <w:r w:rsidR="00E14AF3" w:rsidRPr="00E14AF3">
        <w:fldChar w:fldCharType="begin"/>
      </w:r>
      <w:r w:rsidR="00E14AF3" w:rsidRPr="00E14AF3">
        <w:instrText xml:space="preserve"> REF _Ref182572375 \h  \* MERGEFORMAT </w:instrText>
      </w:r>
      <w:r w:rsidR="00E14AF3" w:rsidRPr="00E14AF3">
        <w:fldChar w:fldCharType="separate"/>
      </w:r>
      <w:r w:rsidR="00A72FDE" w:rsidRPr="00A72FDE">
        <w:rPr>
          <w:noProof/>
        </w:rPr>
        <w:t>Tabla</w:t>
      </w:r>
      <w:r w:rsidR="00A72FDE" w:rsidRPr="00D74194">
        <w:rPr>
          <w:b/>
          <w:bCs/>
          <w:noProof/>
          <w:sz w:val="18"/>
          <w:szCs w:val="18"/>
        </w:rPr>
        <w:t xml:space="preserve"> 9</w:t>
      </w:r>
      <w:r w:rsidR="00E14AF3" w:rsidRPr="00E14AF3">
        <w:fldChar w:fldCharType="end"/>
      </w:r>
      <w:r w:rsidR="00E14AF3" w:rsidRPr="00E14AF3">
        <w:t>).</w:t>
      </w:r>
    </w:p>
    <w:p w14:paraId="07811D7D" w14:textId="77777777" w:rsidR="00FE3677" w:rsidRDefault="00FE3677" w:rsidP="00FE3677">
      <w:pPr>
        <w:pStyle w:val="Prrafodelista"/>
      </w:pPr>
    </w:p>
    <w:p w14:paraId="26899761" w14:textId="1B42C945" w:rsidR="00FE3677" w:rsidRDefault="00FE3677" w:rsidP="006F4E10">
      <w:pPr>
        <w:pStyle w:val="Prrafodelista"/>
        <w:numPr>
          <w:ilvl w:val="0"/>
          <w:numId w:val="4"/>
        </w:numPr>
      </w:pPr>
      <w:r>
        <w:rPr>
          <w:b/>
          <w:bCs/>
        </w:rPr>
        <w:t>El cariño o amor, el respeto y la comunicación entre los valores más importantes primados en el ambiente familiar</w:t>
      </w:r>
      <w:r>
        <w:t xml:space="preserve">: en base al último informe sobre </w:t>
      </w:r>
      <w:r>
        <w:rPr>
          <w:i/>
          <w:iCs/>
        </w:rPr>
        <w:t>Familia</w:t>
      </w:r>
      <w:r>
        <w:t xml:space="preserve"> de 2020 del </w:t>
      </w:r>
      <w:r>
        <w:rPr>
          <w:i/>
          <w:iCs/>
        </w:rPr>
        <w:t>Gabinete de Prospección Sociológica</w:t>
      </w:r>
      <w:r>
        <w:t xml:space="preserve"> los valores más importantes que deben primar en el ambiente familiar son, por orden de opinión, los siguientes: cariño/amor (71%), respeto (57%), comunicación (40%), libertad (10%), responsabilidad (7%), disciplina (7%) y alegría (5%).</w:t>
      </w:r>
    </w:p>
    <w:p w14:paraId="227C4C81" w14:textId="77777777" w:rsidR="003036C8" w:rsidRDefault="003036C8" w:rsidP="003036C8">
      <w:pPr>
        <w:pStyle w:val="Prrafodelista"/>
      </w:pPr>
    </w:p>
    <w:p w14:paraId="651645B0" w14:textId="77777777" w:rsidR="003036C8" w:rsidRDefault="003036C8" w:rsidP="003036C8"/>
    <w:p w14:paraId="1ED0BE4E" w14:textId="77777777" w:rsidR="003036C8" w:rsidRDefault="003036C8" w:rsidP="003036C8"/>
    <w:p w14:paraId="24CDA0BE" w14:textId="77777777" w:rsidR="003036C8" w:rsidRDefault="003036C8" w:rsidP="003036C8"/>
    <w:p w14:paraId="2B23F12E" w14:textId="77777777" w:rsidR="003036C8" w:rsidRDefault="003036C8" w:rsidP="003036C8"/>
    <w:p w14:paraId="15D83B35" w14:textId="77777777" w:rsidR="003036C8" w:rsidRDefault="003036C8" w:rsidP="003036C8"/>
    <w:p w14:paraId="68E450A8" w14:textId="77777777" w:rsidR="00954214" w:rsidRDefault="00954214" w:rsidP="003036C8"/>
    <w:p w14:paraId="38EA2707" w14:textId="77777777" w:rsidR="00954214" w:rsidRDefault="00954214" w:rsidP="003036C8"/>
    <w:p w14:paraId="570E0823" w14:textId="77777777" w:rsidR="004E308F" w:rsidRDefault="004E308F" w:rsidP="004E308F">
      <w:pPr>
        <w:pStyle w:val="Prrafodelista"/>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2694"/>
        <w:gridCol w:w="850"/>
        <w:gridCol w:w="1843"/>
        <w:gridCol w:w="1843"/>
        <w:gridCol w:w="1029"/>
        <w:gridCol w:w="16"/>
      </w:tblGrid>
      <w:tr w:rsidR="00142346" w:rsidRPr="007C0BF3" w14:paraId="340C00BF" w14:textId="77777777" w:rsidTr="00B626A2">
        <w:trPr>
          <w:trHeight w:val="170"/>
          <w:jc w:val="center"/>
        </w:trPr>
        <w:tc>
          <w:tcPr>
            <w:tcW w:w="8275" w:type="dxa"/>
            <w:gridSpan w:val="6"/>
            <w:tcBorders>
              <w:top w:val="nil"/>
              <w:left w:val="nil"/>
              <w:bottom w:val="nil"/>
              <w:right w:val="nil"/>
            </w:tcBorders>
          </w:tcPr>
          <w:p w14:paraId="08F89756" w14:textId="77777777" w:rsidR="004073A1" w:rsidRDefault="004073A1" w:rsidP="00B626A2">
            <w:pPr>
              <w:jc w:val="center"/>
              <w:rPr>
                <w:b/>
                <w:bCs/>
                <w:sz w:val="18"/>
                <w:szCs w:val="18"/>
              </w:rPr>
            </w:pPr>
            <w:bookmarkStart w:id="37" w:name="_Ref182572375"/>
          </w:p>
          <w:p w14:paraId="1EADE145" w14:textId="0A1526E0" w:rsidR="00142346" w:rsidRPr="00942883" w:rsidRDefault="00142346" w:rsidP="00B626A2">
            <w:pPr>
              <w:jc w:val="center"/>
              <w:rPr>
                <w:b/>
                <w:sz w:val="18"/>
                <w:szCs w:val="18"/>
              </w:rPr>
            </w:pPr>
            <w:r w:rsidRPr="00E15CB9">
              <w:rPr>
                <w:b/>
                <w:bCs/>
                <w:sz w:val="18"/>
                <w:szCs w:val="18"/>
              </w:rPr>
              <w:t xml:space="preserve">Tabla </w:t>
            </w:r>
            <w:r w:rsidRPr="00E15CB9">
              <w:rPr>
                <w:b/>
                <w:bCs/>
                <w:sz w:val="18"/>
                <w:szCs w:val="18"/>
              </w:rPr>
              <w:fldChar w:fldCharType="begin"/>
            </w:r>
            <w:r w:rsidRPr="00E15CB9">
              <w:rPr>
                <w:b/>
                <w:bCs/>
                <w:sz w:val="18"/>
                <w:szCs w:val="18"/>
              </w:rPr>
              <w:instrText xml:space="preserve"> SEQ Tabla \* ARABIC </w:instrText>
            </w:r>
            <w:r w:rsidRPr="00E15CB9">
              <w:rPr>
                <w:b/>
                <w:bCs/>
                <w:sz w:val="18"/>
                <w:szCs w:val="18"/>
              </w:rPr>
              <w:fldChar w:fldCharType="separate"/>
            </w:r>
            <w:r w:rsidR="00A72FDE">
              <w:rPr>
                <w:b/>
                <w:bCs/>
                <w:noProof/>
                <w:sz w:val="18"/>
                <w:szCs w:val="18"/>
              </w:rPr>
              <w:t>9</w:t>
            </w:r>
            <w:r w:rsidRPr="00E15CB9">
              <w:rPr>
                <w:b/>
                <w:bCs/>
                <w:sz w:val="18"/>
                <w:szCs w:val="18"/>
              </w:rPr>
              <w:fldChar w:fldCharType="end"/>
            </w:r>
            <w:bookmarkEnd w:id="37"/>
            <w:r w:rsidRPr="00E15CB9">
              <w:rPr>
                <w:b/>
                <w:bCs/>
                <w:sz w:val="18"/>
                <w:szCs w:val="18"/>
              </w:rPr>
              <w:t xml:space="preserve">. </w:t>
            </w:r>
            <w:r>
              <w:rPr>
                <w:b/>
                <w:bCs/>
                <w:sz w:val="18"/>
                <w:szCs w:val="18"/>
              </w:rPr>
              <w:t>Evolución de la satisfacción con diversos aspectos de la vida familiar</w:t>
            </w:r>
            <w:r w:rsidR="0014555D">
              <w:rPr>
                <w:b/>
                <w:bCs/>
                <w:sz w:val="18"/>
                <w:szCs w:val="18"/>
              </w:rPr>
              <w:t xml:space="preserve"> (% horizontales)</w:t>
            </w:r>
            <w:r>
              <w:rPr>
                <w:b/>
                <w:sz w:val="18"/>
                <w:szCs w:val="18"/>
              </w:rPr>
              <w:t>. Euskadi, 2016-2020</w:t>
            </w:r>
            <w:r w:rsidRPr="00E15CB9">
              <w:rPr>
                <w:b/>
                <w:sz w:val="18"/>
                <w:szCs w:val="18"/>
              </w:rPr>
              <w:t>.</w:t>
            </w:r>
          </w:p>
          <w:p w14:paraId="0FA7D110" w14:textId="77777777" w:rsidR="00142346" w:rsidRPr="00C237A3" w:rsidRDefault="00142346" w:rsidP="00B626A2">
            <w:pPr>
              <w:jc w:val="center"/>
              <w:rPr>
                <w:b/>
                <w:sz w:val="16"/>
                <w:szCs w:val="16"/>
              </w:rPr>
            </w:pPr>
          </w:p>
        </w:tc>
      </w:tr>
      <w:tr w:rsidR="00142346" w:rsidRPr="007C0BF3" w14:paraId="3508A5B7" w14:textId="77777777" w:rsidTr="0014555D">
        <w:trPr>
          <w:trHeight w:val="285"/>
          <w:jc w:val="center"/>
        </w:trPr>
        <w:tc>
          <w:tcPr>
            <w:tcW w:w="3544" w:type="dxa"/>
            <w:gridSpan w:val="2"/>
            <w:tcBorders>
              <w:top w:val="nil"/>
              <w:bottom w:val="single" w:sz="4" w:space="0" w:color="FFFFFF" w:themeColor="background1"/>
            </w:tcBorders>
            <w:shd w:val="clear" w:color="auto" w:fill="4C94D8" w:themeFill="text2" w:themeFillTint="80"/>
            <w:vAlign w:val="center"/>
          </w:tcPr>
          <w:p w14:paraId="4B856020" w14:textId="77777777" w:rsidR="00142346" w:rsidRPr="00463A30" w:rsidRDefault="00142346" w:rsidP="00B626A2">
            <w:pPr>
              <w:spacing w:line="200" w:lineRule="exact"/>
              <w:jc w:val="left"/>
              <w:rPr>
                <w:i/>
                <w:iCs/>
                <w:sz w:val="16"/>
                <w:szCs w:val="16"/>
              </w:rPr>
            </w:pPr>
          </w:p>
        </w:tc>
        <w:tc>
          <w:tcPr>
            <w:tcW w:w="1843" w:type="dxa"/>
            <w:tcBorders>
              <w:top w:val="nil"/>
              <w:bottom w:val="single" w:sz="4" w:space="0" w:color="FFFFFF" w:themeColor="background1"/>
            </w:tcBorders>
            <w:shd w:val="clear" w:color="auto" w:fill="4C94D8" w:themeFill="text2" w:themeFillTint="80"/>
            <w:vAlign w:val="center"/>
          </w:tcPr>
          <w:p w14:paraId="56C58311" w14:textId="7CEF94C3" w:rsidR="00142346" w:rsidRPr="00942883" w:rsidRDefault="00142346" w:rsidP="00B626A2">
            <w:pPr>
              <w:spacing w:line="200" w:lineRule="exact"/>
              <w:jc w:val="center"/>
              <w:rPr>
                <w:sz w:val="16"/>
                <w:szCs w:val="16"/>
              </w:rPr>
            </w:pPr>
            <w:r>
              <w:rPr>
                <w:sz w:val="16"/>
                <w:szCs w:val="16"/>
              </w:rPr>
              <w:t>Muy o bastante satisfecha/o</w:t>
            </w:r>
          </w:p>
        </w:tc>
        <w:tc>
          <w:tcPr>
            <w:tcW w:w="1843" w:type="dxa"/>
            <w:tcBorders>
              <w:top w:val="nil"/>
              <w:bottom w:val="single" w:sz="4" w:space="0" w:color="FFFFFF" w:themeColor="background1"/>
            </w:tcBorders>
            <w:shd w:val="clear" w:color="auto" w:fill="4C94D8" w:themeFill="text2" w:themeFillTint="80"/>
            <w:vAlign w:val="center"/>
          </w:tcPr>
          <w:p w14:paraId="7241FC0A" w14:textId="0EDFAA09" w:rsidR="00142346" w:rsidRPr="00942883" w:rsidRDefault="00142346" w:rsidP="00B626A2">
            <w:pPr>
              <w:spacing w:line="200" w:lineRule="exact"/>
              <w:jc w:val="center"/>
              <w:rPr>
                <w:sz w:val="16"/>
                <w:szCs w:val="16"/>
              </w:rPr>
            </w:pPr>
            <w:r>
              <w:rPr>
                <w:sz w:val="16"/>
                <w:szCs w:val="16"/>
              </w:rPr>
              <w:t>Nada o no muy satisfecha/o</w:t>
            </w:r>
          </w:p>
        </w:tc>
        <w:tc>
          <w:tcPr>
            <w:tcW w:w="1045" w:type="dxa"/>
            <w:gridSpan w:val="2"/>
            <w:tcBorders>
              <w:top w:val="nil"/>
              <w:bottom w:val="single" w:sz="4" w:space="0" w:color="FFFFFF" w:themeColor="background1"/>
            </w:tcBorders>
            <w:shd w:val="clear" w:color="auto" w:fill="4C94D8" w:themeFill="text2" w:themeFillTint="80"/>
            <w:vAlign w:val="center"/>
          </w:tcPr>
          <w:p w14:paraId="5B7F12FF" w14:textId="066CBD30" w:rsidR="00142346" w:rsidRPr="00942883" w:rsidRDefault="00142346" w:rsidP="00B626A2">
            <w:pPr>
              <w:spacing w:line="200" w:lineRule="exact"/>
              <w:jc w:val="center"/>
              <w:rPr>
                <w:sz w:val="16"/>
                <w:szCs w:val="16"/>
              </w:rPr>
            </w:pPr>
            <w:r>
              <w:rPr>
                <w:sz w:val="16"/>
                <w:szCs w:val="16"/>
              </w:rPr>
              <w:t>Ns/Nc</w:t>
            </w:r>
          </w:p>
        </w:tc>
      </w:tr>
      <w:tr w:rsidR="002C6EE7" w:rsidRPr="007C0BF3" w14:paraId="51B9A241" w14:textId="77777777" w:rsidTr="0014555D">
        <w:trPr>
          <w:trHeight w:val="284"/>
          <w:jc w:val="center"/>
        </w:trPr>
        <w:tc>
          <w:tcPr>
            <w:tcW w:w="2694" w:type="dxa"/>
            <w:vMerge w:val="restart"/>
            <w:tcBorders>
              <w:top w:val="single" w:sz="4" w:space="0" w:color="FFFFFF" w:themeColor="background1"/>
            </w:tcBorders>
            <w:shd w:val="clear" w:color="auto" w:fill="A5C9EB" w:themeFill="text2" w:themeFillTint="40"/>
            <w:vAlign w:val="center"/>
          </w:tcPr>
          <w:p w14:paraId="36A857C0" w14:textId="6DB390BB" w:rsidR="002C6EE7" w:rsidRPr="00574D15" w:rsidRDefault="002C6EE7" w:rsidP="00B626A2">
            <w:pPr>
              <w:jc w:val="left"/>
              <w:rPr>
                <w:sz w:val="16"/>
                <w:szCs w:val="16"/>
              </w:rPr>
            </w:pPr>
            <w:r w:rsidRPr="00574D15">
              <w:rPr>
                <w:sz w:val="16"/>
                <w:szCs w:val="16"/>
              </w:rPr>
              <w:t>Su relación de pareja</w:t>
            </w: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5624E892" w14:textId="5E667FC4" w:rsidR="002C6EE7" w:rsidRPr="00574D15" w:rsidRDefault="002C6EE7" w:rsidP="00B626A2">
            <w:pPr>
              <w:jc w:val="left"/>
              <w:rPr>
                <w:sz w:val="16"/>
                <w:szCs w:val="16"/>
              </w:rPr>
            </w:pPr>
            <w:r w:rsidRPr="00574D15">
              <w:rPr>
                <w:sz w:val="16"/>
                <w:szCs w:val="16"/>
              </w:rPr>
              <w:t>2016</w:t>
            </w:r>
          </w:p>
        </w:tc>
        <w:tc>
          <w:tcPr>
            <w:tcW w:w="1843" w:type="dxa"/>
            <w:tcBorders>
              <w:top w:val="single" w:sz="4" w:space="0" w:color="FFFFFF" w:themeColor="background1"/>
              <w:bottom w:val="single" w:sz="4" w:space="0" w:color="FFFFFF" w:themeColor="background1"/>
            </w:tcBorders>
            <w:shd w:val="clear" w:color="auto" w:fill="D6E7F6"/>
            <w:vAlign w:val="center"/>
          </w:tcPr>
          <w:p w14:paraId="60FB14B6" w14:textId="44F70CAD" w:rsidR="002C6EE7" w:rsidRPr="00574D15" w:rsidRDefault="0014555D" w:rsidP="00E36493">
            <w:pPr>
              <w:jc w:val="center"/>
              <w:rPr>
                <w:color w:val="000000"/>
                <w:sz w:val="16"/>
                <w:szCs w:val="16"/>
              </w:rPr>
            </w:pPr>
            <w:r w:rsidRPr="00574D15">
              <w:rPr>
                <w:color w:val="000000"/>
                <w:sz w:val="16"/>
                <w:szCs w:val="16"/>
              </w:rPr>
              <w:t>--</w:t>
            </w:r>
          </w:p>
        </w:tc>
        <w:tc>
          <w:tcPr>
            <w:tcW w:w="1843" w:type="dxa"/>
            <w:tcBorders>
              <w:top w:val="single" w:sz="4" w:space="0" w:color="FFFFFF" w:themeColor="background1"/>
              <w:bottom w:val="single" w:sz="4" w:space="0" w:color="FFFFFF" w:themeColor="background1"/>
            </w:tcBorders>
            <w:shd w:val="clear" w:color="auto" w:fill="D6E7F6"/>
            <w:vAlign w:val="center"/>
          </w:tcPr>
          <w:p w14:paraId="1B5664A2" w14:textId="3844824C" w:rsidR="002C6EE7" w:rsidRPr="00574D15" w:rsidRDefault="0014555D" w:rsidP="00E36493">
            <w:pPr>
              <w:jc w:val="center"/>
              <w:rPr>
                <w:sz w:val="16"/>
                <w:szCs w:val="16"/>
              </w:rPr>
            </w:pPr>
            <w:r w:rsidRPr="00574D15">
              <w:rPr>
                <w:sz w:val="16"/>
                <w:szCs w:val="16"/>
              </w:rPr>
              <w:t>--</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5C5F5E83" w14:textId="4D33F7A3" w:rsidR="002C6EE7" w:rsidRPr="00574D15" w:rsidRDefault="0014555D" w:rsidP="00E36493">
            <w:pPr>
              <w:jc w:val="center"/>
              <w:rPr>
                <w:sz w:val="16"/>
                <w:szCs w:val="16"/>
              </w:rPr>
            </w:pPr>
            <w:r w:rsidRPr="00574D15">
              <w:rPr>
                <w:sz w:val="16"/>
                <w:szCs w:val="16"/>
              </w:rPr>
              <w:t>--</w:t>
            </w:r>
          </w:p>
        </w:tc>
      </w:tr>
      <w:tr w:rsidR="00E01488" w:rsidRPr="007C0BF3" w14:paraId="5847409D" w14:textId="77777777" w:rsidTr="0014555D">
        <w:trPr>
          <w:trHeight w:val="284"/>
          <w:jc w:val="center"/>
        </w:trPr>
        <w:tc>
          <w:tcPr>
            <w:tcW w:w="2694" w:type="dxa"/>
            <w:vMerge/>
            <w:tcBorders>
              <w:bottom w:val="single" w:sz="4" w:space="0" w:color="FFFFFF" w:themeColor="background1"/>
            </w:tcBorders>
            <w:shd w:val="clear" w:color="auto" w:fill="A5C9EB" w:themeFill="text2" w:themeFillTint="40"/>
            <w:vAlign w:val="center"/>
          </w:tcPr>
          <w:p w14:paraId="3F38F47B" w14:textId="77777777" w:rsidR="00E01488" w:rsidRPr="00574D15" w:rsidRDefault="00E01488" w:rsidP="00E01488">
            <w:pPr>
              <w:jc w:val="left"/>
              <w:rPr>
                <w:sz w:val="16"/>
                <w:szCs w:val="16"/>
              </w:rPr>
            </w:pP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1BEC0FD0" w14:textId="1B2257C3" w:rsidR="00E01488" w:rsidRPr="00574D15" w:rsidRDefault="00E01488" w:rsidP="00E01488">
            <w:pPr>
              <w:jc w:val="left"/>
              <w:rPr>
                <w:sz w:val="16"/>
                <w:szCs w:val="16"/>
              </w:rPr>
            </w:pPr>
            <w:r w:rsidRPr="00574D15">
              <w:rPr>
                <w:sz w:val="16"/>
                <w:szCs w:val="16"/>
              </w:rPr>
              <w:t>2020</w:t>
            </w:r>
          </w:p>
        </w:tc>
        <w:tc>
          <w:tcPr>
            <w:tcW w:w="1843" w:type="dxa"/>
            <w:tcBorders>
              <w:top w:val="single" w:sz="4" w:space="0" w:color="FFFFFF" w:themeColor="background1"/>
              <w:bottom w:val="single" w:sz="4" w:space="0" w:color="FFFFFF" w:themeColor="background1"/>
            </w:tcBorders>
            <w:shd w:val="clear" w:color="auto" w:fill="D6E7F6"/>
            <w:vAlign w:val="center"/>
          </w:tcPr>
          <w:p w14:paraId="4A276DB0" w14:textId="0498B3F8" w:rsidR="00E01488" w:rsidRPr="00574D15" w:rsidRDefault="00E01488" w:rsidP="00E01488">
            <w:pPr>
              <w:jc w:val="center"/>
              <w:rPr>
                <w:color w:val="000000"/>
                <w:sz w:val="16"/>
                <w:szCs w:val="16"/>
              </w:rPr>
            </w:pPr>
            <w:r w:rsidRPr="00574D15">
              <w:rPr>
                <w:color w:val="000000"/>
                <w:sz w:val="16"/>
                <w:szCs w:val="16"/>
              </w:rPr>
              <w:t>94</w:t>
            </w:r>
          </w:p>
        </w:tc>
        <w:tc>
          <w:tcPr>
            <w:tcW w:w="1843" w:type="dxa"/>
            <w:tcBorders>
              <w:top w:val="single" w:sz="4" w:space="0" w:color="FFFFFF" w:themeColor="background1"/>
              <w:bottom w:val="single" w:sz="4" w:space="0" w:color="FFFFFF" w:themeColor="background1"/>
            </w:tcBorders>
            <w:shd w:val="clear" w:color="auto" w:fill="D6E7F6"/>
            <w:vAlign w:val="center"/>
          </w:tcPr>
          <w:p w14:paraId="65A7CB95" w14:textId="713CEF5B" w:rsidR="00E01488" w:rsidRPr="00574D15" w:rsidRDefault="00E01488" w:rsidP="00E01488">
            <w:pPr>
              <w:jc w:val="center"/>
              <w:rPr>
                <w:sz w:val="16"/>
                <w:szCs w:val="16"/>
              </w:rPr>
            </w:pPr>
            <w:r w:rsidRPr="00574D15">
              <w:rPr>
                <w:sz w:val="16"/>
                <w:szCs w:val="16"/>
              </w:rPr>
              <w:t>1</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7139FA61" w14:textId="49B77416" w:rsidR="00E01488" w:rsidRPr="00574D15" w:rsidRDefault="00E01488" w:rsidP="00E01488">
            <w:pPr>
              <w:jc w:val="center"/>
              <w:rPr>
                <w:sz w:val="16"/>
                <w:szCs w:val="16"/>
              </w:rPr>
            </w:pPr>
            <w:r w:rsidRPr="00574D15">
              <w:rPr>
                <w:sz w:val="16"/>
                <w:szCs w:val="16"/>
              </w:rPr>
              <w:t>5</w:t>
            </w:r>
          </w:p>
        </w:tc>
      </w:tr>
      <w:tr w:rsidR="00E01488" w:rsidRPr="007C0BF3" w14:paraId="45DBE666" w14:textId="77777777" w:rsidTr="0014555D">
        <w:trPr>
          <w:trHeight w:val="284"/>
          <w:jc w:val="center"/>
        </w:trPr>
        <w:tc>
          <w:tcPr>
            <w:tcW w:w="2694" w:type="dxa"/>
            <w:vMerge w:val="restart"/>
            <w:tcBorders>
              <w:top w:val="single" w:sz="4" w:space="0" w:color="FFFFFF" w:themeColor="background1"/>
            </w:tcBorders>
            <w:shd w:val="clear" w:color="auto" w:fill="A5C9EB" w:themeFill="text2" w:themeFillTint="40"/>
            <w:vAlign w:val="center"/>
          </w:tcPr>
          <w:p w14:paraId="7AF45958" w14:textId="761F4396" w:rsidR="00E01488" w:rsidRPr="00574D15" w:rsidRDefault="00E01488" w:rsidP="00E01488">
            <w:pPr>
              <w:jc w:val="left"/>
              <w:rPr>
                <w:sz w:val="16"/>
                <w:szCs w:val="16"/>
              </w:rPr>
            </w:pPr>
            <w:r w:rsidRPr="00574D15">
              <w:rPr>
                <w:sz w:val="16"/>
                <w:szCs w:val="16"/>
              </w:rPr>
              <w:t>Las relaciones afectivas entre las personas de la familia</w:t>
            </w: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1DFFDF7C" w14:textId="5C921174" w:rsidR="00E01488" w:rsidRPr="00574D15" w:rsidRDefault="00E01488" w:rsidP="00E01488">
            <w:pPr>
              <w:jc w:val="left"/>
              <w:rPr>
                <w:sz w:val="16"/>
                <w:szCs w:val="16"/>
              </w:rPr>
            </w:pPr>
            <w:r w:rsidRPr="00574D15">
              <w:rPr>
                <w:sz w:val="16"/>
                <w:szCs w:val="16"/>
              </w:rPr>
              <w:t>2016</w:t>
            </w:r>
          </w:p>
        </w:tc>
        <w:tc>
          <w:tcPr>
            <w:tcW w:w="1843" w:type="dxa"/>
            <w:tcBorders>
              <w:top w:val="single" w:sz="4" w:space="0" w:color="FFFFFF" w:themeColor="background1"/>
              <w:bottom w:val="single" w:sz="4" w:space="0" w:color="FFFFFF" w:themeColor="background1"/>
            </w:tcBorders>
            <w:shd w:val="clear" w:color="auto" w:fill="D6E7F6"/>
            <w:vAlign w:val="center"/>
          </w:tcPr>
          <w:p w14:paraId="7C2D51E3" w14:textId="446E2335" w:rsidR="00E01488" w:rsidRPr="00574D15" w:rsidRDefault="0014555D" w:rsidP="00E01488">
            <w:pPr>
              <w:jc w:val="center"/>
              <w:rPr>
                <w:color w:val="000000"/>
                <w:sz w:val="16"/>
                <w:szCs w:val="16"/>
              </w:rPr>
            </w:pPr>
            <w:r w:rsidRPr="00574D15">
              <w:rPr>
                <w:color w:val="000000"/>
                <w:sz w:val="16"/>
                <w:szCs w:val="16"/>
              </w:rPr>
              <w:t>91</w:t>
            </w:r>
          </w:p>
        </w:tc>
        <w:tc>
          <w:tcPr>
            <w:tcW w:w="1843" w:type="dxa"/>
            <w:tcBorders>
              <w:top w:val="single" w:sz="4" w:space="0" w:color="FFFFFF" w:themeColor="background1"/>
              <w:bottom w:val="single" w:sz="4" w:space="0" w:color="FFFFFF" w:themeColor="background1"/>
            </w:tcBorders>
            <w:shd w:val="clear" w:color="auto" w:fill="D6E7F6"/>
            <w:vAlign w:val="center"/>
          </w:tcPr>
          <w:p w14:paraId="71AB7A5B" w14:textId="5049768E" w:rsidR="00E01488" w:rsidRPr="00574D15" w:rsidRDefault="0014555D" w:rsidP="00E01488">
            <w:pPr>
              <w:jc w:val="center"/>
              <w:rPr>
                <w:sz w:val="16"/>
                <w:szCs w:val="16"/>
              </w:rPr>
            </w:pPr>
            <w:r w:rsidRPr="00574D15">
              <w:rPr>
                <w:sz w:val="16"/>
                <w:szCs w:val="16"/>
              </w:rPr>
              <w:t>7</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5A81EFDD" w14:textId="2D55F84F" w:rsidR="00E01488" w:rsidRPr="00574D15" w:rsidRDefault="0014555D" w:rsidP="00E01488">
            <w:pPr>
              <w:jc w:val="center"/>
              <w:rPr>
                <w:sz w:val="16"/>
                <w:szCs w:val="16"/>
              </w:rPr>
            </w:pPr>
            <w:r w:rsidRPr="00574D15">
              <w:rPr>
                <w:sz w:val="16"/>
                <w:szCs w:val="16"/>
              </w:rPr>
              <w:t>2</w:t>
            </w:r>
          </w:p>
        </w:tc>
      </w:tr>
      <w:tr w:rsidR="00E01488" w:rsidRPr="007C0BF3" w14:paraId="008AE0C3" w14:textId="77777777" w:rsidTr="0014555D">
        <w:trPr>
          <w:trHeight w:val="284"/>
          <w:jc w:val="center"/>
        </w:trPr>
        <w:tc>
          <w:tcPr>
            <w:tcW w:w="2694" w:type="dxa"/>
            <w:vMerge/>
            <w:tcBorders>
              <w:bottom w:val="single" w:sz="4" w:space="0" w:color="FFFFFF" w:themeColor="background1"/>
            </w:tcBorders>
            <w:shd w:val="clear" w:color="auto" w:fill="A5C9EB" w:themeFill="text2" w:themeFillTint="40"/>
            <w:vAlign w:val="center"/>
          </w:tcPr>
          <w:p w14:paraId="1607EB8F" w14:textId="77777777" w:rsidR="00E01488" w:rsidRPr="00574D15" w:rsidRDefault="00E01488" w:rsidP="00E01488">
            <w:pPr>
              <w:jc w:val="left"/>
              <w:rPr>
                <w:sz w:val="16"/>
                <w:szCs w:val="16"/>
              </w:rPr>
            </w:pP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1429A394" w14:textId="6AB46561" w:rsidR="00E01488" w:rsidRPr="00574D15" w:rsidRDefault="00E01488" w:rsidP="00E01488">
            <w:pPr>
              <w:jc w:val="left"/>
              <w:rPr>
                <w:sz w:val="16"/>
                <w:szCs w:val="16"/>
              </w:rPr>
            </w:pPr>
            <w:r w:rsidRPr="00574D15">
              <w:rPr>
                <w:sz w:val="16"/>
                <w:szCs w:val="16"/>
              </w:rPr>
              <w:t>2020</w:t>
            </w:r>
          </w:p>
        </w:tc>
        <w:tc>
          <w:tcPr>
            <w:tcW w:w="1843" w:type="dxa"/>
            <w:tcBorders>
              <w:top w:val="single" w:sz="4" w:space="0" w:color="FFFFFF" w:themeColor="background1"/>
              <w:bottom w:val="single" w:sz="4" w:space="0" w:color="FFFFFF" w:themeColor="background1"/>
            </w:tcBorders>
            <w:shd w:val="clear" w:color="auto" w:fill="D6E7F6"/>
            <w:vAlign w:val="center"/>
          </w:tcPr>
          <w:p w14:paraId="1C7516BF" w14:textId="6DDF7D32" w:rsidR="00E01488" w:rsidRPr="00574D15" w:rsidRDefault="0014555D" w:rsidP="00E01488">
            <w:pPr>
              <w:jc w:val="center"/>
              <w:rPr>
                <w:color w:val="000000"/>
                <w:sz w:val="16"/>
                <w:szCs w:val="16"/>
              </w:rPr>
            </w:pPr>
            <w:r w:rsidRPr="00574D15">
              <w:rPr>
                <w:color w:val="000000"/>
                <w:sz w:val="16"/>
                <w:szCs w:val="16"/>
              </w:rPr>
              <w:t>93</w:t>
            </w:r>
          </w:p>
        </w:tc>
        <w:tc>
          <w:tcPr>
            <w:tcW w:w="1843" w:type="dxa"/>
            <w:tcBorders>
              <w:top w:val="single" w:sz="4" w:space="0" w:color="FFFFFF" w:themeColor="background1"/>
              <w:bottom w:val="single" w:sz="4" w:space="0" w:color="FFFFFF" w:themeColor="background1"/>
            </w:tcBorders>
            <w:shd w:val="clear" w:color="auto" w:fill="D6E7F6"/>
            <w:vAlign w:val="center"/>
          </w:tcPr>
          <w:p w14:paraId="52F656C8" w14:textId="31D2E917" w:rsidR="00E01488" w:rsidRPr="00574D15" w:rsidRDefault="0014555D" w:rsidP="00E01488">
            <w:pPr>
              <w:jc w:val="center"/>
              <w:rPr>
                <w:sz w:val="16"/>
                <w:szCs w:val="16"/>
              </w:rPr>
            </w:pPr>
            <w:r w:rsidRPr="00574D15">
              <w:rPr>
                <w:sz w:val="16"/>
                <w:szCs w:val="16"/>
              </w:rPr>
              <w:t>6</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4F6C15BD" w14:textId="0344F000" w:rsidR="00E01488" w:rsidRPr="00574D15" w:rsidRDefault="0014555D" w:rsidP="00E01488">
            <w:pPr>
              <w:jc w:val="center"/>
              <w:rPr>
                <w:sz w:val="16"/>
                <w:szCs w:val="16"/>
              </w:rPr>
            </w:pPr>
            <w:r w:rsidRPr="00574D15">
              <w:rPr>
                <w:sz w:val="16"/>
                <w:szCs w:val="16"/>
              </w:rPr>
              <w:t>1</w:t>
            </w:r>
          </w:p>
        </w:tc>
      </w:tr>
      <w:tr w:rsidR="00E01488" w:rsidRPr="007C0BF3" w14:paraId="445B0CA9" w14:textId="77777777" w:rsidTr="0014555D">
        <w:trPr>
          <w:trHeight w:val="284"/>
          <w:jc w:val="center"/>
        </w:trPr>
        <w:tc>
          <w:tcPr>
            <w:tcW w:w="2694" w:type="dxa"/>
            <w:vMerge w:val="restart"/>
            <w:tcBorders>
              <w:top w:val="single" w:sz="4" w:space="0" w:color="FFFFFF" w:themeColor="background1"/>
            </w:tcBorders>
            <w:shd w:val="clear" w:color="auto" w:fill="A5C9EB" w:themeFill="text2" w:themeFillTint="40"/>
            <w:vAlign w:val="center"/>
          </w:tcPr>
          <w:p w14:paraId="013A3592" w14:textId="7377D012" w:rsidR="00E01488" w:rsidRPr="00574D15" w:rsidRDefault="00E01488" w:rsidP="00E01488">
            <w:pPr>
              <w:jc w:val="left"/>
              <w:rPr>
                <w:sz w:val="16"/>
                <w:szCs w:val="16"/>
              </w:rPr>
            </w:pPr>
            <w:r w:rsidRPr="00574D15">
              <w:rPr>
                <w:sz w:val="16"/>
                <w:szCs w:val="16"/>
              </w:rPr>
              <w:t>La frecuencia con la que ve a su familia</w:t>
            </w: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7ECB12C5" w14:textId="27403158" w:rsidR="00E01488" w:rsidRPr="00574D15" w:rsidRDefault="00E01488" w:rsidP="00E01488">
            <w:pPr>
              <w:jc w:val="left"/>
              <w:rPr>
                <w:sz w:val="16"/>
                <w:szCs w:val="16"/>
              </w:rPr>
            </w:pPr>
            <w:r w:rsidRPr="00574D15">
              <w:rPr>
                <w:sz w:val="16"/>
                <w:szCs w:val="16"/>
              </w:rPr>
              <w:t>2016</w:t>
            </w:r>
          </w:p>
        </w:tc>
        <w:tc>
          <w:tcPr>
            <w:tcW w:w="1843" w:type="dxa"/>
            <w:tcBorders>
              <w:top w:val="single" w:sz="4" w:space="0" w:color="FFFFFF" w:themeColor="background1"/>
              <w:bottom w:val="single" w:sz="4" w:space="0" w:color="FFFFFF" w:themeColor="background1"/>
            </w:tcBorders>
            <w:shd w:val="clear" w:color="auto" w:fill="D6E7F6"/>
            <w:vAlign w:val="center"/>
          </w:tcPr>
          <w:p w14:paraId="4F9C0068" w14:textId="331F46D8" w:rsidR="00E01488" w:rsidRPr="00574D15" w:rsidRDefault="0014555D" w:rsidP="00E01488">
            <w:pPr>
              <w:jc w:val="center"/>
              <w:rPr>
                <w:color w:val="000000"/>
                <w:sz w:val="16"/>
                <w:szCs w:val="16"/>
              </w:rPr>
            </w:pPr>
            <w:r w:rsidRPr="00574D15">
              <w:rPr>
                <w:color w:val="000000"/>
                <w:sz w:val="16"/>
                <w:szCs w:val="16"/>
              </w:rPr>
              <w:t>84</w:t>
            </w:r>
          </w:p>
        </w:tc>
        <w:tc>
          <w:tcPr>
            <w:tcW w:w="1843" w:type="dxa"/>
            <w:tcBorders>
              <w:top w:val="single" w:sz="4" w:space="0" w:color="FFFFFF" w:themeColor="background1"/>
              <w:bottom w:val="single" w:sz="4" w:space="0" w:color="FFFFFF" w:themeColor="background1"/>
            </w:tcBorders>
            <w:shd w:val="clear" w:color="auto" w:fill="D6E7F6"/>
            <w:vAlign w:val="center"/>
          </w:tcPr>
          <w:p w14:paraId="2EC884E7" w14:textId="23BEC5A2" w:rsidR="00E01488" w:rsidRPr="00574D15" w:rsidRDefault="0014555D" w:rsidP="00E01488">
            <w:pPr>
              <w:jc w:val="center"/>
              <w:rPr>
                <w:sz w:val="16"/>
                <w:szCs w:val="16"/>
              </w:rPr>
            </w:pPr>
            <w:r w:rsidRPr="00574D15">
              <w:rPr>
                <w:sz w:val="16"/>
                <w:szCs w:val="16"/>
              </w:rPr>
              <w:t>14</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5D9F53B4" w14:textId="68B0A4CD" w:rsidR="00E01488" w:rsidRPr="00574D15" w:rsidRDefault="0014555D" w:rsidP="00E01488">
            <w:pPr>
              <w:jc w:val="center"/>
              <w:rPr>
                <w:sz w:val="16"/>
                <w:szCs w:val="16"/>
              </w:rPr>
            </w:pPr>
            <w:r w:rsidRPr="00574D15">
              <w:rPr>
                <w:sz w:val="16"/>
                <w:szCs w:val="16"/>
              </w:rPr>
              <w:t>2</w:t>
            </w:r>
          </w:p>
        </w:tc>
      </w:tr>
      <w:tr w:rsidR="00E01488" w:rsidRPr="007C0BF3" w14:paraId="4D447DC8" w14:textId="77777777" w:rsidTr="0014555D">
        <w:trPr>
          <w:trHeight w:val="284"/>
          <w:jc w:val="center"/>
        </w:trPr>
        <w:tc>
          <w:tcPr>
            <w:tcW w:w="2694" w:type="dxa"/>
            <w:vMerge/>
            <w:tcBorders>
              <w:bottom w:val="single" w:sz="4" w:space="0" w:color="FFFFFF" w:themeColor="background1"/>
            </w:tcBorders>
            <w:shd w:val="clear" w:color="auto" w:fill="A5C9EB" w:themeFill="text2" w:themeFillTint="40"/>
            <w:vAlign w:val="center"/>
          </w:tcPr>
          <w:p w14:paraId="44215DF8" w14:textId="77777777" w:rsidR="00E01488" w:rsidRPr="00574D15" w:rsidRDefault="00E01488" w:rsidP="00E01488">
            <w:pPr>
              <w:jc w:val="left"/>
              <w:rPr>
                <w:sz w:val="16"/>
                <w:szCs w:val="16"/>
              </w:rPr>
            </w:pP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4F1ECEF5" w14:textId="64B1D2AF" w:rsidR="00E01488" w:rsidRPr="00574D15" w:rsidRDefault="00E01488" w:rsidP="00E01488">
            <w:pPr>
              <w:jc w:val="left"/>
              <w:rPr>
                <w:sz w:val="16"/>
                <w:szCs w:val="16"/>
              </w:rPr>
            </w:pPr>
            <w:r w:rsidRPr="00574D15">
              <w:rPr>
                <w:sz w:val="16"/>
                <w:szCs w:val="16"/>
              </w:rPr>
              <w:t>2020</w:t>
            </w:r>
          </w:p>
        </w:tc>
        <w:tc>
          <w:tcPr>
            <w:tcW w:w="1843" w:type="dxa"/>
            <w:tcBorders>
              <w:top w:val="single" w:sz="4" w:space="0" w:color="FFFFFF" w:themeColor="background1"/>
              <w:bottom w:val="single" w:sz="4" w:space="0" w:color="FFFFFF" w:themeColor="background1"/>
            </w:tcBorders>
            <w:shd w:val="clear" w:color="auto" w:fill="D6E7F6"/>
            <w:vAlign w:val="center"/>
          </w:tcPr>
          <w:p w14:paraId="6BF65B00" w14:textId="56EF38E2" w:rsidR="00E01488" w:rsidRPr="00574D15" w:rsidRDefault="0014555D" w:rsidP="00E01488">
            <w:pPr>
              <w:jc w:val="center"/>
              <w:rPr>
                <w:color w:val="000000"/>
                <w:sz w:val="16"/>
                <w:szCs w:val="16"/>
              </w:rPr>
            </w:pPr>
            <w:r w:rsidRPr="00574D15">
              <w:rPr>
                <w:color w:val="000000"/>
                <w:sz w:val="16"/>
                <w:szCs w:val="16"/>
              </w:rPr>
              <w:t>85</w:t>
            </w:r>
          </w:p>
        </w:tc>
        <w:tc>
          <w:tcPr>
            <w:tcW w:w="1843" w:type="dxa"/>
            <w:tcBorders>
              <w:top w:val="single" w:sz="4" w:space="0" w:color="FFFFFF" w:themeColor="background1"/>
              <w:bottom w:val="single" w:sz="4" w:space="0" w:color="FFFFFF" w:themeColor="background1"/>
            </w:tcBorders>
            <w:shd w:val="clear" w:color="auto" w:fill="D6E7F6"/>
            <w:vAlign w:val="center"/>
          </w:tcPr>
          <w:p w14:paraId="650E1292" w14:textId="114CFCE7" w:rsidR="00E01488" w:rsidRPr="00574D15" w:rsidRDefault="0014555D" w:rsidP="00E01488">
            <w:pPr>
              <w:jc w:val="center"/>
              <w:rPr>
                <w:sz w:val="16"/>
                <w:szCs w:val="16"/>
              </w:rPr>
            </w:pPr>
            <w:r w:rsidRPr="00574D15">
              <w:rPr>
                <w:sz w:val="16"/>
                <w:szCs w:val="16"/>
              </w:rPr>
              <w:t>14</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67EB69BE" w14:textId="518EE509" w:rsidR="00E01488" w:rsidRPr="00574D15" w:rsidRDefault="0014555D" w:rsidP="00E01488">
            <w:pPr>
              <w:jc w:val="center"/>
              <w:rPr>
                <w:sz w:val="16"/>
                <w:szCs w:val="16"/>
              </w:rPr>
            </w:pPr>
            <w:r w:rsidRPr="00574D15">
              <w:rPr>
                <w:sz w:val="16"/>
                <w:szCs w:val="16"/>
              </w:rPr>
              <w:t>1</w:t>
            </w:r>
          </w:p>
        </w:tc>
      </w:tr>
      <w:tr w:rsidR="00E01488" w:rsidRPr="007C0BF3" w14:paraId="5873D1A2" w14:textId="77777777" w:rsidTr="0014555D">
        <w:trPr>
          <w:trHeight w:val="284"/>
          <w:jc w:val="center"/>
        </w:trPr>
        <w:tc>
          <w:tcPr>
            <w:tcW w:w="2694" w:type="dxa"/>
            <w:vMerge w:val="restart"/>
            <w:tcBorders>
              <w:top w:val="single" w:sz="4" w:space="0" w:color="FFFFFF" w:themeColor="background1"/>
            </w:tcBorders>
            <w:shd w:val="clear" w:color="auto" w:fill="A5C9EB" w:themeFill="text2" w:themeFillTint="40"/>
            <w:vAlign w:val="center"/>
          </w:tcPr>
          <w:p w14:paraId="361EB009" w14:textId="3D76E3B1" w:rsidR="00E01488" w:rsidRPr="00574D15" w:rsidRDefault="00E01488" w:rsidP="00E01488">
            <w:pPr>
              <w:jc w:val="left"/>
              <w:rPr>
                <w:sz w:val="16"/>
                <w:szCs w:val="16"/>
              </w:rPr>
            </w:pPr>
            <w:r w:rsidRPr="00574D15">
              <w:rPr>
                <w:sz w:val="16"/>
                <w:szCs w:val="16"/>
              </w:rPr>
              <w:t>El nivel de acuerdo entre las personas de la familia sobre temas que afectan a todas/os</w:t>
            </w: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52540AC2" w14:textId="1BCEE9F8" w:rsidR="00E01488" w:rsidRPr="00574D15" w:rsidRDefault="00E01488" w:rsidP="00E01488">
            <w:pPr>
              <w:jc w:val="left"/>
              <w:rPr>
                <w:sz w:val="16"/>
                <w:szCs w:val="16"/>
              </w:rPr>
            </w:pPr>
            <w:r w:rsidRPr="00574D15">
              <w:rPr>
                <w:sz w:val="16"/>
                <w:szCs w:val="16"/>
              </w:rPr>
              <w:t>2016</w:t>
            </w:r>
          </w:p>
        </w:tc>
        <w:tc>
          <w:tcPr>
            <w:tcW w:w="1843" w:type="dxa"/>
            <w:tcBorders>
              <w:top w:val="single" w:sz="4" w:space="0" w:color="FFFFFF" w:themeColor="background1"/>
              <w:bottom w:val="single" w:sz="4" w:space="0" w:color="FFFFFF" w:themeColor="background1"/>
            </w:tcBorders>
            <w:shd w:val="clear" w:color="auto" w:fill="D6E7F6"/>
            <w:vAlign w:val="center"/>
          </w:tcPr>
          <w:p w14:paraId="7D2D84DF" w14:textId="6C7F98A6" w:rsidR="00E01488" w:rsidRPr="00574D15" w:rsidRDefault="0014555D" w:rsidP="00E01488">
            <w:pPr>
              <w:jc w:val="center"/>
              <w:rPr>
                <w:color w:val="000000"/>
                <w:sz w:val="16"/>
                <w:szCs w:val="16"/>
              </w:rPr>
            </w:pPr>
            <w:r w:rsidRPr="00574D15">
              <w:rPr>
                <w:color w:val="000000"/>
                <w:sz w:val="16"/>
                <w:szCs w:val="16"/>
              </w:rPr>
              <w:t>86</w:t>
            </w:r>
          </w:p>
        </w:tc>
        <w:tc>
          <w:tcPr>
            <w:tcW w:w="1843" w:type="dxa"/>
            <w:tcBorders>
              <w:top w:val="single" w:sz="4" w:space="0" w:color="FFFFFF" w:themeColor="background1"/>
              <w:bottom w:val="single" w:sz="4" w:space="0" w:color="FFFFFF" w:themeColor="background1"/>
            </w:tcBorders>
            <w:shd w:val="clear" w:color="auto" w:fill="D6E7F6"/>
            <w:vAlign w:val="center"/>
          </w:tcPr>
          <w:p w14:paraId="564F5B64" w14:textId="62A2E3BC" w:rsidR="00E01488" w:rsidRPr="00574D15" w:rsidRDefault="0014555D" w:rsidP="00E01488">
            <w:pPr>
              <w:jc w:val="center"/>
              <w:rPr>
                <w:sz w:val="16"/>
                <w:szCs w:val="16"/>
              </w:rPr>
            </w:pPr>
            <w:r w:rsidRPr="00574D15">
              <w:rPr>
                <w:sz w:val="16"/>
                <w:szCs w:val="16"/>
              </w:rPr>
              <w:t>13</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3D71F940" w14:textId="1E077E0A" w:rsidR="00E01488" w:rsidRPr="00574D15" w:rsidRDefault="0014555D" w:rsidP="00E01488">
            <w:pPr>
              <w:jc w:val="center"/>
              <w:rPr>
                <w:sz w:val="16"/>
                <w:szCs w:val="16"/>
              </w:rPr>
            </w:pPr>
            <w:r w:rsidRPr="00574D15">
              <w:rPr>
                <w:sz w:val="16"/>
                <w:szCs w:val="16"/>
              </w:rPr>
              <w:t>2</w:t>
            </w:r>
          </w:p>
        </w:tc>
      </w:tr>
      <w:tr w:rsidR="00E01488" w:rsidRPr="007C0BF3" w14:paraId="41A36210" w14:textId="77777777" w:rsidTr="0014555D">
        <w:trPr>
          <w:trHeight w:val="284"/>
          <w:jc w:val="center"/>
        </w:trPr>
        <w:tc>
          <w:tcPr>
            <w:tcW w:w="2694" w:type="dxa"/>
            <w:vMerge/>
            <w:tcBorders>
              <w:bottom w:val="single" w:sz="4" w:space="0" w:color="FFFFFF" w:themeColor="background1"/>
            </w:tcBorders>
            <w:shd w:val="clear" w:color="auto" w:fill="A5C9EB" w:themeFill="text2" w:themeFillTint="40"/>
            <w:vAlign w:val="center"/>
          </w:tcPr>
          <w:p w14:paraId="16E94654" w14:textId="77777777" w:rsidR="00E01488" w:rsidRPr="00574D15" w:rsidRDefault="00E01488" w:rsidP="00E01488">
            <w:pPr>
              <w:jc w:val="left"/>
              <w:rPr>
                <w:sz w:val="16"/>
                <w:szCs w:val="16"/>
              </w:rPr>
            </w:pP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0E3BBE4A" w14:textId="6BF2869D" w:rsidR="00E01488" w:rsidRPr="00574D15" w:rsidRDefault="00E01488" w:rsidP="00E01488">
            <w:pPr>
              <w:jc w:val="left"/>
              <w:rPr>
                <w:sz w:val="16"/>
                <w:szCs w:val="16"/>
              </w:rPr>
            </w:pPr>
            <w:r w:rsidRPr="00574D15">
              <w:rPr>
                <w:sz w:val="16"/>
                <w:szCs w:val="16"/>
              </w:rPr>
              <w:t>2020</w:t>
            </w:r>
          </w:p>
        </w:tc>
        <w:tc>
          <w:tcPr>
            <w:tcW w:w="1843" w:type="dxa"/>
            <w:tcBorders>
              <w:top w:val="single" w:sz="4" w:space="0" w:color="FFFFFF" w:themeColor="background1"/>
              <w:bottom w:val="single" w:sz="4" w:space="0" w:color="FFFFFF" w:themeColor="background1"/>
            </w:tcBorders>
            <w:shd w:val="clear" w:color="auto" w:fill="D6E7F6"/>
            <w:vAlign w:val="center"/>
          </w:tcPr>
          <w:p w14:paraId="24FFD215" w14:textId="6FDD2305" w:rsidR="00E01488" w:rsidRPr="00574D15" w:rsidRDefault="0014555D" w:rsidP="00E01488">
            <w:pPr>
              <w:jc w:val="center"/>
              <w:rPr>
                <w:color w:val="000000"/>
                <w:sz w:val="16"/>
                <w:szCs w:val="16"/>
              </w:rPr>
            </w:pPr>
            <w:r w:rsidRPr="00574D15">
              <w:rPr>
                <w:color w:val="000000"/>
                <w:sz w:val="16"/>
                <w:szCs w:val="16"/>
              </w:rPr>
              <w:t>85</w:t>
            </w:r>
          </w:p>
        </w:tc>
        <w:tc>
          <w:tcPr>
            <w:tcW w:w="1843" w:type="dxa"/>
            <w:tcBorders>
              <w:top w:val="single" w:sz="4" w:space="0" w:color="FFFFFF" w:themeColor="background1"/>
              <w:bottom w:val="single" w:sz="4" w:space="0" w:color="FFFFFF" w:themeColor="background1"/>
            </w:tcBorders>
            <w:shd w:val="clear" w:color="auto" w:fill="D6E7F6"/>
            <w:vAlign w:val="center"/>
          </w:tcPr>
          <w:p w14:paraId="052B4820" w14:textId="2C4360BD" w:rsidR="00E01488" w:rsidRPr="00574D15" w:rsidRDefault="0014555D" w:rsidP="00E01488">
            <w:pPr>
              <w:jc w:val="center"/>
              <w:rPr>
                <w:sz w:val="16"/>
                <w:szCs w:val="16"/>
              </w:rPr>
            </w:pPr>
            <w:r w:rsidRPr="00574D15">
              <w:rPr>
                <w:sz w:val="16"/>
                <w:szCs w:val="16"/>
              </w:rPr>
              <w:t>13</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687A9497" w14:textId="2FE309BA" w:rsidR="00E01488" w:rsidRPr="00574D15" w:rsidRDefault="0014555D" w:rsidP="00E01488">
            <w:pPr>
              <w:jc w:val="center"/>
              <w:rPr>
                <w:sz w:val="16"/>
                <w:szCs w:val="16"/>
              </w:rPr>
            </w:pPr>
            <w:r w:rsidRPr="00574D15">
              <w:rPr>
                <w:sz w:val="16"/>
                <w:szCs w:val="16"/>
              </w:rPr>
              <w:t>1</w:t>
            </w:r>
          </w:p>
        </w:tc>
      </w:tr>
      <w:tr w:rsidR="00E01488" w:rsidRPr="007C0BF3" w14:paraId="32E36CA4" w14:textId="77777777" w:rsidTr="0014555D">
        <w:trPr>
          <w:trHeight w:val="284"/>
          <w:jc w:val="center"/>
        </w:trPr>
        <w:tc>
          <w:tcPr>
            <w:tcW w:w="2694" w:type="dxa"/>
            <w:vMerge w:val="restart"/>
            <w:tcBorders>
              <w:top w:val="single" w:sz="4" w:space="0" w:color="FFFFFF" w:themeColor="background1"/>
            </w:tcBorders>
            <w:shd w:val="clear" w:color="auto" w:fill="A5C9EB" w:themeFill="text2" w:themeFillTint="40"/>
            <w:vAlign w:val="center"/>
          </w:tcPr>
          <w:p w14:paraId="107110AF" w14:textId="1C29ACF6" w:rsidR="00E01488" w:rsidRPr="00574D15" w:rsidRDefault="00E01488" w:rsidP="00E01488">
            <w:pPr>
              <w:jc w:val="left"/>
              <w:rPr>
                <w:sz w:val="16"/>
                <w:szCs w:val="16"/>
              </w:rPr>
            </w:pPr>
            <w:r w:rsidRPr="00574D15">
              <w:rPr>
                <w:sz w:val="16"/>
                <w:szCs w:val="16"/>
              </w:rPr>
              <w:t>La frecuencia con la que comparten actividades</w:t>
            </w: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5C99D374" w14:textId="64D2F0D8" w:rsidR="00E01488" w:rsidRPr="00574D15" w:rsidRDefault="00E01488" w:rsidP="00E01488">
            <w:pPr>
              <w:jc w:val="left"/>
              <w:rPr>
                <w:sz w:val="16"/>
                <w:szCs w:val="16"/>
              </w:rPr>
            </w:pPr>
            <w:r w:rsidRPr="00574D15">
              <w:rPr>
                <w:sz w:val="16"/>
                <w:szCs w:val="16"/>
              </w:rPr>
              <w:t>2016</w:t>
            </w:r>
          </w:p>
        </w:tc>
        <w:tc>
          <w:tcPr>
            <w:tcW w:w="1843" w:type="dxa"/>
            <w:tcBorders>
              <w:top w:val="single" w:sz="4" w:space="0" w:color="FFFFFF" w:themeColor="background1"/>
              <w:bottom w:val="single" w:sz="4" w:space="0" w:color="FFFFFF" w:themeColor="background1"/>
            </w:tcBorders>
            <w:shd w:val="clear" w:color="auto" w:fill="D6E7F6"/>
            <w:vAlign w:val="center"/>
          </w:tcPr>
          <w:p w14:paraId="1451E6BB" w14:textId="28829B0B" w:rsidR="00E01488" w:rsidRPr="00574D15" w:rsidRDefault="0014555D" w:rsidP="00E01488">
            <w:pPr>
              <w:jc w:val="center"/>
              <w:rPr>
                <w:color w:val="000000"/>
                <w:sz w:val="16"/>
                <w:szCs w:val="16"/>
              </w:rPr>
            </w:pPr>
            <w:r w:rsidRPr="00574D15">
              <w:rPr>
                <w:color w:val="000000"/>
                <w:sz w:val="16"/>
                <w:szCs w:val="16"/>
              </w:rPr>
              <w:t>78</w:t>
            </w:r>
          </w:p>
        </w:tc>
        <w:tc>
          <w:tcPr>
            <w:tcW w:w="1843" w:type="dxa"/>
            <w:tcBorders>
              <w:top w:val="single" w:sz="4" w:space="0" w:color="FFFFFF" w:themeColor="background1"/>
              <w:bottom w:val="single" w:sz="4" w:space="0" w:color="FFFFFF" w:themeColor="background1"/>
            </w:tcBorders>
            <w:shd w:val="clear" w:color="auto" w:fill="D6E7F6"/>
            <w:vAlign w:val="center"/>
          </w:tcPr>
          <w:p w14:paraId="250D4264" w14:textId="7534A5B2" w:rsidR="00E01488" w:rsidRPr="00574D15" w:rsidRDefault="0014555D" w:rsidP="00E01488">
            <w:pPr>
              <w:jc w:val="center"/>
              <w:rPr>
                <w:sz w:val="16"/>
                <w:szCs w:val="16"/>
              </w:rPr>
            </w:pPr>
            <w:r w:rsidRPr="00574D15">
              <w:rPr>
                <w:sz w:val="16"/>
                <w:szCs w:val="16"/>
              </w:rPr>
              <w:t>20</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08B8C17C" w14:textId="7FC5A548" w:rsidR="00E01488" w:rsidRPr="00574D15" w:rsidRDefault="0014555D" w:rsidP="00E01488">
            <w:pPr>
              <w:jc w:val="center"/>
              <w:rPr>
                <w:sz w:val="16"/>
                <w:szCs w:val="16"/>
              </w:rPr>
            </w:pPr>
            <w:r w:rsidRPr="00574D15">
              <w:rPr>
                <w:sz w:val="16"/>
                <w:szCs w:val="16"/>
              </w:rPr>
              <w:t>2</w:t>
            </w:r>
          </w:p>
        </w:tc>
      </w:tr>
      <w:tr w:rsidR="00E01488" w:rsidRPr="007C0BF3" w14:paraId="5BDD264D" w14:textId="77777777" w:rsidTr="0014555D">
        <w:trPr>
          <w:trHeight w:val="284"/>
          <w:jc w:val="center"/>
        </w:trPr>
        <w:tc>
          <w:tcPr>
            <w:tcW w:w="2694" w:type="dxa"/>
            <w:vMerge/>
            <w:tcBorders>
              <w:bottom w:val="single" w:sz="4" w:space="0" w:color="FFFFFF" w:themeColor="background1"/>
            </w:tcBorders>
            <w:shd w:val="clear" w:color="auto" w:fill="A5C9EB" w:themeFill="text2" w:themeFillTint="40"/>
            <w:vAlign w:val="center"/>
          </w:tcPr>
          <w:p w14:paraId="4E0DC362" w14:textId="77777777" w:rsidR="00E01488" w:rsidRPr="00574D15" w:rsidRDefault="00E01488" w:rsidP="00E01488">
            <w:pPr>
              <w:jc w:val="left"/>
              <w:rPr>
                <w:sz w:val="16"/>
                <w:szCs w:val="16"/>
              </w:rPr>
            </w:pPr>
          </w:p>
        </w:tc>
        <w:tc>
          <w:tcPr>
            <w:tcW w:w="850" w:type="dxa"/>
            <w:tcBorders>
              <w:top w:val="single" w:sz="4" w:space="0" w:color="FFFFFF" w:themeColor="background1"/>
              <w:bottom w:val="single" w:sz="4" w:space="0" w:color="FFFFFF" w:themeColor="background1"/>
            </w:tcBorders>
            <w:shd w:val="clear" w:color="auto" w:fill="A5C9EB" w:themeFill="text2" w:themeFillTint="40"/>
            <w:vAlign w:val="center"/>
          </w:tcPr>
          <w:p w14:paraId="010D6803" w14:textId="0B6E6B4F" w:rsidR="00E01488" w:rsidRPr="00574D15" w:rsidRDefault="00E01488" w:rsidP="00E01488">
            <w:pPr>
              <w:jc w:val="left"/>
              <w:rPr>
                <w:sz w:val="16"/>
                <w:szCs w:val="16"/>
              </w:rPr>
            </w:pPr>
            <w:r w:rsidRPr="00574D15">
              <w:rPr>
                <w:sz w:val="16"/>
                <w:szCs w:val="16"/>
              </w:rPr>
              <w:t>2020</w:t>
            </w:r>
          </w:p>
        </w:tc>
        <w:tc>
          <w:tcPr>
            <w:tcW w:w="1843" w:type="dxa"/>
            <w:tcBorders>
              <w:top w:val="single" w:sz="4" w:space="0" w:color="FFFFFF" w:themeColor="background1"/>
              <w:bottom w:val="single" w:sz="4" w:space="0" w:color="FFFFFF" w:themeColor="background1"/>
            </w:tcBorders>
            <w:shd w:val="clear" w:color="auto" w:fill="D6E7F6"/>
            <w:vAlign w:val="center"/>
          </w:tcPr>
          <w:p w14:paraId="7A5BF3A8" w14:textId="72A68F6B" w:rsidR="00E01488" w:rsidRPr="00574D15" w:rsidRDefault="0014555D" w:rsidP="00E01488">
            <w:pPr>
              <w:jc w:val="center"/>
              <w:rPr>
                <w:color w:val="000000"/>
                <w:sz w:val="16"/>
                <w:szCs w:val="16"/>
              </w:rPr>
            </w:pPr>
            <w:r w:rsidRPr="00574D15">
              <w:rPr>
                <w:color w:val="000000"/>
                <w:sz w:val="16"/>
                <w:szCs w:val="16"/>
              </w:rPr>
              <w:t>78</w:t>
            </w:r>
          </w:p>
        </w:tc>
        <w:tc>
          <w:tcPr>
            <w:tcW w:w="1843" w:type="dxa"/>
            <w:tcBorders>
              <w:top w:val="single" w:sz="4" w:space="0" w:color="FFFFFF" w:themeColor="background1"/>
              <w:bottom w:val="single" w:sz="4" w:space="0" w:color="FFFFFF" w:themeColor="background1"/>
            </w:tcBorders>
            <w:shd w:val="clear" w:color="auto" w:fill="D6E7F6"/>
            <w:vAlign w:val="center"/>
          </w:tcPr>
          <w:p w14:paraId="349F798E" w14:textId="6D79E29E" w:rsidR="00E01488" w:rsidRPr="00574D15" w:rsidRDefault="0014555D" w:rsidP="00E01488">
            <w:pPr>
              <w:jc w:val="center"/>
              <w:rPr>
                <w:sz w:val="16"/>
                <w:szCs w:val="16"/>
              </w:rPr>
            </w:pPr>
            <w:r w:rsidRPr="00574D15">
              <w:rPr>
                <w:sz w:val="16"/>
                <w:szCs w:val="16"/>
              </w:rPr>
              <w:t>22</w:t>
            </w:r>
          </w:p>
        </w:tc>
        <w:tc>
          <w:tcPr>
            <w:tcW w:w="1045" w:type="dxa"/>
            <w:gridSpan w:val="2"/>
            <w:tcBorders>
              <w:top w:val="single" w:sz="4" w:space="0" w:color="FFFFFF" w:themeColor="background1"/>
              <w:bottom w:val="single" w:sz="4" w:space="0" w:color="FFFFFF" w:themeColor="background1"/>
            </w:tcBorders>
            <w:shd w:val="clear" w:color="auto" w:fill="D6E7F6"/>
            <w:vAlign w:val="center"/>
          </w:tcPr>
          <w:p w14:paraId="650715D3" w14:textId="77F7BBE9" w:rsidR="00E01488" w:rsidRPr="00574D15" w:rsidRDefault="0014555D" w:rsidP="00E01488">
            <w:pPr>
              <w:jc w:val="center"/>
              <w:rPr>
                <w:sz w:val="16"/>
                <w:szCs w:val="16"/>
              </w:rPr>
            </w:pPr>
            <w:r w:rsidRPr="00574D15">
              <w:rPr>
                <w:sz w:val="16"/>
                <w:szCs w:val="16"/>
              </w:rPr>
              <w:t>1</w:t>
            </w:r>
          </w:p>
        </w:tc>
      </w:tr>
      <w:tr w:rsidR="00E01488" w:rsidRPr="00515E0F" w14:paraId="3F92F843" w14:textId="77777777" w:rsidTr="00B626A2">
        <w:trPr>
          <w:gridAfter w:val="1"/>
          <w:wAfter w:w="16" w:type="dxa"/>
          <w:trHeight w:val="80"/>
          <w:jc w:val="center"/>
        </w:trPr>
        <w:tc>
          <w:tcPr>
            <w:tcW w:w="8259" w:type="dxa"/>
            <w:gridSpan w:val="5"/>
            <w:tcBorders>
              <w:top w:val="nil"/>
              <w:left w:val="nil"/>
              <w:bottom w:val="nil"/>
              <w:right w:val="nil"/>
            </w:tcBorders>
            <w:shd w:val="clear" w:color="auto" w:fill="FFFFFF" w:themeFill="background1"/>
          </w:tcPr>
          <w:p w14:paraId="467CDF65" w14:textId="4F2DD285" w:rsidR="00E01488" w:rsidRPr="00515E0F" w:rsidRDefault="00E01488" w:rsidP="00E01488">
            <w:pPr>
              <w:spacing w:before="40"/>
              <w:ind w:left="-57"/>
              <w:rPr>
                <w:spacing w:val="-2"/>
                <w:sz w:val="14"/>
                <w:szCs w:val="14"/>
              </w:rPr>
            </w:pPr>
            <w:r w:rsidRPr="00515E0F">
              <w:rPr>
                <w:spacing w:val="-2"/>
                <w:sz w:val="14"/>
                <w:szCs w:val="14"/>
              </w:rPr>
              <w:t xml:space="preserve">Fuente: </w:t>
            </w:r>
            <w:r>
              <w:rPr>
                <w:spacing w:val="-2"/>
                <w:sz w:val="14"/>
                <w:szCs w:val="14"/>
              </w:rPr>
              <w:t>Observatorio Vasco de la Juventud. Informe “Familia”</w:t>
            </w:r>
            <w:r w:rsidRPr="00515E0F">
              <w:rPr>
                <w:spacing w:val="-2"/>
                <w:sz w:val="14"/>
                <w:szCs w:val="14"/>
              </w:rPr>
              <w:t>.</w:t>
            </w:r>
          </w:p>
        </w:tc>
      </w:tr>
    </w:tbl>
    <w:p w14:paraId="2A0747B6" w14:textId="77777777" w:rsidR="00142346" w:rsidRDefault="00142346" w:rsidP="00142346">
      <w:pPr>
        <w:pStyle w:val="Prrafodelista"/>
      </w:pPr>
    </w:p>
    <w:p w14:paraId="0366D4E9" w14:textId="77777777" w:rsidR="009439BE" w:rsidRPr="009439BE" w:rsidRDefault="009439BE" w:rsidP="009439BE">
      <w:pPr>
        <w:pStyle w:val="Prrafodelista"/>
      </w:pPr>
    </w:p>
    <w:p w14:paraId="5F39DCC4" w14:textId="313722B9" w:rsidR="003D4B12" w:rsidRPr="00E86C19" w:rsidRDefault="00E86C19" w:rsidP="006F4E10">
      <w:pPr>
        <w:pStyle w:val="Prrafodelista"/>
        <w:numPr>
          <w:ilvl w:val="0"/>
          <w:numId w:val="4"/>
        </w:numPr>
      </w:pPr>
      <w:r>
        <w:rPr>
          <w:b/>
          <w:bCs/>
        </w:rPr>
        <w:t>Persistencia de ideas relacionadas con la necesidad de tener descendencia para realizarse</w:t>
      </w:r>
      <w:r>
        <w:t xml:space="preserve">: </w:t>
      </w:r>
      <w:r w:rsidR="004C7B3B">
        <w:t xml:space="preserve">si bien es cierto que en los últimos 20 años ha descendido el porcentaje de la población para la cual la maternidad y paternidad es requisito para realizarse, </w:t>
      </w:r>
      <w:r w:rsidR="004C7B3B" w:rsidRPr="00DB779F">
        <w:t xml:space="preserve">en base al </w:t>
      </w:r>
      <w:r w:rsidR="004C7B3B" w:rsidRPr="008E5538">
        <w:rPr>
          <w:i/>
          <w:iCs/>
        </w:rPr>
        <w:t xml:space="preserve">Informe </w:t>
      </w:r>
      <w:r w:rsidR="004C7B3B">
        <w:rPr>
          <w:i/>
          <w:iCs/>
          <w:lang w:val="eu-ES"/>
        </w:rPr>
        <w:t>Familia</w:t>
      </w:r>
      <w:r w:rsidR="004C7B3B">
        <w:rPr>
          <w:lang w:val="eu-ES"/>
        </w:rPr>
        <w:t xml:space="preserve"> d</w:t>
      </w:r>
      <w:r w:rsidR="004C7B3B" w:rsidRPr="00DE2EF9">
        <w:t xml:space="preserve">el </w:t>
      </w:r>
      <w:r w:rsidR="004C7B3B">
        <w:rPr>
          <w:i/>
          <w:iCs/>
        </w:rPr>
        <w:t>Gabinete</w:t>
      </w:r>
      <w:r w:rsidR="004C7B3B" w:rsidRPr="00DE2EF9">
        <w:rPr>
          <w:i/>
          <w:iCs/>
        </w:rPr>
        <w:t xml:space="preserve"> de Prospección Sociológica</w:t>
      </w:r>
      <w:r w:rsidR="00C64188">
        <w:rPr>
          <w:i/>
          <w:iCs/>
        </w:rPr>
        <w:t>,</w:t>
      </w:r>
      <w:r w:rsidR="004C7B3B">
        <w:t xml:space="preserve"> </w:t>
      </w:r>
      <w:r w:rsidR="00310247">
        <w:t>e</w:t>
      </w:r>
      <w:r w:rsidRPr="00E86C19">
        <w:t>l 18% de la población</w:t>
      </w:r>
      <w:r w:rsidR="004C7B3B">
        <w:t xml:space="preserve"> de 18 y más años de Euskadi</w:t>
      </w:r>
      <w:r w:rsidRPr="00E86C19">
        <w:t xml:space="preserve"> opina</w:t>
      </w:r>
      <w:r w:rsidR="004C7B3B">
        <w:t>ban en 2020</w:t>
      </w:r>
      <w:r w:rsidRPr="00E86C19">
        <w:t xml:space="preserve"> que las mujeres necesitan tener hijas/os para realizarse</w:t>
      </w:r>
      <w:r w:rsidR="004C7B3B">
        <w:t>, frente al 10% de quienes opinan lo mismo de la paternidad para los hombres. Asimismo, a nivel individual, el 29% consideraba que necesita tener hijas</w:t>
      </w:r>
      <w:r w:rsidR="006C5AF3">
        <w:t>/os.</w:t>
      </w:r>
    </w:p>
    <w:p w14:paraId="6038CBB3" w14:textId="77777777" w:rsidR="003D4B12" w:rsidRPr="00E86C19" w:rsidRDefault="003D4B12" w:rsidP="003D4B12">
      <w:pPr>
        <w:pStyle w:val="Prrafodelista"/>
      </w:pPr>
    </w:p>
    <w:p w14:paraId="631155B9" w14:textId="49D735D3" w:rsidR="00DA12ED" w:rsidRDefault="006E1196" w:rsidP="006F4E10">
      <w:pPr>
        <w:pStyle w:val="Prrafodelista"/>
        <w:numPr>
          <w:ilvl w:val="0"/>
          <w:numId w:val="4"/>
        </w:numPr>
      </w:pPr>
      <w:r>
        <w:rPr>
          <w:b/>
          <w:bCs/>
        </w:rPr>
        <w:t>Percepción de la</w:t>
      </w:r>
      <w:r w:rsidR="00152FE5">
        <w:rPr>
          <w:b/>
          <w:bCs/>
        </w:rPr>
        <w:t xml:space="preserve"> maternidad </w:t>
      </w:r>
      <w:r>
        <w:rPr>
          <w:b/>
          <w:bCs/>
        </w:rPr>
        <w:t>c</w:t>
      </w:r>
      <w:r w:rsidR="00152FE5">
        <w:rPr>
          <w:b/>
          <w:bCs/>
        </w:rPr>
        <w:t xml:space="preserve">omo </w:t>
      </w:r>
      <w:r w:rsidR="001724E0">
        <w:rPr>
          <w:b/>
          <w:bCs/>
        </w:rPr>
        <w:t xml:space="preserve">un gran </w:t>
      </w:r>
      <w:r w:rsidR="00152FE5">
        <w:rPr>
          <w:b/>
          <w:bCs/>
        </w:rPr>
        <w:t>obstáculo para la carrera profesional</w:t>
      </w:r>
      <w:r>
        <w:rPr>
          <w:b/>
          <w:bCs/>
        </w:rPr>
        <w:t xml:space="preserve"> de las mujeres</w:t>
      </w:r>
      <w:r w:rsidR="00152FE5">
        <w:t xml:space="preserve">: </w:t>
      </w:r>
      <w:r w:rsidR="00EB68BD" w:rsidRPr="00DB779F">
        <w:t xml:space="preserve">en base al </w:t>
      </w:r>
      <w:r w:rsidR="00EB68BD" w:rsidRPr="008E5538">
        <w:rPr>
          <w:i/>
          <w:iCs/>
        </w:rPr>
        <w:t xml:space="preserve">Informe </w:t>
      </w:r>
      <w:r w:rsidR="00EB68BD">
        <w:rPr>
          <w:i/>
          <w:iCs/>
          <w:lang w:val="eu-ES"/>
        </w:rPr>
        <w:t>Familia</w:t>
      </w:r>
      <w:r w:rsidR="00EB68BD">
        <w:rPr>
          <w:lang w:val="eu-ES"/>
        </w:rPr>
        <w:t xml:space="preserve"> d</w:t>
      </w:r>
      <w:r w:rsidR="00EB68BD" w:rsidRPr="00DE2EF9">
        <w:t xml:space="preserve">el </w:t>
      </w:r>
      <w:r w:rsidR="00EB68BD">
        <w:rPr>
          <w:i/>
          <w:iCs/>
        </w:rPr>
        <w:t>Gabinete</w:t>
      </w:r>
      <w:r w:rsidR="00EB68BD" w:rsidRPr="00DE2EF9">
        <w:rPr>
          <w:i/>
          <w:iCs/>
        </w:rPr>
        <w:t xml:space="preserve"> de Prospección Sociológica</w:t>
      </w:r>
      <w:r w:rsidR="00EB68BD">
        <w:t xml:space="preserve">, </w:t>
      </w:r>
      <w:r>
        <w:t xml:space="preserve">el 73% de la población </w:t>
      </w:r>
      <w:r w:rsidR="001724E0">
        <w:t xml:space="preserve">de 18 y más años de Euskadi consideraba en 2020 que el hecho de tener hijas o hijos obstaculiza bastante o mucho la carrera profesional de las mujeres. La percepción de obstáculo es mucho menor en el caso de la paternidad para los hombres: tan sólo el 12% de la población considera que es una traba para su carrera profesional. De hecho, el 86% de la población opinaba que obstaculiza poco </w:t>
      </w:r>
      <w:r w:rsidR="000D2E75">
        <w:t xml:space="preserve">(45%) </w:t>
      </w:r>
      <w:r w:rsidR="001724E0">
        <w:t>o nada</w:t>
      </w:r>
      <w:r w:rsidR="000D2E75">
        <w:t xml:space="preserve"> (41%)</w:t>
      </w:r>
      <w:r w:rsidR="001724E0">
        <w:t>.</w:t>
      </w:r>
    </w:p>
    <w:p w14:paraId="4C5AFC23" w14:textId="77777777" w:rsidR="004405F1" w:rsidRDefault="004405F1" w:rsidP="004405F1">
      <w:pPr>
        <w:pStyle w:val="Prrafodelista"/>
      </w:pPr>
    </w:p>
    <w:p w14:paraId="7FCBE69C" w14:textId="1AE04310" w:rsidR="004405F1" w:rsidRDefault="004405F1" w:rsidP="006F4E10">
      <w:pPr>
        <w:pStyle w:val="Prrafodelista"/>
        <w:numPr>
          <w:ilvl w:val="0"/>
          <w:numId w:val="4"/>
        </w:numPr>
      </w:pPr>
      <w:r>
        <w:rPr>
          <w:b/>
          <w:bCs/>
        </w:rPr>
        <w:t>A</w:t>
      </w:r>
      <w:r w:rsidR="009D1E8C">
        <w:rPr>
          <w:b/>
          <w:bCs/>
        </w:rPr>
        <w:t xml:space="preserve">mplio respaldo al matrimonio </w:t>
      </w:r>
      <w:r w:rsidR="00842B9C">
        <w:rPr>
          <w:b/>
          <w:bCs/>
        </w:rPr>
        <w:t>entre personas del mismo sexo entre la población joven de 15 a 29 años</w:t>
      </w:r>
      <w:r w:rsidR="00842B9C">
        <w:t xml:space="preserve">: a partir de los datos del </w:t>
      </w:r>
      <w:r w:rsidR="00842B9C">
        <w:rPr>
          <w:i/>
          <w:iCs/>
        </w:rPr>
        <w:t xml:space="preserve">Observatorio Vasco de la Juventud, </w:t>
      </w:r>
      <w:r w:rsidR="00842B9C">
        <w:t>el 92,1% de la población joven de Euskadi se muestran en 2024 a favor del matrimonio entre personas del mismo sexo. Este porcentaje es mayor entre las mujeres jóvenes (95,0%) que entre los hombres de la misma edad (89,3%) y es mayor a medida que aumenta la edad: 88,3% entre las personas de 15-19 años, 93,9% entre 20-24 años y 94,3% entre 25-29 años.</w:t>
      </w:r>
    </w:p>
    <w:p w14:paraId="407486B0" w14:textId="77777777" w:rsidR="000D478D" w:rsidRPr="00E86C19" w:rsidRDefault="000D478D" w:rsidP="000D478D">
      <w:pPr>
        <w:pStyle w:val="Prrafodelista"/>
      </w:pPr>
    </w:p>
    <w:p w14:paraId="5B631C2A" w14:textId="1BD7C535" w:rsidR="0014555D" w:rsidRDefault="00E86C19" w:rsidP="006F4E10">
      <w:pPr>
        <w:pStyle w:val="Prrafodelista"/>
        <w:numPr>
          <w:ilvl w:val="0"/>
          <w:numId w:val="4"/>
        </w:numPr>
      </w:pPr>
      <w:r w:rsidRPr="00E86C19">
        <w:rPr>
          <w:b/>
          <w:bCs/>
        </w:rPr>
        <w:t>Extensión de la conciencia feminista entre la población j</w:t>
      </w:r>
      <w:r w:rsidR="009322D9">
        <w:rPr>
          <w:b/>
          <w:bCs/>
        </w:rPr>
        <w:t>o</w:t>
      </w:r>
      <w:r w:rsidRPr="00E86C19">
        <w:rPr>
          <w:b/>
          <w:bCs/>
        </w:rPr>
        <w:t>ven</w:t>
      </w:r>
      <w:r w:rsidR="00C64DEA" w:rsidRPr="00E86C19">
        <w:t xml:space="preserve">: </w:t>
      </w:r>
      <w:r w:rsidR="000D478D" w:rsidRPr="00E86C19">
        <w:t>7 de cada 10 adolescentes se definen como muy o bastante feministas</w:t>
      </w:r>
      <w:r w:rsidR="00610C1C" w:rsidRPr="00E86C19">
        <w:t xml:space="preserve"> en 2024</w:t>
      </w:r>
      <w:r w:rsidR="000D478D" w:rsidRPr="00E86C19">
        <w:t>.</w:t>
      </w:r>
      <w:r w:rsidR="00610C1C" w:rsidRPr="00E86C19">
        <w:t xml:space="preserve"> La autopercepción feminista es mayor entre las mujeres jóvenes (85,9%) que entre los hombres de la misma edad (69,1%).</w:t>
      </w:r>
    </w:p>
    <w:p w14:paraId="102A5B4F" w14:textId="77777777" w:rsidR="004073A1" w:rsidRDefault="004073A1" w:rsidP="004073A1">
      <w:pPr>
        <w:pStyle w:val="Prrafodelista"/>
      </w:pPr>
    </w:p>
    <w:p w14:paraId="47110A54" w14:textId="77777777" w:rsidR="004073A1" w:rsidRDefault="004073A1" w:rsidP="006F4E10">
      <w:pPr>
        <w:pStyle w:val="Prrafodelista"/>
        <w:numPr>
          <w:ilvl w:val="0"/>
          <w:numId w:val="4"/>
        </w:numPr>
      </w:pPr>
      <w:r>
        <w:rPr>
          <w:b/>
          <w:bCs/>
        </w:rPr>
        <w:t>Descenso en la confianza en el futuro de la población joven</w:t>
      </w:r>
      <w:r w:rsidRPr="005538CC">
        <w:t>: e</w:t>
      </w:r>
      <w:r>
        <w:t xml:space="preserve">l Indicador Sintético de confianza en el futuro elaborado por el </w:t>
      </w:r>
      <w:r>
        <w:rPr>
          <w:i/>
          <w:iCs/>
        </w:rPr>
        <w:t xml:space="preserve">Observatorio Vasco de la </w:t>
      </w:r>
      <w:r w:rsidRPr="005538CC">
        <w:rPr>
          <w:i/>
          <w:iCs/>
        </w:rPr>
        <w:t>Juventud</w:t>
      </w:r>
      <w:r>
        <w:t xml:space="preserve"> recoge las expectativas de la juventud de 15 a 29 años en relación con su situación personal, la de la juventud y la de Euskadi en el plazo de cinco años en una escala de 0 a 100. Desde 2014 este índice se situaba en torno al 70-75, pero la puntuación otorgada por la juventud ha ido descendiendo hasta el 59% en 2023. Asimismo, el último </w:t>
      </w:r>
      <w:r>
        <w:rPr>
          <w:i/>
          <w:iCs/>
        </w:rPr>
        <w:t>Sociómetro Vasco</w:t>
      </w:r>
      <w:r>
        <w:t xml:space="preserve"> publicado por el </w:t>
      </w:r>
      <w:r>
        <w:rPr>
          <w:i/>
          <w:iCs/>
        </w:rPr>
        <w:t>Gabinete de Prospección Sociológica</w:t>
      </w:r>
      <w:r>
        <w:t xml:space="preserve"> indica un empate entre la población joven de 18 a 29 años en torno a las expectativas sobre la situación económica a un año vista (el 28% considera que será mejor y otro 28% peor).</w:t>
      </w:r>
    </w:p>
    <w:p w14:paraId="1F057EAF" w14:textId="77777777" w:rsidR="00A253F6" w:rsidRDefault="00A253F6" w:rsidP="00A253F6">
      <w:pPr>
        <w:pStyle w:val="Prrafodelista"/>
      </w:pPr>
    </w:p>
    <w:p w14:paraId="12903D35" w14:textId="77777777" w:rsidR="0080700F" w:rsidRDefault="0080700F" w:rsidP="0080700F">
      <w:pPr>
        <w:pStyle w:val="Prrafodelista"/>
      </w:pPr>
    </w:p>
    <w:p w14:paraId="249A0818" w14:textId="11F5BBA3" w:rsidR="0080700F" w:rsidRPr="00C760B5" w:rsidRDefault="0080700F" w:rsidP="006F4E10">
      <w:pPr>
        <w:pStyle w:val="EstiloAzuloscuroAmaia"/>
        <w:numPr>
          <w:ilvl w:val="1"/>
          <w:numId w:val="3"/>
        </w:numPr>
        <w:ind w:left="709" w:hanging="709"/>
        <w:jc w:val="left"/>
        <w:rPr>
          <w:color w:val="153D63" w:themeColor="text2" w:themeTint="E6"/>
        </w:rPr>
      </w:pPr>
      <w:bookmarkStart w:id="38" w:name="_Toc185430451"/>
      <w:r w:rsidRPr="00C760B5">
        <w:rPr>
          <w:color w:val="153D63" w:themeColor="text2" w:themeTint="E6"/>
        </w:rPr>
        <w:t xml:space="preserve">La </w:t>
      </w:r>
      <w:r w:rsidR="00DB6C8A">
        <w:rPr>
          <w:color w:val="153D63" w:themeColor="text2" w:themeTint="E6"/>
        </w:rPr>
        <w:t xml:space="preserve">percepción de </w:t>
      </w:r>
      <w:r w:rsidRPr="00C760B5">
        <w:rPr>
          <w:color w:val="153D63" w:themeColor="text2" w:themeTint="E6"/>
        </w:rPr>
        <w:t xml:space="preserve">las </w:t>
      </w:r>
      <w:r w:rsidR="00DB6C8A">
        <w:rPr>
          <w:color w:val="153D63" w:themeColor="text2" w:themeTint="E6"/>
        </w:rPr>
        <w:t>personas adultas</w:t>
      </w:r>
      <w:bookmarkEnd w:id="38"/>
      <w:r w:rsidR="00C64188">
        <w:rPr>
          <w:color w:val="153D63" w:themeColor="text2" w:themeTint="E6"/>
        </w:rPr>
        <w:t xml:space="preserve"> sobre las necesidades de la infancia, la adolescencia y las familias</w:t>
      </w:r>
    </w:p>
    <w:p w14:paraId="68EA3517" w14:textId="77777777" w:rsidR="0080700F" w:rsidRPr="00D7560C" w:rsidRDefault="0080700F" w:rsidP="00B94894">
      <w:pPr>
        <w:pStyle w:val="EstiloAzuloscuroAmaia"/>
        <w:numPr>
          <w:ilvl w:val="0"/>
          <w:numId w:val="0"/>
        </w:numPr>
        <w:jc w:val="left"/>
        <w:rPr>
          <w:color w:val="215E99" w:themeColor="text2" w:themeTint="BF"/>
        </w:rPr>
      </w:pPr>
    </w:p>
    <w:p w14:paraId="52C61103" w14:textId="38F1C447" w:rsidR="00B94894" w:rsidRDefault="00B94894" w:rsidP="00C64188">
      <w:pPr>
        <w:pStyle w:val="Prrafodelista"/>
        <w:numPr>
          <w:ilvl w:val="2"/>
          <w:numId w:val="3"/>
        </w:numPr>
        <w:ind w:left="709" w:hanging="709"/>
        <w:rPr>
          <w:b/>
          <w:bCs/>
          <w:color w:val="153D63" w:themeColor="text2" w:themeTint="E6"/>
          <w:sz w:val="24"/>
          <w:szCs w:val="24"/>
        </w:rPr>
      </w:pPr>
      <w:r>
        <w:rPr>
          <w:b/>
          <w:bCs/>
          <w:color w:val="153D63" w:themeColor="text2" w:themeTint="E6"/>
          <w:sz w:val="24"/>
          <w:szCs w:val="24"/>
        </w:rPr>
        <w:t>Presentación</w:t>
      </w:r>
      <w:r w:rsidR="00A00A31">
        <w:rPr>
          <w:b/>
          <w:bCs/>
          <w:color w:val="153D63" w:themeColor="text2" w:themeTint="E6"/>
          <w:sz w:val="24"/>
          <w:szCs w:val="24"/>
        </w:rPr>
        <w:t xml:space="preserve"> y metodología</w:t>
      </w:r>
    </w:p>
    <w:p w14:paraId="31FFFD65" w14:textId="77777777" w:rsidR="00C760B5" w:rsidRDefault="00C760B5" w:rsidP="00C760B5">
      <w:pPr>
        <w:rPr>
          <w:b/>
          <w:bCs/>
          <w:color w:val="153D63" w:themeColor="text2" w:themeTint="E6"/>
          <w:sz w:val="24"/>
          <w:szCs w:val="24"/>
        </w:rPr>
      </w:pPr>
    </w:p>
    <w:p w14:paraId="4A653AFC" w14:textId="1C356FAF" w:rsidR="00C760B5" w:rsidRDefault="00C760B5" w:rsidP="00EE1986">
      <w:pPr>
        <w:rPr>
          <w:lang w:val="es-ES_tradnl"/>
        </w:rPr>
      </w:pPr>
      <w:r w:rsidRPr="00B94894">
        <w:rPr>
          <w:lang w:val="es-ES_tradnl"/>
        </w:rPr>
        <w:t>Como se ha señalado en el apartado introductor</w:t>
      </w:r>
      <w:r>
        <w:rPr>
          <w:lang w:val="es-ES_tradnl"/>
        </w:rPr>
        <w:t>i</w:t>
      </w:r>
      <w:r w:rsidRPr="00B94894">
        <w:rPr>
          <w:lang w:val="es-ES_tradnl"/>
        </w:rPr>
        <w:t>o</w:t>
      </w:r>
      <w:r>
        <w:rPr>
          <w:lang w:val="es-ES_tradnl"/>
        </w:rPr>
        <w:t xml:space="preserve">, para la elaboración </w:t>
      </w:r>
      <w:r w:rsidR="004767FE">
        <w:rPr>
          <w:lang w:val="es-ES_tradnl"/>
        </w:rPr>
        <w:t xml:space="preserve">de este diagnóstico se ha procurado recoger, entre otras, la </w:t>
      </w:r>
      <w:r w:rsidR="004767FE" w:rsidRPr="00637CA4">
        <w:rPr>
          <w:b/>
          <w:bCs/>
          <w:lang w:val="es-ES_tradnl"/>
        </w:rPr>
        <w:t xml:space="preserve">visión de </w:t>
      </w:r>
      <w:r w:rsidR="00805A0E" w:rsidRPr="00637CA4">
        <w:rPr>
          <w:b/>
          <w:bCs/>
          <w:lang w:val="es-ES_tradnl"/>
        </w:rPr>
        <w:t>personas adultas que tienen, o están en disposición de tener, hijos e hijas</w:t>
      </w:r>
      <w:r w:rsidR="00805A0E">
        <w:rPr>
          <w:lang w:val="es-ES_tradnl"/>
        </w:rPr>
        <w:t xml:space="preserve">, en la medida en que </w:t>
      </w:r>
      <w:r w:rsidR="00A00A31">
        <w:rPr>
          <w:lang w:val="es-ES_tradnl"/>
        </w:rPr>
        <w:t xml:space="preserve">constituyen una parte relevante de la población a la que se dirigen las medidas contempladas en el Plan de </w:t>
      </w:r>
      <w:r w:rsidR="008B2817">
        <w:rPr>
          <w:lang w:val="es-ES_tradnl"/>
        </w:rPr>
        <w:t xml:space="preserve">Infancia y </w:t>
      </w:r>
      <w:r w:rsidR="00A00A31">
        <w:rPr>
          <w:lang w:val="es-ES_tradnl"/>
        </w:rPr>
        <w:t xml:space="preserve">Familia. La percepción de estas personas sobre </w:t>
      </w:r>
      <w:r w:rsidR="00185B1B">
        <w:rPr>
          <w:lang w:val="es-ES_tradnl"/>
        </w:rPr>
        <w:t xml:space="preserve">sus necesidades y sobre sus prioridades complementa, por una parte, la información recogida </w:t>
      </w:r>
      <w:r w:rsidR="0024213F">
        <w:rPr>
          <w:lang w:val="es-ES_tradnl"/>
        </w:rPr>
        <w:t xml:space="preserve">mediante </w:t>
      </w:r>
      <w:r w:rsidR="00185B1B">
        <w:rPr>
          <w:lang w:val="es-ES_tradnl"/>
        </w:rPr>
        <w:t xml:space="preserve">encuestas </w:t>
      </w:r>
      <w:r w:rsidR="0024213F">
        <w:rPr>
          <w:lang w:val="es-ES_tradnl"/>
        </w:rPr>
        <w:t xml:space="preserve">demoscópicas </w:t>
      </w:r>
      <w:r w:rsidR="00185B1B">
        <w:rPr>
          <w:lang w:val="es-ES_tradnl"/>
        </w:rPr>
        <w:t>sobre</w:t>
      </w:r>
      <w:r w:rsidR="003D3243">
        <w:rPr>
          <w:lang w:val="es-ES_tradnl"/>
        </w:rPr>
        <w:t xml:space="preserve"> la percepción </w:t>
      </w:r>
      <w:r w:rsidR="0024213F">
        <w:rPr>
          <w:lang w:val="es-ES_tradnl"/>
        </w:rPr>
        <w:t xml:space="preserve">que </w:t>
      </w:r>
      <w:r w:rsidR="003D3243">
        <w:rPr>
          <w:lang w:val="es-ES_tradnl"/>
        </w:rPr>
        <w:t xml:space="preserve">la ciudadanía </w:t>
      </w:r>
      <w:r w:rsidR="00387387">
        <w:rPr>
          <w:lang w:val="es-ES_tradnl"/>
        </w:rPr>
        <w:t xml:space="preserve">tiene de </w:t>
      </w:r>
      <w:r w:rsidR="003D3243">
        <w:rPr>
          <w:lang w:val="es-ES_tradnl"/>
        </w:rPr>
        <w:t>las políticas de apoyo a las familias y a la infancia que se vienen desarrollando</w:t>
      </w:r>
      <w:r w:rsidR="009A0E52">
        <w:rPr>
          <w:lang w:val="es-ES_tradnl"/>
        </w:rPr>
        <w:t xml:space="preserve"> en Euskadi. En un sentido más amplio, también complementa el análisis cuantitativo realizado </w:t>
      </w:r>
      <w:r w:rsidR="00387387">
        <w:rPr>
          <w:lang w:val="es-ES_tradnl"/>
        </w:rPr>
        <w:t xml:space="preserve">previamente </w:t>
      </w:r>
      <w:r w:rsidR="009A0E52">
        <w:rPr>
          <w:lang w:val="es-ES_tradnl"/>
        </w:rPr>
        <w:t>sobre</w:t>
      </w:r>
      <w:r w:rsidR="00EF7D85">
        <w:rPr>
          <w:lang w:val="es-ES_tradnl"/>
        </w:rPr>
        <w:t xml:space="preserve"> la situación de las familias y sobre el alcance de las políticas dirigidas de forma específica a esa población.</w:t>
      </w:r>
    </w:p>
    <w:p w14:paraId="303D1F7A" w14:textId="77777777" w:rsidR="00DB3B0C" w:rsidRDefault="00DB3B0C" w:rsidP="00EE1986">
      <w:pPr>
        <w:rPr>
          <w:lang w:val="es-ES_tradnl"/>
        </w:rPr>
      </w:pPr>
    </w:p>
    <w:p w14:paraId="31F04E5E" w14:textId="7A4EFBA5" w:rsidR="00DB3B0C" w:rsidRDefault="00DB3B0C" w:rsidP="00EE1986">
      <w:pPr>
        <w:rPr>
          <w:lang w:val="es-ES_tradnl"/>
        </w:rPr>
      </w:pPr>
      <w:r>
        <w:rPr>
          <w:lang w:val="es-ES_tradnl"/>
        </w:rPr>
        <w:t xml:space="preserve">En lo que se refiere a la metodología seguida para este análisis, </w:t>
      </w:r>
      <w:r w:rsidR="0007213A">
        <w:rPr>
          <w:lang w:val="es-ES_tradnl"/>
        </w:rPr>
        <w:t xml:space="preserve">se </w:t>
      </w:r>
      <w:r w:rsidR="00637CA4" w:rsidRPr="00637CA4">
        <w:rPr>
          <w:b/>
          <w:bCs/>
          <w:lang w:val="es-ES_tradnl"/>
        </w:rPr>
        <w:t xml:space="preserve">realizaron </w:t>
      </w:r>
      <w:r w:rsidR="0007213A" w:rsidRPr="00637CA4">
        <w:rPr>
          <w:b/>
          <w:bCs/>
          <w:lang w:val="es-ES_tradnl"/>
        </w:rPr>
        <w:t>tres grupos</w:t>
      </w:r>
      <w:r w:rsidR="00636BE5" w:rsidRPr="00637CA4">
        <w:rPr>
          <w:b/>
          <w:bCs/>
          <w:lang w:val="es-ES_tradnl"/>
        </w:rPr>
        <w:t xml:space="preserve"> de discusión</w:t>
      </w:r>
      <w:r w:rsidR="00636BE5">
        <w:rPr>
          <w:lang w:val="es-ES_tradnl"/>
        </w:rPr>
        <w:t xml:space="preserve"> con </w:t>
      </w:r>
      <w:r w:rsidR="00707ECF">
        <w:rPr>
          <w:lang w:val="es-ES_tradnl"/>
        </w:rPr>
        <w:t>personas con hijos e hijas o con intención de tenerlos/as en el corto o medio plazo.</w:t>
      </w:r>
      <w:r w:rsidR="009764E9">
        <w:rPr>
          <w:lang w:val="es-ES_tradnl"/>
        </w:rPr>
        <w:t xml:space="preserve"> Los grupos de discusión se realizaron en Bilbo,</w:t>
      </w:r>
      <w:r w:rsidR="004F6726">
        <w:rPr>
          <w:lang w:val="es-ES_tradnl"/>
        </w:rPr>
        <w:t xml:space="preserve"> </w:t>
      </w:r>
      <w:r w:rsidR="009764E9">
        <w:rPr>
          <w:lang w:val="es-ES_tradnl"/>
        </w:rPr>
        <w:t>Vitoria-Gasteiz y Donostia</w:t>
      </w:r>
      <w:r w:rsidR="009764E9" w:rsidRPr="009764E9">
        <w:rPr>
          <w:lang w:val="es-ES_tradnl"/>
        </w:rPr>
        <w:t xml:space="preserve"> </w:t>
      </w:r>
      <w:r w:rsidR="009764E9">
        <w:rPr>
          <w:lang w:val="es-ES_tradnl"/>
        </w:rPr>
        <w:t>entre noviembre y diciembre de 2024</w:t>
      </w:r>
      <w:r w:rsidR="004F6726">
        <w:rPr>
          <w:lang w:val="es-ES_tradnl"/>
        </w:rPr>
        <w:t>. Los principales datos sobre las personas participantes en los tres grupos de discusión son los siguientes:</w:t>
      </w:r>
    </w:p>
    <w:p w14:paraId="42168184" w14:textId="77777777" w:rsidR="004F6726" w:rsidRDefault="004F6726" w:rsidP="00EE1986">
      <w:pPr>
        <w:rPr>
          <w:lang w:val="es-ES_tradnl"/>
        </w:rPr>
      </w:pPr>
    </w:p>
    <w:p w14:paraId="0B643F7C" w14:textId="52C7458D" w:rsidR="004F6726" w:rsidRPr="009529AE" w:rsidRDefault="00512469" w:rsidP="00EE1986">
      <w:pPr>
        <w:pStyle w:val="Prrafodelista"/>
        <w:numPr>
          <w:ilvl w:val="0"/>
          <w:numId w:val="6"/>
        </w:numPr>
      </w:pPr>
      <w:r w:rsidRPr="009529AE">
        <w:t>E</w:t>
      </w:r>
      <w:r w:rsidR="00D058A7" w:rsidRPr="009529AE">
        <w:t xml:space="preserve">n total, participaron en los grupos </w:t>
      </w:r>
      <w:r w:rsidR="00271995">
        <w:t xml:space="preserve">de discusión </w:t>
      </w:r>
      <w:r w:rsidR="00D058A7" w:rsidRPr="009529AE">
        <w:t xml:space="preserve">13 mujeres </w:t>
      </w:r>
      <w:r w:rsidR="008E2693" w:rsidRPr="009529AE">
        <w:t xml:space="preserve">(57%) </w:t>
      </w:r>
      <w:r w:rsidR="00D058A7" w:rsidRPr="009529AE">
        <w:t>y 10 hombres (</w:t>
      </w:r>
      <w:r w:rsidR="008E2693" w:rsidRPr="009529AE">
        <w:t>43%).</w:t>
      </w:r>
    </w:p>
    <w:p w14:paraId="65B46A5E" w14:textId="77777777" w:rsidR="00512469" w:rsidRPr="009529AE" w:rsidRDefault="00512469" w:rsidP="00EE1986">
      <w:pPr>
        <w:pStyle w:val="Prrafodelista"/>
      </w:pPr>
    </w:p>
    <w:p w14:paraId="4FE8D541" w14:textId="23508B89" w:rsidR="00512469" w:rsidRPr="009529AE" w:rsidRDefault="00512469" w:rsidP="00EE1986">
      <w:pPr>
        <w:pStyle w:val="Prrafodelista"/>
        <w:numPr>
          <w:ilvl w:val="0"/>
          <w:numId w:val="6"/>
        </w:numPr>
      </w:pPr>
      <w:r w:rsidRPr="009529AE">
        <w:t xml:space="preserve">Las edades de las personas participantes oscilan entre los </w:t>
      </w:r>
      <w:r w:rsidR="0071723F" w:rsidRPr="009529AE">
        <w:t>22 y los 57 años, con una edad media de 43 años.</w:t>
      </w:r>
    </w:p>
    <w:p w14:paraId="1D2AFD55" w14:textId="77777777" w:rsidR="0071723F" w:rsidRPr="009529AE" w:rsidRDefault="0071723F" w:rsidP="00EE1986">
      <w:pPr>
        <w:pStyle w:val="Prrafodelista"/>
      </w:pPr>
    </w:p>
    <w:p w14:paraId="4CD4DCE4" w14:textId="2A3B168E" w:rsidR="0071723F" w:rsidRPr="009529AE" w:rsidRDefault="008E2693" w:rsidP="00EE1986">
      <w:pPr>
        <w:pStyle w:val="Prrafodelista"/>
        <w:numPr>
          <w:ilvl w:val="0"/>
          <w:numId w:val="6"/>
        </w:numPr>
      </w:pPr>
      <w:r w:rsidRPr="009529AE">
        <w:t>Del total de personas</w:t>
      </w:r>
      <w:r w:rsidR="00D05E25" w:rsidRPr="009529AE">
        <w:t xml:space="preserve"> participantes, </w:t>
      </w:r>
      <w:r w:rsidR="00065BEC" w:rsidRPr="009529AE">
        <w:t xml:space="preserve">17 personas tenían hijos o hijas y </w:t>
      </w:r>
      <w:r w:rsidR="00905F2C">
        <w:t>6</w:t>
      </w:r>
      <w:r w:rsidR="00065BEC" w:rsidRPr="009529AE">
        <w:t xml:space="preserve"> no, aunque preveían tenerlos en el futuro. La edad de los hijos e hijas oscila entre los dos meses y </w:t>
      </w:r>
      <w:r w:rsidR="00B52F19" w:rsidRPr="009529AE">
        <w:t>los 22 años.</w:t>
      </w:r>
    </w:p>
    <w:p w14:paraId="6A0CA18E" w14:textId="77777777" w:rsidR="00B52F19" w:rsidRPr="009529AE" w:rsidRDefault="00B52F19" w:rsidP="00EE1986">
      <w:pPr>
        <w:pStyle w:val="Prrafodelista"/>
      </w:pPr>
    </w:p>
    <w:p w14:paraId="54D0D1C7" w14:textId="5A5F1583" w:rsidR="00B52F19" w:rsidRPr="009529AE" w:rsidRDefault="00B52F19" w:rsidP="00EE1986">
      <w:pPr>
        <w:pStyle w:val="Prrafodelista"/>
        <w:numPr>
          <w:ilvl w:val="0"/>
          <w:numId w:val="6"/>
        </w:numPr>
      </w:pPr>
      <w:r w:rsidRPr="009529AE">
        <w:t xml:space="preserve">De todas las personas participantes, </w:t>
      </w:r>
      <w:r w:rsidR="00920B28" w:rsidRPr="009529AE">
        <w:t>cuat</w:t>
      </w:r>
      <w:r w:rsidR="00974EF6" w:rsidRPr="009529AE">
        <w:t>ro formaban parte de</w:t>
      </w:r>
      <w:r w:rsidR="003A59A1">
        <w:t xml:space="preserve"> </w:t>
      </w:r>
      <w:r w:rsidR="009529AE" w:rsidRPr="009529AE">
        <w:t>familia</w:t>
      </w:r>
      <w:r w:rsidR="003A59A1">
        <w:t>s</w:t>
      </w:r>
      <w:r w:rsidR="009529AE" w:rsidRPr="009529AE">
        <w:t xml:space="preserve"> </w:t>
      </w:r>
      <w:r w:rsidR="00974EF6" w:rsidRPr="009529AE">
        <w:t>monoparental</w:t>
      </w:r>
      <w:r w:rsidR="003A59A1">
        <w:t>es</w:t>
      </w:r>
      <w:r w:rsidR="00974EF6" w:rsidRPr="009529AE">
        <w:t>.</w:t>
      </w:r>
    </w:p>
    <w:p w14:paraId="0DFC2074" w14:textId="77777777" w:rsidR="00974EF6" w:rsidRPr="009529AE" w:rsidRDefault="00974EF6" w:rsidP="00EE1986">
      <w:pPr>
        <w:pStyle w:val="Prrafodelista"/>
      </w:pPr>
    </w:p>
    <w:p w14:paraId="6FB50134" w14:textId="7BC63D01" w:rsidR="00974EF6" w:rsidRPr="009529AE" w:rsidRDefault="00974EF6" w:rsidP="00EE1986">
      <w:pPr>
        <w:pStyle w:val="Prrafodelista"/>
        <w:numPr>
          <w:ilvl w:val="0"/>
          <w:numId w:val="6"/>
        </w:numPr>
      </w:pPr>
      <w:r w:rsidRPr="009529AE">
        <w:t xml:space="preserve">La diversidad de tipos y formas familiares caracteriza el </w:t>
      </w:r>
      <w:r w:rsidR="001D7ECF" w:rsidRPr="009529AE">
        <w:t>grupo de personas participantes: personas solteras</w:t>
      </w:r>
      <w:r w:rsidR="007137F1" w:rsidRPr="009529AE">
        <w:t xml:space="preserve">, </w:t>
      </w:r>
      <w:r w:rsidR="001D7ECF" w:rsidRPr="009529AE">
        <w:t xml:space="preserve">casadas, </w:t>
      </w:r>
      <w:r w:rsidR="007137F1" w:rsidRPr="009529AE">
        <w:t xml:space="preserve">divorciadas y separadas; </w:t>
      </w:r>
      <w:r w:rsidR="001D7ECF" w:rsidRPr="009529AE">
        <w:t>familias tradicionales, reconstituidas</w:t>
      </w:r>
      <w:r w:rsidR="009C7017">
        <w:t xml:space="preserve">, </w:t>
      </w:r>
      <w:r w:rsidR="001D7ECF" w:rsidRPr="009529AE">
        <w:t>monoparentales</w:t>
      </w:r>
      <w:r w:rsidR="009C7017">
        <w:t xml:space="preserve"> y de acogida</w:t>
      </w:r>
      <w:r w:rsidR="00D837C9" w:rsidRPr="009529AE">
        <w:t xml:space="preserve">; </w:t>
      </w:r>
      <w:r w:rsidR="00E4517A" w:rsidRPr="009529AE">
        <w:t xml:space="preserve">personas con descendencia mediante gestación subrogada, </w:t>
      </w:r>
      <w:r w:rsidR="00F0180D" w:rsidRPr="009529AE">
        <w:t xml:space="preserve">personas con hijos/as adoptados/as y/o </w:t>
      </w:r>
      <w:r w:rsidR="009529AE" w:rsidRPr="009529AE">
        <w:t xml:space="preserve">personas con hijos/as </w:t>
      </w:r>
      <w:r w:rsidR="00F0180D" w:rsidRPr="009529AE">
        <w:t>biológico</w:t>
      </w:r>
      <w:r w:rsidR="009529AE" w:rsidRPr="009529AE">
        <w:t>s/as, etc.</w:t>
      </w:r>
    </w:p>
    <w:p w14:paraId="10769303" w14:textId="77777777" w:rsidR="000F2D04" w:rsidRDefault="000F2D04" w:rsidP="00EE1986">
      <w:pPr>
        <w:rPr>
          <w:lang w:val="es-ES_tradnl"/>
        </w:rPr>
      </w:pPr>
    </w:p>
    <w:p w14:paraId="543AF9AC" w14:textId="33FB885F" w:rsidR="00070BA5" w:rsidRDefault="000F2D04" w:rsidP="00EE1986">
      <w:pPr>
        <w:rPr>
          <w:lang w:val="es-ES_tradnl"/>
        </w:rPr>
      </w:pPr>
      <w:r w:rsidRPr="00703E4C">
        <w:rPr>
          <w:lang w:val="es-ES_tradnl"/>
        </w:rPr>
        <w:t>En cada uno de los tres grupos de discusión realizados, se solicitó inicialmente a las personas participantes</w:t>
      </w:r>
      <w:r>
        <w:rPr>
          <w:lang w:val="es-ES_tradnl"/>
        </w:rPr>
        <w:t xml:space="preserve"> que priorizaran las </w:t>
      </w:r>
      <w:r w:rsidRPr="00883606">
        <w:rPr>
          <w:b/>
          <w:bCs/>
          <w:lang w:val="es-ES_tradnl"/>
        </w:rPr>
        <w:t xml:space="preserve">dimensiones o temáticas que consideran más importantes </w:t>
      </w:r>
      <w:r w:rsidR="00FE2513">
        <w:rPr>
          <w:b/>
          <w:bCs/>
          <w:lang w:val="es-ES_tradnl"/>
        </w:rPr>
        <w:t xml:space="preserve">o urgentes </w:t>
      </w:r>
      <w:r w:rsidRPr="00883606">
        <w:rPr>
          <w:b/>
          <w:bCs/>
          <w:lang w:val="es-ES_tradnl"/>
        </w:rPr>
        <w:t>para dar respuesta a sus necesidades específicas</w:t>
      </w:r>
      <w:r>
        <w:rPr>
          <w:lang w:val="es-ES_tradnl"/>
        </w:rPr>
        <w:t xml:space="preserve">, teniendo en cuenta su propia perspectiva individual, la perspectiva de sus hijos/as, la perspectiva de la familia en su conjunto y la perspectiva del conjunto de la </w:t>
      </w:r>
      <w:r w:rsidR="00CE157F">
        <w:rPr>
          <w:lang w:val="es-ES_tradnl"/>
        </w:rPr>
        <w:t>sociedad</w:t>
      </w:r>
      <w:r>
        <w:rPr>
          <w:lang w:val="es-ES_tradnl"/>
        </w:rPr>
        <w:t xml:space="preserve">. Las dimensiones que se plantearon inicialmente fueron las siguientes: </w:t>
      </w:r>
    </w:p>
    <w:p w14:paraId="29E6A197" w14:textId="77777777" w:rsidR="00070BA5" w:rsidRDefault="00070BA5" w:rsidP="00EE1986">
      <w:pPr>
        <w:rPr>
          <w:lang w:val="es-ES_tradnl"/>
        </w:rPr>
      </w:pPr>
    </w:p>
    <w:p w14:paraId="5B1D7CD9" w14:textId="77777777" w:rsidR="00070BA5" w:rsidRDefault="000F2D04" w:rsidP="00EE1986">
      <w:pPr>
        <w:pStyle w:val="Prrafodelista"/>
        <w:numPr>
          <w:ilvl w:val="0"/>
          <w:numId w:val="6"/>
        </w:numPr>
        <w:rPr>
          <w:lang w:val="es-ES_tradnl"/>
        </w:rPr>
      </w:pPr>
      <w:r w:rsidRPr="00070BA5">
        <w:rPr>
          <w:lang w:val="es-ES_tradnl"/>
        </w:rPr>
        <w:t xml:space="preserve">salud, </w:t>
      </w:r>
    </w:p>
    <w:p w14:paraId="55735965" w14:textId="77777777" w:rsidR="00912BEE" w:rsidRDefault="00912BEE" w:rsidP="00EE1986">
      <w:pPr>
        <w:pStyle w:val="Prrafodelista"/>
        <w:rPr>
          <w:lang w:val="es-ES_tradnl"/>
        </w:rPr>
      </w:pPr>
    </w:p>
    <w:p w14:paraId="7CCDD8A3" w14:textId="13A9000B" w:rsidR="00070BA5" w:rsidRDefault="00070BA5" w:rsidP="00EE1986">
      <w:pPr>
        <w:pStyle w:val="Prrafodelista"/>
        <w:numPr>
          <w:ilvl w:val="0"/>
          <w:numId w:val="6"/>
        </w:numPr>
        <w:rPr>
          <w:lang w:val="es-ES_tradnl"/>
        </w:rPr>
      </w:pPr>
      <w:r>
        <w:rPr>
          <w:lang w:val="es-ES_tradnl"/>
        </w:rPr>
        <w:t>e</w:t>
      </w:r>
      <w:r w:rsidR="000F2D04" w:rsidRPr="00070BA5">
        <w:rPr>
          <w:lang w:val="es-ES_tradnl"/>
        </w:rPr>
        <w:t xml:space="preserve">ducación, </w:t>
      </w:r>
    </w:p>
    <w:p w14:paraId="442E3D03" w14:textId="77777777" w:rsidR="00070BA5" w:rsidRDefault="00070BA5" w:rsidP="00EE1986">
      <w:pPr>
        <w:pStyle w:val="Prrafodelista"/>
        <w:rPr>
          <w:lang w:val="es-ES_tradnl"/>
        </w:rPr>
      </w:pPr>
    </w:p>
    <w:p w14:paraId="4E0BFC08" w14:textId="0AB45BB1" w:rsidR="00070BA5" w:rsidRDefault="000F2D04" w:rsidP="00EE1986">
      <w:pPr>
        <w:pStyle w:val="Prrafodelista"/>
        <w:numPr>
          <w:ilvl w:val="0"/>
          <w:numId w:val="6"/>
        </w:numPr>
        <w:rPr>
          <w:lang w:val="es-ES_tradnl"/>
        </w:rPr>
      </w:pPr>
      <w:r w:rsidRPr="00070BA5">
        <w:rPr>
          <w:lang w:val="es-ES_tradnl"/>
        </w:rPr>
        <w:t xml:space="preserve">conciliación, </w:t>
      </w:r>
    </w:p>
    <w:p w14:paraId="59436CDE" w14:textId="77777777" w:rsidR="00070BA5" w:rsidRDefault="00070BA5" w:rsidP="00EE1986">
      <w:pPr>
        <w:pStyle w:val="Prrafodelista"/>
        <w:rPr>
          <w:lang w:val="es-ES_tradnl"/>
        </w:rPr>
      </w:pPr>
    </w:p>
    <w:p w14:paraId="1CC35F64" w14:textId="50C96563" w:rsidR="00070BA5" w:rsidRDefault="000F2D04" w:rsidP="00EE1986">
      <w:pPr>
        <w:pStyle w:val="Prrafodelista"/>
        <w:numPr>
          <w:ilvl w:val="0"/>
          <w:numId w:val="6"/>
        </w:numPr>
        <w:rPr>
          <w:lang w:val="es-ES_tradnl"/>
        </w:rPr>
      </w:pPr>
      <w:r w:rsidRPr="00070BA5">
        <w:rPr>
          <w:lang w:val="es-ES_tradnl"/>
        </w:rPr>
        <w:t xml:space="preserve">corresponsabilidad, </w:t>
      </w:r>
    </w:p>
    <w:p w14:paraId="26E59672" w14:textId="77777777" w:rsidR="00070BA5" w:rsidRDefault="00070BA5" w:rsidP="00EE1986">
      <w:pPr>
        <w:pStyle w:val="Prrafodelista"/>
        <w:rPr>
          <w:lang w:val="es-ES_tradnl"/>
        </w:rPr>
      </w:pPr>
    </w:p>
    <w:p w14:paraId="75B78B9B" w14:textId="03211314" w:rsidR="00070BA5" w:rsidRDefault="000F2D04" w:rsidP="00EE1986">
      <w:pPr>
        <w:pStyle w:val="Prrafodelista"/>
        <w:numPr>
          <w:ilvl w:val="0"/>
          <w:numId w:val="6"/>
        </w:numPr>
        <w:rPr>
          <w:lang w:val="es-ES_tradnl"/>
        </w:rPr>
      </w:pPr>
      <w:r w:rsidRPr="00070BA5">
        <w:rPr>
          <w:lang w:val="es-ES_tradnl"/>
        </w:rPr>
        <w:t xml:space="preserve">cuidados, </w:t>
      </w:r>
    </w:p>
    <w:p w14:paraId="79D1DD3B" w14:textId="77777777" w:rsidR="00070BA5" w:rsidRDefault="00070BA5" w:rsidP="00EE1986">
      <w:pPr>
        <w:pStyle w:val="Prrafodelista"/>
        <w:rPr>
          <w:lang w:val="es-ES_tradnl"/>
        </w:rPr>
      </w:pPr>
    </w:p>
    <w:p w14:paraId="423D7CCA" w14:textId="064C5E63" w:rsidR="000F2D04" w:rsidRDefault="00FE2513" w:rsidP="00EE1986">
      <w:pPr>
        <w:pStyle w:val="Prrafodelista"/>
        <w:numPr>
          <w:ilvl w:val="0"/>
          <w:numId w:val="6"/>
        </w:numPr>
        <w:rPr>
          <w:lang w:val="es-ES_tradnl"/>
        </w:rPr>
      </w:pPr>
      <w:r>
        <w:rPr>
          <w:lang w:val="es-ES_tradnl"/>
        </w:rPr>
        <w:t>vulnerabilidad</w:t>
      </w:r>
      <w:r w:rsidR="001A0338">
        <w:rPr>
          <w:lang w:val="es-ES_tradnl"/>
        </w:rPr>
        <w:t>;</w:t>
      </w:r>
    </w:p>
    <w:p w14:paraId="53527902" w14:textId="77777777" w:rsidR="001A0338" w:rsidRPr="001A0338" w:rsidRDefault="001A0338" w:rsidP="00EE1986">
      <w:pPr>
        <w:pStyle w:val="Prrafodelista"/>
        <w:rPr>
          <w:lang w:val="es-ES_tradnl"/>
        </w:rPr>
      </w:pPr>
    </w:p>
    <w:p w14:paraId="3C74439C" w14:textId="4BCE39B8" w:rsidR="001A0338" w:rsidRDefault="001A0338" w:rsidP="00EE1986">
      <w:pPr>
        <w:pStyle w:val="Prrafodelista"/>
        <w:numPr>
          <w:ilvl w:val="0"/>
          <w:numId w:val="6"/>
        </w:numPr>
        <w:rPr>
          <w:lang w:val="es-ES_tradnl"/>
        </w:rPr>
      </w:pPr>
      <w:r>
        <w:rPr>
          <w:lang w:val="es-ES_tradnl"/>
        </w:rPr>
        <w:t>cultura, ocio y tiempo libre;</w:t>
      </w:r>
    </w:p>
    <w:p w14:paraId="61A4C851" w14:textId="77777777" w:rsidR="001A0338" w:rsidRPr="001A0338" w:rsidRDefault="001A0338" w:rsidP="00EE1986">
      <w:pPr>
        <w:pStyle w:val="Prrafodelista"/>
        <w:rPr>
          <w:lang w:val="es-ES_tradnl"/>
        </w:rPr>
      </w:pPr>
    </w:p>
    <w:p w14:paraId="1B067435" w14:textId="41891D43" w:rsidR="001A0338" w:rsidRDefault="001A0338" w:rsidP="00EE1986">
      <w:pPr>
        <w:pStyle w:val="Prrafodelista"/>
        <w:numPr>
          <w:ilvl w:val="0"/>
          <w:numId w:val="6"/>
        </w:numPr>
        <w:rPr>
          <w:lang w:val="es-ES_tradnl"/>
        </w:rPr>
      </w:pPr>
      <w:r>
        <w:rPr>
          <w:lang w:val="es-ES_tradnl"/>
        </w:rPr>
        <w:t>participación;</w:t>
      </w:r>
    </w:p>
    <w:p w14:paraId="7DAFB9C2" w14:textId="77777777" w:rsidR="001A0338" w:rsidRPr="001A0338" w:rsidRDefault="001A0338" w:rsidP="00EE1986">
      <w:pPr>
        <w:pStyle w:val="Prrafodelista"/>
        <w:rPr>
          <w:lang w:val="es-ES_tradnl"/>
        </w:rPr>
      </w:pPr>
    </w:p>
    <w:p w14:paraId="12CA807B" w14:textId="53AB615A" w:rsidR="001A0338" w:rsidRDefault="001A0338" w:rsidP="00EE1986">
      <w:pPr>
        <w:pStyle w:val="Prrafodelista"/>
        <w:numPr>
          <w:ilvl w:val="0"/>
          <w:numId w:val="6"/>
        </w:numPr>
        <w:rPr>
          <w:lang w:val="es-ES_tradnl"/>
        </w:rPr>
      </w:pPr>
      <w:r>
        <w:rPr>
          <w:lang w:val="es-ES_tradnl"/>
        </w:rPr>
        <w:t>vivienda</w:t>
      </w:r>
      <w:r w:rsidR="00FE2513">
        <w:rPr>
          <w:lang w:val="es-ES_tradnl"/>
        </w:rPr>
        <w:t>;</w:t>
      </w:r>
    </w:p>
    <w:p w14:paraId="6DA708EE" w14:textId="77777777" w:rsidR="00FE2513" w:rsidRPr="00FE2513" w:rsidRDefault="00FE2513" w:rsidP="00EE1986">
      <w:pPr>
        <w:pStyle w:val="Prrafodelista"/>
        <w:rPr>
          <w:lang w:val="es-ES_tradnl"/>
        </w:rPr>
      </w:pPr>
    </w:p>
    <w:p w14:paraId="31538F23" w14:textId="76771FD9" w:rsidR="00FE2513" w:rsidRPr="00070BA5" w:rsidRDefault="00FE2513" w:rsidP="00EE1986">
      <w:pPr>
        <w:pStyle w:val="Prrafodelista"/>
        <w:numPr>
          <w:ilvl w:val="0"/>
          <w:numId w:val="6"/>
        </w:numPr>
        <w:rPr>
          <w:lang w:val="es-ES_tradnl"/>
        </w:rPr>
      </w:pPr>
      <w:r>
        <w:rPr>
          <w:lang w:val="es-ES_tradnl"/>
        </w:rPr>
        <w:t>y un campo abierto para otras temáticas.</w:t>
      </w:r>
    </w:p>
    <w:p w14:paraId="737DF56E" w14:textId="77777777" w:rsidR="000F2D04" w:rsidRPr="000F2D04" w:rsidRDefault="000F2D04" w:rsidP="00EE1986">
      <w:pPr>
        <w:rPr>
          <w:b/>
          <w:bCs/>
          <w:color w:val="153D63" w:themeColor="text2" w:themeTint="E6"/>
          <w:sz w:val="24"/>
          <w:szCs w:val="24"/>
          <w:lang w:val="es-ES_tradnl"/>
        </w:rPr>
      </w:pPr>
    </w:p>
    <w:p w14:paraId="435122DE" w14:textId="2D5B8E75" w:rsidR="000F2D04" w:rsidRPr="005F55EF" w:rsidRDefault="00EE1986" w:rsidP="00EE1986">
      <w:pPr>
        <w:rPr>
          <w:lang w:val="es-ES_tradnl"/>
        </w:rPr>
      </w:pPr>
      <w:r>
        <w:rPr>
          <w:lang w:val="es-ES_tradnl"/>
        </w:rPr>
        <w:t>En c</w:t>
      </w:r>
      <w:r w:rsidR="005F55EF" w:rsidRPr="005F55EF">
        <w:rPr>
          <w:lang w:val="es-ES_tradnl"/>
        </w:rPr>
        <w:t>ada uno de los grupos</w:t>
      </w:r>
      <w:r>
        <w:rPr>
          <w:lang w:val="es-ES_tradnl"/>
        </w:rPr>
        <w:t xml:space="preserve"> hubo una persona dinamizadora y</w:t>
      </w:r>
      <w:r w:rsidR="00192568">
        <w:rPr>
          <w:lang w:val="es-ES_tradnl"/>
        </w:rPr>
        <w:t>, al menos,</w:t>
      </w:r>
      <w:r>
        <w:rPr>
          <w:lang w:val="es-ES_tradnl"/>
        </w:rPr>
        <w:t xml:space="preserve"> otra observadora tomando apuntes. Las sesiones tuvieron una </w:t>
      </w:r>
      <w:r w:rsidR="005F55EF" w:rsidRPr="005F55EF">
        <w:rPr>
          <w:lang w:val="es-ES_tradnl"/>
        </w:rPr>
        <w:t>duración aproximada de 90 minutos</w:t>
      </w:r>
      <w:r>
        <w:rPr>
          <w:lang w:val="es-ES_tradnl"/>
        </w:rPr>
        <w:t xml:space="preserve"> y fueron grabadas y transcritas</w:t>
      </w:r>
      <w:r w:rsidR="000775ED">
        <w:rPr>
          <w:lang w:val="es-ES_tradnl"/>
        </w:rPr>
        <w:t>.</w:t>
      </w:r>
    </w:p>
    <w:p w14:paraId="2C25E6A0" w14:textId="77777777" w:rsidR="00703E4C" w:rsidRDefault="00703E4C" w:rsidP="00EE1986">
      <w:pPr>
        <w:rPr>
          <w:b/>
          <w:bCs/>
          <w:color w:val="153D63" w:themeColor="text2" w:themeTint="E6"/>
          <w:sz w:val="24"/>
          <w:szCs w:val="24"/>
        </w:rPr>
      </w:pPr>
    </w:p>
    <w:p w14:paraId="12CF1AD9" w14:textId="03931126" w:rsidR="00556C44" w:rsidRDefault="003A1D68" w:rsidP="00EE1986">
      <w:pPr>
        <w:rPr>
          <w:lang w:val="es-ES_tradnl"/>
        </w:rPr>
      </w:pPr>
      <w:r w:rsidRPr="003A1D68">
        <w:rPr>
          <w:lang w:val="es-ES_tradnl"/>
        </w:rPr>
        <w:t>Se recoge a continuación</w:t>
      </w:r>
      <w:r>
        <w:rPr>
          <w:lang w:val="es-ES_tradnl"/>
        </w:rPr>
        <w:t xml:space="preserve"> un resumen sintético de las principales cuestiones abordadas en los </w:t>
      </w:r>
      <w:r w:rsidR="00B37AB7">
        <w:rPr>
          <w:lang w:val="es-ES_tradnl"/>
        </w:rPr>
        <w:t xml:space="preserve">tres </w:t>
      </w:r>
      <w:r>
        <w:rPr>
          <w:lang w:val="es-ES_tradnl"/>
        </w:rPr>
        <w:t xml:space="preserve">grupos de discusión. </w:t>
      </w:r>
      <w:r w:rsidR="00AB7A04">
        <w:rPr>
          <w:lang w:val="es-ES_tradnl"/>
        </w:rPr>
        <w:t>Las prioridades u opiniones expresadas</w:t>
      </w:r>
      <w:r w:rsidR="00E97753">
        <w:rPr>
          <w:lang w:val="es-ES_tradnl"/>
        </w:rPr>
        <w:t>, así como las propuestas planteadas,</w:t>
      </w:r>
      <w:r w:rsidR="00AB7A04">
        <w:rPr>
          <w:lang w:val="es-ES_tradnl"/>
        </w:rPr>
        <w:t xml:space="preserve"> se recogen de forma </w:t>
      </w:r>
      <w:r w:rsidR="00B37AB7">
        <w:rPr>
          <w:lang w:val="es-ES_tradnl"/>
        </w:rPr>
        <w:t>resumida y no</w:t>
      </w:r>
      <w:r w:rsidR="00AB7A04">
        <w:rPr>
          <w:lang w:val="es-ES_tradnl"/>
        </w:rPr>
        <w:t xml:space="preserve"> literal</w:t>
      </w:r>
      <w:r w:rsidR="00B510A5">
        <w:rPr>
          <w:lang w:val="es-ES_tradnl"/>
        </w:rPr>
        <w:t>. A</w:t>
      </w:r>
      <w:r w:rsidR="002D69D8">
        <w:rPr>
          <w:lang w:val="es-ES_tradnl"/>
        </w:rPr>
        <w:t xml:space="preserve">unque se ha procurado recoger las opiniones más frecuentemente expresadas, y en cierto modo las que suscitan más consenso, </w:t>
      </w:r>
      <w:r w:rsidR="00647AAF">
        <w:rPr>
          <w:lang w:val="es-ES_tradnl"/>
        </w:rPr>
        <w:t xml:space="preserve">los argumentos </w:t>
      </w:r>
      <w:r w:rsidR="00B510A5">
        <w:rPr>
          <w:lang w:val="es-ES_tradnl"/>
        </w:rPr>
        <w:t xml:space="preserve">y las propuestas </w:t>
      </w:r>
      <w:r w:rsidR="00647AAF">
        <w:rPr>
          <w:lang w:val="es-ES_tradnl"/>
        </w:rPr>
        <w:t xml:space="preserve">que se han seleccionado no necesariamente representan al conjunto de las personas que participaron en los grupos. </w:t>
      </w:r>
      <w:r w:rsidR="00D6607D">
        <w:rPr>
          <w:lang w:val="es-ES_tradnl"/>
        </w:rPr>
        <w:t>Además</w:t>
      </w:r>
      <w:r w:rsidR="00080AD9">
        <w:rPr>
          <w:lang w:val="es-ES_tradnl"/>
        </w:rPr>
        <w:t>, es importante destacar que se han recogido las percepciones de las personas</w:t>
      </w:r>
      <w:r w:rsidR="00FF15A6">
        <w:rPr>
          <w:lang w:val="es-ES_tradnl"/>
        </w:rPr>
        <w:t xml:space="preserve"> participantes</w:t>
      </w:r>
      <w:r w:rsidR="00D6607D">
        <w:rPr>
          <w:lang w:val="es-ES_tradnl"/>
        </w:rPr>
        <w:t xml:space="preserve"> tal y como fueron expresadas</w:t>
      </w:r>
      <w:r w:rsidR="00080AD9">
        <w:rPr>
          <w:lang w:val="es-ES_tradnl"/>
        </w:rPr>
        <w:t xml:space="preserve">, </w:t>
      </w:r>
      <w:r w:rsidR="00D6607D">
        <w:rPr>
          <w:lang w:val="es-ES_tradnl"/>
        </w:rPr>
        <w:t xml:space="preserve">y que esas opiniones </w:t>
      </w:r>
      <w:r w:rsidR="00080AD9">
        <w:rPr>
          <w:lang w:val="es-ES_tradnl"/>
        </w:rPr>
        <w:t>que no necesariamente coinciden</w:t>
      </w:r>
      <w:r w:rsidR="00DA49FF">
        <w:rPr>
          <w:lang w:val="es-ES_tradnl"/>
        </w:rPr>
        <w:t xml:space="preserve"> </w:t>
      </w:r>
      <w:r w:rsidR="00080AD9">
        <w:rPr>
          <w:lang w:val="es-ES_tradnl"/>
        </w:rPr>
        <w:t xml:space="preserve">con </w:t>
      </w:r>
      <w:r w:rsidR="00FF15A6">
        <w:rPr>
          <w:lang w:val="es-ES_tradnl"/>
        </w:rPr>
        <w:t xml:space="preserve">los datos </w:t>
      </w:r>
      <w:r w:rsidR="003C40F0">
        <w:rPr>
          <w:lang w:val="es-ES_tradnl"/>
        </w:rPr>
        <w:t xml:space="preserve">disponibles </w:t>
      </w:r>
      <w:r w:rsidR="00FF15A6">
        <w:rPr>
          <w:lang w:val="es-ES_tradnl"/>
        </w:rPr>
        <w:t xml:space="preserve">o </w:t>
      </w:r>
      <w:r w:rsidR="003C40F0">
        <w:rPr>
          <w:lang w:val="es-ES_tradnl"/>
        </w:rPr>
        <w:t xml:space="preserve">con </w:t>
      </w:r>
      <w:r w:rsidR="00FF15A6">
        <w:rPr>
          <w:lang w:val="es-ES_tradnl"/>
        </w:rPr>
        <w:t xml:space="preserve">las percepciones de </w:t>
      </w:r>
      <w:r w:rsidR="00192568">
        <w:rPr>
          <w:lang w:val="es-ES_tradnl"/>
        </w:rPr>
        <w:t>todas las personas de cada grupo</w:t>
      </w:r>
      <w:r w:rsidR="00FF15A6">
        <w:rPr>
          <w:lang w:val="es-ES_tradnl"/>
        </w:rPr>
        <w:t>.</w:t>
      </w:r>
    </w:p>
    <w:p w14:paraId="6E137A71" w14:textId="77777777" w:rsidR="003A1D68" w:rsidRPr="003A1D68" w:rsidRDefault="003A1D68" w:rsidP="00EE1986">
      <w:pPr>
        <w:rPr>
          <w:lang w:val="es-ES_tradnl"/>
        </w:rPr>
      </w:pPr>
    </w:p>
    <w:p w14:paraId="1AE3214B" w14:textId="77777777" w:rsidR="003A1D68" w:rsidRPr="00C760B5" w:rsidRDefault="003A1D68" w:rsidP="00C760B5">
      <w:pPr>
        <w:rPr>
          <w:b/>
          <w:bCs/>
          <w:color w:val="153D63" w:themeColor="text2" w:themeTint="E6"/>
          <w:sz w:val="24"/>
          <w:szCs w:val="24"/>
        </w:rPr>
      </w:pPr>
    </w:p>
    <w:p w14:paraId="4477FFC6" w14:textId="74BD391F" w:rsidR="00B94894" w:rsidRPr="00B94894" w:rsidRDefault="00C760B5" w:rsidP="006F4E10">
      <w:pPr>
        <w:pStyle w:val="Prrafodelista"/>
        <w:numPr>
          <w:ilvl w:val="2"/>
          <w:numId w:val="3"/>
        </w:numPr>
        <w:rPr>
          <w:b/>
          <w:bCs/>
          <w:color w:val="153D63" w:themeColor="text2" w:themeTint="E6"/>
          <w:sz w:val="24"/>
          <w:szCs w:val="24"/>
        </w:rPr>
      </w:pPr>
      <w:r>
        <w:rPr>
          <w:b/>
          <w:bCs/>
          <w:color w:val="153D63" w:themeColor="text2" w:themeTint="E6"/>
          <w:sz w:val="24"/>
          <w:szCs w:val="24"/>
        </w:rPr>
        <w:t xml:space="preserve">Necesidades </w:t>
      </w:r>
      <w:r w:rsidR="00B510A5">
        <w:rPr>
          <w:b/>
          <w:bCs/>
          <w:color w:val="153D63" w:themeColor="text2" w:themeTint="E6"/>
          <w:sz w:val="24"/>
          <w:szCs w:val="24"/>
        </w:rPr>
        <w:t xml:space="preserve">y propuestas </w:t>
      </w:r>
      <w:r>
        <w:rPr>
          <w:b/>
          <w:bCs/>
          <w:color w:val="153D63" w:themeColor="text2" w:themeTint="E6"/>
          <w:sz w:val="24"/>
          <w:szCs w:val="24"/>
        </w:rPr>
        <w:t xml:space="preserve">expresadas por las </w:t>
      </w:r>
      <w:r w:rsidR="00DB6C8A">
        <w:rPr>
          <w:b/>
          <w:bCs/>
          <w:color w:val="153D63" w:themeColor="text2" w:themeTint="E6"/>
          <w:sz w:val="24"/>
          <w:szCs w:val="24"/>
        </w:rPr>
        <w:t>personas adultas</w:t>
      </w:r>
    </w:p>
    <w:p w14:paraId="746907BF" w14:textId="77777777" w:rsidR="00B94894" w:rsidRDefault="00B94894" w:rsidP="00B94894">
      <w:pPr>
        <w:ind w:right="282"/>
      </w:pPr>
    </w:p>
    <w:p w14:paraId="74E1AD20" w14:textId="70FB6FBA" w:rsidR="000775ED" w:rsidRDefault="000831D8" w:rsidP="00EE1986">
      <w:r>
        <w:t>Inicialmente, l</w:t>
      </w:r>
      <w:r w:rsidR="00E03339">
        <w:t xml:space="preserve">a </w:t>
      </w:r>
      <w:r w:rsidR="00E03339" w:rsidRPr="00341686">
        <w:rPr>
          <w:b/>
          <w:bCs/>
        </w:rPr>
        <w:t>educac</w:t>
      </w:r>
      <w:r w:rsidR="007027CE" w:rsidRPr="00341686">
        <w:rPr>
          <w:b/>
          <w:bCs/>
        </w:rPr>
        <w:t>ión</w:t>
      </w:r>
      <w:r w:rsidR="007027CE">
        <w:t xml:space="preserve"> y la </w:t>
      </w:r>
      <w:r w:rsidR="007027CE" w:rsidRPr="00341686">
        <w:rPr>
          <w:b/>
          <w:bCs/>
        </w:rPr>
        <w:t>salud</w:t>
      </w:r>
      <w:r w:rsidR="007027CE">
        <w:t xml:space="preserve"> fueron considerados como cuestiones prioritarias en los tres grupos de discusión realizados. </w:t>
      </w:r>
      <w:r w:rsidR="00290677">
        <w:t xml:space="preserve">La </w:t>
      </w:r>
      <w:r w:rsidR="00290677" w:rsidRPr="00341686">
        <w:rPr>
          <w:b/>
          <w:bCs/>
        </w:rPr>
        <w:t>conciliación</w:t>
      </w:r>
      <w:r w:rsidR="00290677">
        <w:t>, junto a la c</w:t>
      </w:r>
      <w:r w:rsidR="00290677" w:rsidRPr="00341686">
        <w:rPr>
          <w:b/>
          <w:bCs/>
        </w:rPr>
        <w:t>orresponsabilidad</w:t>
      </w:r>
      <w:r w:rsidR="00290677">
        <w:t xml:space="preserve">, en dos; la </w:t>
      </w:r>
      <w:r w:rsidR="00290677" w:rsidRPr="00341686">
        <w:rPr>
          <w:b/>
          <w:bCs/>
        </w:rPr>
        <w:t>vivienda</w:t>
      </w:r>
      <w:r w:rsidR="00290677">
        <w:t xml:space="preserve"> también en dos y </w:t>
      </w:r>
      <w:r w:rsidR="002E06DF">
        <w:t xml:space="preserve">los </w:t>
      </w:r>
      <w:r w:rsidR="002E06DF" w:rsidRPr="00341686">
        <w:rPr>
          <w:b/>
          <w:bCs/>
        </w:rPr>
        <w:t>cuidados</w:t>
      </w:r>
      <w:r w:rsidR="002E06DF">
        <w:t>, en uno.</w:t>
      </w:r>
    </w:p>
    <w:p w14:paraId="69380918" w14:textId="77777777" w:rsidR="00AF23EF" w:rsidRDefault="00AF23EF" w:rsidP="00EE1986"/>
    <w:p w14:paraId="41CE886E" w14:textId="6F0C2A3F" w:rsidR="00556C44" w:rsidRDefault="00556C44" w:rsidP="00EE1986">
      <w:r>
        <w:t>A la hora de explicar las razones de estas elecciones, los argumentos son muy variados:</w:t>
      </w:r>
    </w:p>
    <w:p w14:paraId="1C7D72CD" w14:textId="77777777" w:rsidR="00B27708" w:rsidRDefault="00B27708" w:rsidP="00EE1986"/>
    <w:p w14:paraId="76257593" w14:textId="32E476B9" w:rsidR="00B27708" w:rsidRDefault="00B27708" w:rsidP="00EE1986">
      <w:pPr>
        <w:pStyle w:val="Prrafodelista"/>
        <w:numPr>
          <w:ilvl w:val="0"/>
          <w:numId w:val="6"/>
        </w:numPr>
      </w:pPr>
      <w:r>
        <w:t xml:space="preserve">La </w:t>
      </w:r>
      <w:r w:rsidR="000E6DE6">
        <w:t>centralidad que los servicios educativos y la convivencia en los centros educativos tiene</w:t>
      </w:r>
      <w:r w:rsidR="005C4B0F">
        <w:t>n</w:t>
      </w:r>
      <w:r w:rsidR="000E6DE6">
        <w:t xml:space="preserve"> en el día a día de las familias, y el impacto que una educación de calidad –entendida en sentido amplio– tiene de cara al futuro de </w:t>
      </w:r>
      <w:r w:rsidR="00702E04">
        <w:t>la infancia y la adolescencia.</w:t>
      </w:r>
    </w:p>
    <w:p w14:paraId="6C87881C" w14:textId="77777777" w:rsidR="00702E04" w:rsidRDefault="00702E04" w:rsidP="00EE1986">
      <w:pPr>
        <w:pStyle w:val="Prrafodelista"/>
      </w:pPr>
    </w:p>
    <w:p w14:paraId="54A9F110" w14:textId="6455AED0" w:rsidR="00702E04" w:rsidRDefault="00702E04" w:rsidP="00EE1986">
      <w:pPr>
        <w:pStyle w:val="Prrafodelista"/>
        <w:numPr>
          <w:ilvl w:val="0"/>
          <w:numId w:val="6"/>
        </w:numPr>
      </w:pPr>
      <w:r>
        <w:t>La importancia que la conciliación entre la vida personal y laboral tiene en un contexto en el que las exigencias laborales son más intensas que en el pasado, especialmente en el caso de las familias monoparentales</w:t>
      </w:r>
      <w:r w:rsidR="009D3F5A">
        <w:t xml:space="preserve"> y en aquellas en la que las dos personas adultas trabajan</w:t>
      </w:r>
      <w:r>
        <w:t>.</w:t>
      </w:r>
      <w:r w:rsidR="00062AB9">
        <w:t xml:space="preserve"> Se plantea en ese sentido que las posibilidades de conciliación son, sobre todo para las familias monoparentales, las que determinan las posibilidades de inclusión laboral y, por tanto, el bienestar de las familias.</w:t>
      </w:r>
    </w:p>
    <w:p w14:paraId="065A7177" w14:textId="77777777" w:rsidR="009D3F5A" w:rsidRDefault="009D3F5A" w:rsidP="00EE1986">
      <w:pPr>
        <w:pStyle w:val="Prrafodelista"/>
      </w:pPr>
    </w:p>
    <w:p w14:paraId="13678B5F" w14:textId="09BCFFD2" w:rsidR="009D3F5A" w:rsidRDefault="00333EEC" w:rsidP="00EE1986">
      <w:pPr>
        <w:pStyle w:val="Prrafodelista"/>
        <w:numPr>
          <w:ilvl w:val="0"/>
          <w:numId w:val="6"/>
        </w:numPr>
      </w:pPr>
      <w:r>
        <w:t>Los crecientes problemas de acceso a la vivienda, que dificultan la creación de familias y comprometen el bienestar económico de quienes están pagando una hipoteca o un alquiler.</w:t>
      </w:r>
      <w:r w:rsidR="007774B8">
        <w:t xml:space="preserve"> </w:t>
      </w:r>
    </w:p>
    <w:p w14:paraId="6CDDCD82" w14:textId="77777777" w:rsidR="00BF1A00" w:rsidRDefault="00BF1A00" w:rsidP="00EE1986">
      <w:pPr>
        <w:pStyle w:val="Prrafodelista"/>
      </w:pPr>
    </w:p>
    <w:p w14:paraId="5CB0273A" w14:textId="70EBD6B2" w:rsidR="00BF1A00" w:rsidRPr="007E11C5" w:rsidRDefault="00F62916" w:rsidP="00EE1986">
      <w:pPr>
        <w:pStyle w:val="Prrafodelista"/>
        <w:numPr>
          <w:ilvl w:val="0"/>
          <w:numId w:val="6"/>
        </w:numPr>
      </w:pPr>
      <w:r w:rsidRPr="007E11C5">
        <w:t xml:space="preserve">La importancia de la salud, en todas las edades, y la sensación percibida por la mayor parte de las personas consultadas de que </w:t>
      </w:r>
      <w:r w:rsidR="00F67C93" w:rsidRPr="007E11C5">
        <w:t>los servicios de salud prestados por Osakidetza se han ido deteriorando, por diversas causas, en los últimos años.</w:t>
      </w:r>
    </w:p>
    <w:p w14:paraId="26A4E315" w14:textId="77777777" w:rsidR="007774B8" w:rsidRDefault="007774B8" w:rsidP="00EE1986">
      <w:pPr>
        <w:ind w:left="360"/>
      </w:pPr>
    </w:p>
    <w:p w14:paraId="197CB7A2" w14:textId="5EDBCB3B" w:rsidR="00AF23EF" w:rsidRDefault="00AF23EF" w:rsidP="00EE1986">
      <w:r>
        <w:t xml:space="preserve">Se analizan </w:t>
      </w:r>
      <w:r w:rsidR="007E11C5">
        <w:t xml:space="preserve">a continuación </w:t>
      </w:r>
      <w:r>
        <w:t>las principales necesidades planteadas por las personas participantes en cada una de estas dimensiones.</w:t>
      </w:r>
    </w:p>
    <w:p w14:paraId="2E7FC9DE" w14:textId="77777777" w:rsidR="00AF23EF" w:rsidRDefault="00AF23EF" w:rsidP="00EE1986"/>
    <w:p w14:paraId="0C1C84F0" w14:textId="77777777" w:rsidR="006B1A1A" w:rsidRDefault="006B1A1A" w:rsidP="00EE1986"/>
    <w:p w14:paraId="3E44EED7" w14:textId="77777777" w:rsidR="001010A7" w:rsidRDefault="001010A7" w:rsidP="00EE1986">
      <w:pPr>
        <w:pStyle w:val="Prrafodelista"/>
        <w:numPr>
          <w:ilvl w:val="0"/>
          <w:numId w:val="11"/>
        </w:numPr>
      </w:pPr>
      <w:r>
        <w:t>Educación</w:t>
      </w:r>
    </w:p>
    <w:p w14:paraId="5B649F6D" w14:textId="77777777" w:rsidR="001010A7" w:rsidRDefault="001010A7" w:rsidP="00EE1986"/>
    <w:p w14:paraId="3A63D84D" w14:textId="5C9B532E" w:rsidR="0019387F" w:rsidRDefault="008E1A04" w:rsidP="00EE1986">
      <w:r>
        <w:t>En lo que se refiere a los servicios educativos, algunas de las personas participantes en los grupos ponen de man</w:t>
      </w:r>
      <w:r w:rsidR="0083393F">
        <w:t>i</w:t>
      </w:r>
      <w:r>
        <w:t>fies</w:t>
      </w:r>
      <w:r w:rsidR="0083393F">
        <w:t xml:space="preserve">to las </w:t>
      </w:r>
      <w:r w:rsidR="006936D3" w:rsidRPr="007E11C5">
        <w:rPr>
          <w:b/>
          <w:bCs/>
        </w:rPr>
        <w:t xml:space="preserve">dificultades que </w:t>
      </w:r>
      <w:r w:rsidR="00EA458F">
        <w:rPr>
          <w:b/>
          <w:bCs/>
        </w:rPr>
        <w:t>alg</w:t>
      </w:r>
      <w:r w:rsidR="006936D3" w:rsidRPr="007E11C5">
        <w:rPr>
          <w:b/>
          <w:bCs/>
        </w:rPr>
        <w:t xml:space="preserve">unas familias encuentran para acceder a servicios que </w:t>
      </w:r>
      <w:r w:rsidR="009901B8">
        <w:rPr>
          <w:b/>
          <w:bCs/>
        </w:rPr>
        <w:t>den respuesta a</w:t>
      </w:r>
      <w:r w:rsidR="006936D3" w:rsidRPr="007E11C5">
        <w:rPr>
          <w:b/>
          <w:bCs/>
        </w:rPr>
        <w:t xml:space="preserve"> las necesidades especiales que tienen</w:t>
      </w:r>
      <w:r w:rsidR="004D3778">
        <w:t>. Estas dificultades se multiplican cuando resulta necesario implicar a más de una administración (por ejemplo, educación y salud)</w:t>
      </w:r>
      <w:r w:rsidR="00EA458F">
        <w:t xml:space="preserve"> o cuando </w:t>
      </w:r>
      <w:r w:rsidR="001177E0">
        <w:t>se acumulan diferentes barreras (económicas, lingüísticas, de salud, etc.)</w:t>
      </w:r>
      <w:r w:rsidR="004D3778">
        <w:t>.</w:t>
      </w:r>
      <w:r w:rsidR="00DC4ED0">
        <w:t xml:space="preserve"> </w:t>
      </w:r>
      <w:r w:rsidR="004C44D3">
        <w:t xml:space="preserve">Otra de las cuestiones que surgen se refiere </w:t>
      </w:r>
      <w:r w:rsidR="00591AE6">
        <w:t xml:space="preserve">a las dificultades del sistema educativo para </w:t>
      </w:r>
      <w:r w:rsidR="00591AE6" w:rsidRPr="009320F2">
        <w:rPr>
          <w:b/>
          <w:bCs/>
        </w:rPr>
        <w:t>responder adecuadamente a la diversidad de la sociedad vasca</w:t>
      </w:r>
      <w:r w:rsidR="00591AE6">
        <w:t xml:space="preserve"> y </w:t>
      </w:r>
      <w:r w:rsidR="004C44D3">
        <w:t xml:space="preserve">a los </w:t>
      </w:r>
      <w:r w:rsidR="00237DE1">
        <w:t xml:space="preserve">elevados </w:t>
      </w:r>
      <w:r w:rsidR="004C44D3">
        <w:t xml:space="preserve">niveles de </w:t>
      </w:r>
      <w:r w:rsidR="004C44D3" w:rsidRPr="009320F2">
        <w:rPr>
          <w:b/>
          <w:bCs/>
        </w:rPr>
        <w:t>segregación</w:t>
      </w:r>
      <w:r w:rsidR="009320F2">
        <w:rPr>
          <w:b/>
          <w:bCs/>
        </w:rPr>
        <w:t xml:space="preserve"> escolar</w:t>
      </w:r>
      <w:r w:rsidR="004C44D3">
        <w:t xml:space="preserve"> que se producen en Euskadi, </w:t>
      </w:r>
      <w:r w:rsidR="00B17731">
        <w:t xml:space="preserve">que impide que el alumnado autóctono y el inmigrante aprendan y se socialicen juntos. </w:t>
      </w:r>
      <w:r w:rsidR="004F5A69">
        <w:t>Otras personas, en sentido contrario, plantean l</w:t>
      </w:r>
      <w:r w:rsidR="00935614">
        <w:t>os problemas que les generan los actuales sistemas de asignación de centro</w:t>
      </w:r>
      <w:r w:rsidR="001A5B43">
        <w:t xml:space="preserve"> o las dificultades para un correcto aprendizaje del euskera en centros con niveles elevados de alumnado inmigrante</w:t>
      </w:r>
      <w:r w:rsidR="00935614">
        <w:t xml:space="preserve">. </w:t>
      </w:r>
    </w:p>
    <w:p w14:paraId="46BC4193" w14:textId="77777777" w:rsidR="0019387F" w:rsidRDefault="0019387F" w:rsidP="00EE1986"/>
    <w:p w14:paraId="5A72D034" w14:textId="3CE73B12" w:rsidR="0001066A" w:rsidRDefault="00DC4ED0" w:rsidP="00EE1986">
      <w:r>
        <w:t xml:space="preserve">Se plantea también las dificultades que el sistema educativo tiene para </w:t>
      </w:r>
      <w:r w:rsidRPr="00CB35FE">
        <w:rPr>
          <w:b/>
          <w:bCs/>
        </w:rPr>
        <w:t xml:space="preserve">compensar </w:t>
      </w:r>
      <w:r w:rsidR="00263448" w:rsidRPr="00CB35FE">
        <w:rPr>
          <w:b/>
          <w:bCs/>
        </w:rPr>
        <w:t>las dificultades de las familias</w:t>
      </w:r>
      <w:r w:rsidR="00263448">
        <w:t xml:space="preserve"> para educar a sus hijos/as y</w:t>
      </w:r>
      <w:r w:rsidR="0001066A">
        <w:t xml:space="preserve"> </w:t>
      </w:r>
      <w:r w:rsidR="00CA1A86">
        <w:t xml:space="preserve">la reducción en el nivel académico del alumnado, especialmente tras </w:t>
      </w:r>
      <w:r w:rsidR="005679CC">
        <w:t>la pandemia de la</w:t>
      </w:r>
      <w:r w:rsidR="00CA1A86">
        <w:t xml:space="preserve"> </w:t>
      </w:r>
      <w:r w:rsidR="005679CC">
        <w:t>Covid-19</w:t>
      </w:r>
      <w:r w:rsidR="00CA1A86">
        <w:t>.</w:t>
      </w:r>
      <w:r w:rsidR="0019387F">
        <w:t xml:space="preserve"> </w:t>
      </w:r>
      <w:r w:rsidR="0010701E">
        <w:t xml:space="preserve">Con relación a la </w:t>
      </w:r>
      <w:r w:rsidR="0010701E" w:rsidRPr="00257BC4">
        <w:rPr>
          <w:b/>
          <w:bCs/>
        </w:rPr>
        <w:t>atención infantil</w:t>
      </w:r>
      <w:r w:rsidR="0010701E">
        <w:t xml:space="preserve">, se plantean por parte de algunas personas las limitaciones y requisitos que </w:t>
      </w:r>
      <w:r w:rsidR="005679CC">
        <w:t>surgen</w:t>
      </w:r>
      <w:r w:rsidR="0010701E">
        <w:t xml:space="preserve"> en algunos casos, </w:t>
      </w:r>
      <w:r w:rsidR="00257BC4">
        <w:t xml:space="preserve">especialmente en lo </w:t>
      </w:r>
      <w:r w:rsidR="0010701E">
        <w:t xml:space="preserve">que se refiere al acceso </w:t>
      </w:r>
      <w:r w:rsidR="00257BC4">
        <w:t>al servicio (</w:t>
      </w:r>
      <w:r w:rsidR="00F05813">
        <w:t>periodos de adaptación, incompatibilidad del servicio con licencias de paternidad o maternidad</w:t>
      </w:r>
      <w:r w:rsidR="00257BC4">
        <w:t>, disponibilidad de plazas, precios, etc.).</w:t>
      </w:r>
      <w:r w:rsidR="005F7F1B">
        <w:t xml:space="preserve"> En lo que se refiere a las </w:t>
      </w:r>
      <w:r w:rsidR="005F7F1B" w:rsidRPr="00CB35FE">
        <w:rPr>
          <w:b/>
          <w:bCs/>
        </w:rPr>
        <w:t>actividades extraescolares</w:t>
      </w:r>
      <w:r w:rsidR="005F7F1B">
        <w:t xml:space="preserve">, se señala por una parte la excesiva presión que existe actualmente para que los niños, niñas y adolescentes realicen este tipo de actividades. Por otra parte, </w:t>
      </w:r>
      <w:r w:rsidR="00B066A8">
        <w:t>las personas participantes señalan que, salvo en algunas etapas, la oferta de este tipo de actividades es suficiente, al menos en las grandes ciudades.</w:t>
      </w:r>
    </w:p>
    <w:p w14:paraId="5AFDEC64" w14:textId="77777777" w:rsidR="0010701E" w:rsidRDefault="0010701E" w:rsidP="00EE1986"/>
    <w:p w14:paraId="2C9DF42A" w14:textId="0DD200A0" w:rsidR="008E1A04" w:rsidRDefault="00263448" w:rsidP="00EE1986">
      <w:r>
        <w:t xml:space="preserve">En términos más concretos, se hace también referencia a la </w:t>
      </w:r>
      <w:r w:rsidR="00146410" w:rsidRPr="00CB35FE">
        <w:rPr>
          <w:b/>
          <w:bCs/>
        </w:rPr>
        <w:t>escasa estabilidad y elevada rotación de los y las docentes en algunos centros</w:t>
      </w:r>
      <w:r w:rsidR="00146410">
        <w:t xml:space="preserve">, </w:t>
      </w:r>
      <w:r w:rsidR="009C12C8">
        <w:t>así como a</w:t>
      </w:r>
      <w:r w:rsidR="00146410">
        <w:t>l desaprovechamiento de los centros como equipamientos comunitarios</w:t>
      </w:r>
      <w:r w:rsidR="005679CC">
        <w:t>.</w:t>
      </w:r>
    </w:p>
    <w:p w14:paraId="7DB83388" w14:textId="77777777" w:rsidR="00263448" w:rsidRDefault="00263448" w:rsidP="00EE1986"/>
    <w:p w14:paraId="4280BD0A" w14:textId="61D7436C" w:rsidR="005F11E9" w:rsidRDefault="005F11E9" w:rsidP="00EE1986">
      <w:r>
        <w:t xml:space="preserve">A partir de ese planteamiento inicial, se plantean algunas posibles </w:t>
      </w:r>
      <w:r w:rsidR="00592D85" w:rsidRPr="00592D85">
        <w:rPr>
          <w:b/>
          <w:bCs/>
        </w:rPr>
        <w:t xml:space="preserve">orientaciones y </w:t>
      </w:r>
      <w:r w:rsidRPr="00592D85">
        <w:rPr>
          <w:b/>
          <w:bCs/>
        </w:rPr>
        <w:t>medidas</w:t>
      </w:r>
      <w:r>
        <w:t>:</w:t>
      </w:r>
    </w:p>
    <w:p w14:paraId="129D9599" w14:textId="77777777" w:rsidR="005F11E9" w:rsidRDefault="005F11E9" w:rsidP="00EE1986"/>
    <w:p w14:paraId="55763446" w14:textId="44C08C08" w:rsidR="00877DB1" w:rsidRDefault="00877DB1" w:rsidP="00EE1986">
      <w:pPr>
        <w:pStyle w:val="Prrafodelista"/>
        <w:numPr>
          <w:ilvl w:val="0"/>
          <w:numId w:val="6"/>
        </w:numPr>
      </w:pPr>
      <w:r>
        <w:t xml:space="preserve">Impulsar el </w:t>
      </w:r>
      <w:r w:rsidRPr="00050ED6">
        <w:rPr>
          <w:b/>
          <w:bCs/>
        </w:rPr>
        <w:t>trab</w:t>
      </w:r>
      <w:r w:rsidR="00050ED6" w:rsidRPr="00050ED6">
        <w:rPr>
          <w:b/>
          <w:bCs/>
        </w:rPr>
        <w:t>aj</w:t>
      </w:r>
      <w:r w:rsidRPr="00050ED6">
        <w:rPr>
          <w:b/>
          <w:bCs/>
        </w:rPr>
        <w:t>o en grupos</w:t>
      </w:r>
      <w:r>
        <w:t xml:space="preserve"> en los centros escolares, como forma de aprendizaje y de socialización</w:t>
      </w:r>
      <w:r w:rsidR="007F3148">
        <w:t>.</w:t>
      </w:r>
    </w:p>
    <w:p w14:paraId="62D6C76C" w14:textId="77777777" w:rsidR="00877DB1" w:rsidRDefault="00877DB1" w:rsidP="00EE1986">
      <w:pPr>
        <w:pStyle w:val="Prrafodelista"/>
      </w:pPr>
    </w:p>
    <w:p w14:paraId="03B0C050" w14:textId="3A39C638" w:rsidR="005F11E9" w:rsidRDefault="005F11E9" w:rsidP="00EE1986">
      <w:pPr>
        <w:pStyle w:val="Prrafodelista"/>
        <w:numPr>
          <w:ilvl w:val="0"/>
          <w:numId w:val="6"/>
        </w:numPr>
      </w:pPr>
      <w:r>
        <w:t xml:space="preserve">Impulsar las </w:t>
      </w:r>
      <w:r w:rsidRPr="00050ED6">
        <w:rPr>
          <w:b/>
          <w:bCs/>
        </w:rPr>
        <w:t>escuelas de segunda oportunidad</w:t>
      </w:r>
      <w:r>
        <w:t xml:space="preserve"> para </w:t>
      </w:r>
      <w:r w:rsidR="00621873">
        <w:t>el alumnado con mayor riesgo de fracaso escolar.</w:t>
      </w:r>
    </w:p>
    <w:p w14:paraId="2F511F83" w14:textId="77777777" w:rsidR="00146410" w:rsidRDefault="00146410" w:rsidP="00EE1986">
      <w:pPr>
        <w:pStyle w:val="Prrafodelista"/>
      </w:pPr>
    </w:p>
    <w:p w14:paraId="3948DB9F" w14:textId="66D1AB94" w:rsidR="00146410" w:rsidRDefault="00146410" w:rsidP="00EE1986">
      <w:pPr>
        <w:pStyle w:val="Prrafodelista"/>
        <w:numPr>
          <w:ilvl w:val="0"/>
          <w:numId w:val="6"/>
        </w:numPr>
      </w:pPr>
      <w:r>
        <w:t xml:space="preserve">Integrar en mayor medida los centros educativos en las </w:t>
      </w:r>
      <w:r w:rsidRPr="00050ED6">
        <w:rPr>
          <w:b/>
          <w:bCs/>
        </w:rPr>
        <w:t>infraestructuras comunitarias</w:t>
      </w:r>
      <w:r>
        <w:t xml:space="preserve"> de los barrios</w:t>
      </w:r>
      <w:r w:rsidR="00B74533">
        <w:t>.</w:t>
      </w:r>
    </w:p>
    <w:p w14:paraId="68E60A55" w14:textId="77777777" w:rsidR="00B74533" w:rsidRDefault="00B74533" w:rsidP="00EE1986">
      <w:pPr>
        <w:pStyle w:val="Prrafodelista"/>
      </w:pPr>
    </w:p>
    <w:p w14:paraId="482FB2AA" w14:textId="29C8DE7B" w:rsidR="00B74533" w:rsidRPr="00050ED6" w:rsidRDefault="00B74533" w:rsidP="00EE1986">
      <w:pPr>
        <w:pStyle w:val="Prrafodelista"/>
        <w:numPr>
          <w:ilvl w:val="0"/>
          <w:numId w:val="6"/>
        </w:numPr>
        <w:rPr>
          <w:b/>
          <w:bCs/>
        </w:rPr>
      </w:pPr>
      <w:r>
        <w:t xml:space="preserve">Reforzar la capacidad del profesorado para dar respuesta a las </w:t>
      </w:r>
      <w:r w:rsidRPr="00050ED6">
        <w:rPr>
          <w:b/>
          <w:bCs/>
        </w:rPr>
        <w:t>necesidades educativas del alumnado</w:t>
      </w:r>
      <w:r w:rsidR="007F3148">
        <w:rPr>
          <w:b/>
          <w:bCs/>
        </w:rPr>
        <w:t>.</w:t>
      </w:r>
    </w:p>
    <w:p w14:paraId="29A91EE3" w14:textId="77777777" w:rsidR="00B74533" w:rsidRDefault="00B74533" w:rsidP="00EE1986">
      <w:pPr>
        <w:pStyle w:val="Prrafodelista"/>
      </w:pPr>
    </w:p>
    <w:p w14:paraId="652BDFF9" w14:textId="62926A2F" w:rsidR="009E6221" w:rsidRDefault="009E6221" w:rsidP="00EE1986">
      <w:pPr>
        <w:pStyle w:val="Prrafodelista"/>
        <w:numPr>
          <w:ilvl w:val="0"/>
          <w:numId w:val="6"/>
        </w:numPr>
      </w:pPr>
      <w:r>
        <w:t xml:space="preserve">Promover una mayor </w:t>
      </w:r>
      <w:r w:rsidRPr="00050ED6">
        <w:rPr>
          <w:b/>
          <w:bCs/>
        </w:rPr>
        <w:t>libertad de elección</w:t>
      </w:r>
      <w:r>
        <w:t xml:space="preserve"> de centro por parte de las familias.</w:t>
      </w:r>
    </w:p>
    <w:p w14:paraId="5F3C4EB6" w14:textId="77777777" w:rsidR="009E6221" w:rsidRDefault="009E6221" w:rsidP="00EE1986">
      <w:pPr>
        <w:pStyle w:val="Prrafodelista"/>
      </w:pPr>
    </w:p>
    <w:p w14:paraId="569EEAF8" w14:textId="4F096599" w:rsidR="00B74533" w:rsidRDefault="00B74533" w:rsidP="00EE1986">
      <w:pPr>
        <w:pStyle w:val="Prrafodelista"/>
        <w:numPr>
          <w:ilvl w:val="0"/>
          <w:numId w:val="6"/>
        </w:numPr>
      </w:pPr>
      <w:r>
        <w:t xml:space="preserve">Elevar la </w:t>
      </w:r>
      <w:r w:rsidRPr="00592D85">
        <w:rPr>
          <w:b/>
          <w:bCs/>
        </w:rPr>
        <w:t>exigencia académica</w:t>
      </w:r>
      <w:r>
        <w:t xml:space="preserve"> hacia </w:t>
      </w:r>
      <w:r w:rsidR="0010701E">
        <w:t>el alumnado</w:t>
      </w:r>
      <w:r w:rsidR="0019387F">
        <w:t>.</w:t>
      </w:r>
    </w:p>
    <w:p w14:paraId="7077C563" w14:textId="77777777" w:rsidR="0019387F" w:rsidRDefault="0019387F" w:rsidP="00EE1986">
      <w:pPr>
        <w:pStyle w:val="Prrafodelista"/>
      </w:pPr>
    </w:p>
    <w:p w14:paraId="4698FBD0" w14:textId="77777777" w:rsidR="00646AC4" w:rsidRDefault="00646AC4" w:rsidP="00EE1986">
      <w:pPr>
        <w:pStyle w:val="Prrafodelista"/>
      </w:pPr>
    </w:p>
    <w:p w14:paraId="22F770A1" w14:textId="0566FF81" w:rsidR="00AF23EF" w:rsidRDefault="00AF23EF" w:rsidP="00EE1986">
      <w:pPr>
        <w:pStyle w:val="Prrafodelista"/>
        <w:numPr>
          <w:ilvl w:val="0"/>
          <w:numId w:val="11"/>
        </w:numPr>
      </w:pPr>
      <w:r>
        <w:t>Salud</w:t>
      </w:r>
    </w:p>
    <w:p w14:paraId="3FD354BD" w14:textId="77777777" w:rsidR="00B10C9A" w:rsidRDefault="00B10C9A" w:rsidP="00EE1986"/>
    <w:p w14:paraId="5600FC4A" w14:textId="1604E97A" w:rsidR="00A63832" w:rsidRDefault="00DB1A70" w:rsidP="00EE1986">
      <w:r>
        <w:t>En el ámbito de la salud, l</w:t>
      </w:r>
      <w:r w:rsidR="001276BA">
        <w:t xml:space="preserve">as principales preocupaciones de las personas que han participado en los grupos de discusión se refieren a la </w:t>
      </w:r>
      <w:r w:rsidR="00646AC4">
        <w:t xml:space="preserve">creciente </w:t>
      </w:r>
      <w:r w:rsidR="001276BA" w:rsidRPr="00517BAB">
        <w:rPr>
          <w:b/>
          <w:bCs/>
        </w:rPr>
        <w:t>falta de medios que observan en Osakidetza</w:t>
      </w:r>
      <w:r w:rsidR="001276BA">
        <w:t xml:space="preserve"> y que se traduce en listas de espera, </w:t>
      </w:r>
      <w:r w:rsidR="003902C1">
        <w:t xml:space="preserve">retrasos en la realización de pruebas, </w:t>
      </w:r>
      <w:r w:rsidR="001276BA">
        <w:t>dificultades para acceder al personal médico y de enfermería</w:t>
      </w:r>
      <w:r w:rsidR="00F62916">
        <w:t xml:space="preserve">, rotación y absentismo de los profesionales, </w:t>
      </w:r>
      <w:r w:rsidR="00E53ACB">
        <w:t xml:space="preserve">asignación de responsabilidades a profesionales no adecuadamente formados/as para esas responsabilidades, </w:t>
      </w:r>
      <w:r w:rsidR="00F62916">
        <w:t>etc. Aunque en algunos casos se pone de manifiesto que la atención recibida es adecuada –por ejemplo en el caso de las necesidades graves o urgentes–</w:t>
      </w:r>
      <w:r w:rsidR="00D22DEC">
        <w:t>,</w:t>
      </w:r>
      <w:r w:rsidR="00F62916">
        <w:t xml:space="preserve"> </w:t>
      </w:r>
      <w:r w:rsidR="00F62916" w:rsidRPr="00517BAB">
        <w:rPr>
          <w:b/>
          <w:bCs/>
        </w:rPr>
        <w:t>los problemas relacionados con las limitaciones del servicio centran el debate en los tres grupos</w:t>
      </w:r>
      <w:r w:rsidR="00F62916">
        <w:t>.</w:t>
      </w:r>
      <w:r w:rsidR="00517BAB">
        <w:t xml:space="preserve"> </w:t>
      </w:r>
      <w:r w:rsidR="00A63832">
        <w:t xml:space="preserve">Con relación a esta cuestión, también se hace referencia al </w:t>
      </w:r>
      <w:r w:rsidR="00A63832" w:rsidRPr="00A63832">
        <w:rPr>
          <w:b/>
          <w:bCs/>
        </w:rPr>
        <w:t>deterioro en las condiciones laborales de l</w:t>
      </w:r>
      <w:r w:rsidR="00D546A2">
        <w:rPr>
          <w:b/>
          <w:bCs/>
        </w:rPr>
        <w:t>as y l</w:t>
      </w:r>
      <w:r w:rsidR="00A63832" w:rsidRPr="00A63832">
        <w:rPr>
          <w:b/>
          <w:bCs/>
        </w:rPr>
        <w:t>os profesionales</w:t>
      </w:r>
      <w:r w:rsidR="00A63832">
        <w:t xml:space="preserve"> que para algunas personas </w:t>
      </w:r>
      <w:r w:rsidR="00544119">
        <w:t>se ha producido en los últimos años. La limitación de recursos y el deterioro de las condiciones laborales han provocado situaciones de malestar e insatisfacción entre los y las profesionales, que afectan a la calidad del servicio.</w:t>
      </w:r>
    </w:p>
    <w:p w14:paraId="4643CBC2" w14:textId="77777777" w:rsidR="00A63832" w:rsidRDefault="00A63832" w:rsidP="00EE1986"/>
    <w:p w14:paraId="3CC7E4D4" w14:textId="4EBDEE8E" w:rsidR="000564C3" w:rsidRDefault="003902C1" w:rsidP="00EE1986">
      <w:r>
        <w:t xml:space="preserve">Se </w:t>
      </w:r>
      <w:r w:rsidR="00D22DEC">
        <w:t>señala</w:t>
      </w:r>
      <w:r>
        <w:t xml:space="preserve"> también</w:t>
      </w:r>
      <w:r w:rsidR="009841F7">
        <w:t xml:space="preserve"> que</w:t>
      </w:r>
      <w:r>
        <w:t xml:space="preserve">, </w:t>
      </w:r>
      <w:r w:rsidR="000564C3">
        <w:t xml:space="preserve">si bien </w:t>
      </w:r>
      <w:r>
        <w:t xml:space="preserve">la atención a los procesos de embarazo y parto es adecuada, </w:t>
      </w:r>
      <w:r w:rsidR="001D3FDC">
        <w:t xml:space="preserve">se plantean dificultades derivadas del estatus jurídico de niños y niñas en situaciones poco convencionales (familias </w:t>
      </w:r>
      <w:r w:rsidR="0058239D">
        <w:t>en situación administrativa irregular, niños y niñas nacidos/as mediante gestación subrogada</w:t>
      </w:r>
      <w:r w:rsidR="00682F40">
        <w:t xml:space="preserve"> o por reproducción asistida, etc.).</w:t>
      </w:r>
      <w:r w:rsidR="002C41B4">
        <w:t xml:space="preserve"> También se citan, entre los problemas que afectan a la infancia, los relacionados con la </w:t>
      </w:r>
      <w:r w:rsidR="002C41B4" w:rsidRPr="00A763B9">
        <w:rPr>
          <w:b/>
          <w:bCs/>
        </w:rPr>
        <w:t xml:space="preserve">alimentación inadecuada y </w:t>
      </w:r>
      <w:r w:rsidR="00A763B9" w:rsidRPr="00A763B9">
        <w:rPr>
          <w:b/>
          <w:bCs/>
        </w:rPr>
        <w:t>el incremento de casos de obesidad infantil</w:t>
      </w:r>
      <w:r w:rsidR="00A763B9">
        <w:t xml:space="preserve">, que se asocia, según algunas de las personas que han participado en </w:t>
      </w:r>
      <w:r w:rsidR="00D546A2">
        <w:t>los grupos de discusión</w:t>
      </w:r>
      <w:r w:rsidR="00A763B9">
        <w:t>, al elevado coste económico que supone una alimentación más sana.</w:t>
      </w:r>
      <w:r w:rsidR="005433FF">
        <w:t xml:space="preserve"> También se hace referencia a la falta de tiempo, y a la pérdida de los valores tradicionales, como causa para </w:t>
      </w:r>
      <w:r w:rsidR="00F01A77">
        <w:t>explicar la dieta inadecuada de parte de la infancia y la adolescencia.</w:t>
      </w:r>
    </w:p>
    <w:p w14:paraId="276CEC9B" w14:textId="77777777" w:rsidR="00682F40" w:rsidRDefault="00682F40" w:rsidP="00EE1986"/>
    <w:p w14:paraId="4229B308" w14:textId="105D18AD" w:rsidR="00682F40" w:rsidRDefault="00682F40" w:rsidP="00EE1986">
      <w:r>
        <w:t xml:space="preserve">Los problemas de </w:t>
      </w:r>
      <w:r w:rsidRPr="00B43E35">
        <w:rPr>
          <w:b/>
          <w:bCs/>
        </w:rPr>
        <w:t>salud mental</w:t>
      </w:r>
      <w:r w:rsidR="003E3B5D">
        <w:t xml:space="preserve"> </w:t>
      </w:r>
      <w:r w:rsidR="00B43E35">
        <w:t xml:space="preserve">–especialmente en lo que se refiere a la población adolescente– </w:t>
      </w:r>
      <w:r w:rsidR="003E3B5D">
        <w:t xml:space="preserve">aparecen también como una preocupación importante de las personas </w:t>
      </w:r>
      <w:r w:rsidR="0079658B">
        <w:t>participantes</w:t>
      </w:r>
      <w:r w:rsidR="003E3B5D">
        <w:t xml:space="preserve">. </w:t>
      </w:r>
      <w:r w:rsidR="00B43E35">
        <w:t>La preocupación por la salud mental de los y las adolescentes se relaciona directamente con las nuevas formas de comunicación digital y el acceso a las redes sociales</w:t>
      </w:r>
      <w:r w:rsidR="001A7DE9">
        <w:t xml:space="preserve">. Con relación a los problemas de salud mental se pone también de manifiesto que la debilidad de la respuesta pública obliga a recurrir a </w:t>
      </w:r>
      <w:r w:rsidR="001A7DE9" w:rsidRPr="001A7DE9">
        <w:rPr>
          <w:b/>
          <w:bCs/>
        </w:rPr>
        <w:t>alternativas privadas</w:t>
      </w:r>
      <w:r w:rsidR="001A7DE9">
        <w:t xml:space="preserve">, que solo están al alcance de algunas familias, </w:t>
      </w:r>
      <w:r w:rsidR="00EB004C">
        <w:t xml:space="preserve">así como la </w:t>
      </w:r>
      <w:r w:rsidR="00EB004C" w:rsidRPr="00EB004C">
        <w:rPr>
          <w:b/>
          <w:bCs/>
        </w:rPr>
        <w:t>medicalización</w:t>
      </w:r>
      <w:r w:rsidR="00EB004C">
        <w:t xml:space="preserve"> de las respuestas que desde el sistema de salud se da a los problemas de salud mental.</w:t>
      </w:r>
    </w:p>
    <w:p w14:paraId="2ED4DB05" w14:textId="77777777" w:rsidR="00682F40" w:rsidRDefault="00682F40" w:rsidP="00EE1986"/>
    <w:p w14:paraId="17C1A580" w14:textId="77777777" w:rsidR="000564C3" w:rsidRDefault="000564C3" w:rsidP="00EE1986">
      <w:r>
        <w:t>A partir de esas valoraciones, las propuestas realizadas son las siguientes:</w:t>
      </w:r>
    </w:p>
    <w:p w14:paraId="6BF9DC1E" w14:textId="77777777" w:rsidR="000564C3" w:rsidRDefault="000564C3" w:rsidP="00EE1986"/>
    <w:p w14:paraId="746126DB" w14:textId="1E35EDDC" w:rsidR="00FB0A0F" w:rsidRPr="00FB0A0F" w:rsidRDefault="00FB0A0F" w:rsidP="00EE1986">
      <w:pPr>
        <w:pStyle w:val="Prrafodelista"/>
        <w:numPr>
          <w:ilvl w:val="0"/>
          <w:numId w:val="6"/>
        </w:numPr>
      </w:pPr>
      <w:r w:rsidRPr="00FB0A0F">
        <w:t xml:space="preserve">Promover la </w:t>
      </w:r>
      <w:r w:rsidRPr="00FB0A0F">
        <w:rPr>
          <w:b/>
          <w:bCs/>
        </w:rPr>
        <w:t>estabilidad</w:t>
      </w:r>
      <w:r>
        <w:rPr>
          <w:b/>
          <w:bCs/>
        </w:rPr>
        <w:t xml:space="preserve"> laboral</w:t>
      </w:r>
      <w:r w:rsidRPr="00FB0A0F">
        <w:t xml:space="preserve"> de los y las profesionales de los servicios de salud</w:t>
      </w:r>
      <w:r w:rsidR="00F5046B">
        <w:t>.</w:t>
      </w:r>
    </w:p>
    <w:p w14:paraId="4E09116B" w14:textId="77777777" w:rsidR="00FB0A0F" w:rsidRPr="00FB0A0F" w:rsidRDefault="00FB0A0F" w:rsidP="00EE1986">
      <w:pPr>
        <w:pStyle w:val="Prrafodelista"/>
        <w:rPr>
          <w:b/>
          <w:bCs/>
        </w:rPr>
      </w:pPr>
    </w:p>
    <w:p w14:paraId="55BF58AE" w14:textId="7516F63C" w:rsidR="004463C7" w:rsidRDefault="004463C7" w:rsidP="00EE1986">
      <w:pPr>
        <w:pStyle w:val="Prrafodelista"/>
        <w:numPr>
          <w:ilvl w:val="0"/>
          <w:numId w:val="6"/>
        </w:numPr>
        <w:rPr>
          <w:b/>
          <w:bCs/>
        </w:rPr>
      </w:pPr>
      <w:r w:rsidRPr="004463C7">
        <w:t>Reforzar los servicios</w:t>
      </w:r>
      <w:r>
        <w:rPr>
          <w:b/>
          <w:bCs/>
        </w:rPr>
        <w:t xml:space="preserve"> de atención primaria</w:t>
      </w:r>
      <w:r w:rsidR="00F5046B">
        <w:t>.</w:t>
      </w:r>
    </w:p>
    <w:p w14:paraId="6834F80D" w14:textId="77777777" w:rsidR="00B52D4A" w:rsidRPr="00B52D4A" w:rsidRDefault="00B52D4A" w:rsidP="00EE1986">
      <w:pPr>
        <w:pStyle w:val="Prrafodelista"/>
        <w:rPr>
          <w:b/>
          <w:bCs/>
        </w:rPr>
      </w:pPr>
    </w:p>
    <w:p w14:paraId="4AD4FE84" w14:textId="51949FBB" w:rsidR="00B52D4A" w:rsidRPr="0056281B" w:rsidRDefault="00B52D4A" w:rsidP="00EE1986">
      <w:pPr>
        <w:pStyle w:val="Prrafodelista"/>
        <w:numPr>
          <w:ilvl w:val="0"/>
          <w:numId w:val="6"/>
        </w:numPr>
      </w:pPr>
      <w:r w:rsidRPr="0056281B">
        <w:t>Inclu</w:t>
      </w:r>
      <w:r w:rsidR="0056281B" w:rsidRPr="0056281B">
        <w:t xml:space="preserve">ir </w:t>
      </w:r>
      <w:r w:rsidRPr="0056281B">
        <w:t xml:space="preserve">en la cartera de servicios de Osakidetza la </w:t>
      </w:r>
      <w:r w:rsidRPr="0056281B">
        <w:rPr>
          <w:b/>
          <w:bCs/>
        </w:rPr>
        <w:t>atención psicológica a los y las adolescentes</w:t>
      </w:r>
      <w:r w:rsidRPr="0056281B">
        <w:t xml:space="preserve"> que puedan presentar algún problema o trastorno psicológico</w:t>
      </w:r>
      <w:r w:rsidR="00F5046B">
        <w:t>.</w:t>
      </w:r>
    </w:p>
    <w:p w14:paraId="28B9DD7C" w14:textId="77777777" w:rsidR="004463C7" w:rsidRDefault="004463C7" w:rsidP="00EE1986">
      <w:pPr>
        <w:pStyle w:val="Prrafodelista"/>
      </w:pPr>
    </w:p>
    <w:p w14:paraId="0CF5F2B4" w14:textId="0D99863C" w:rsidR="00167A55" w:rsidRPr="00C46389" w:rsidRDefault="000564C3" w:rsidP="00EE1986">
      <w:pPr>
        <w:pStyle w:val="Prrafodelista"/>
        <w:numPr>
          <w:ilvl w:val="0"/>
          <w:numId w:val="6"/>
        </w:numPr>
        <w:rPr>
          <w:b/>
          <w:bCs/>
        </w:rPr>
      </w:pPr>
      <w:r>
        <w:t xml:space="preserve">Mejorar la </w:t>
      </w:r>
      <w:r w:rsidR="00167A55" w:rsidRPr="00C46389">
        <w:rPr>
          <w:b/>
          <w:bCs/>
        </w:rPr>
        <w:t>formación</w:t>
      </w:r>
      <w:r w:rsidR="00167A55">
        <w:t xml:space="preserve"> que reciben los y las profesionales de la salud </w:t>
      </w:r>
      <w:r w:rsidR="00167A55" w:rsidRPr="00C46389">
        <w:rPr>
          <w:b/>
          <w:bCs/>
        </w:rPr>
        <w:t>sobre diversidad familiar y nuevos modelos de familia</w:t>
      </w:r>
      <w:r w:rsidR="00167A55" w:rsidRPr="00F5046B">
        <w:t>.</w:t>
      </w:r>
    </w:p>
    <w:p w14:paraId="1602E280" w14:textId="77777777" w:rsidR="00167A55" w:rsidRDefault="00167A55" w:rsidP="00EE1986">
      <w:pPr>
        <w:pStyle w:val="Prrafodelista"/>
      </w:pPr>
    </w:p>
    <w:p w14:paraId="29A7068C" w14:textId="7A457C21" w:rsidR="00B441C6" w:rsidRDefault="00C46389" w:rsidP="00EE1986">
      <w:pPr>
        <w:pStyle w:val="Prrafodelista"/>
        <w:numPr>
          <w:ilvl w:val="0"/>
          <w:numId w:val="6"/>
        </w:numPr>
      </w:pPr>
      <w:r>
        <w:t xml:space="preserve">Impulsar los </w:t>
      </w:r>
      <w:r w:rsidRPr="00C46389">
        <w:rPr>
          <w:b/>
          <w:bCs/>
        </w:rPr>
        <w:t>programas preventivos y de promoción de la salud</w:t>
      </w:r>
      <w:r>
        <w:t>, especialmente teniendo en cuenta la elevada esperanza de vida de la población y las altas tasas de envejecimiento de Euskadi.</w:t>
      </w:r>
    </w:p>
    <w:p w14:paraId="44F6AD82" w14:textId="77777777" w:rsidR="00C46389" w:rsidRDefault="00C46389" w:rsidP="00EE1986">
      <w:pPr>
        <w:pStyle w:val="Prrafodelista"/>
      </w:pPr>
    </w:p>
    <w:p w14:paraId="6B7A114D" w14:textId="00072F56" w:rsidR="00C46389" w:rsidRDefault="0074488E" w:rsidP="00EE1986">
      <w:pPr>
        <w:pStyle w:val="Prrafodelista"/>
        <w:numPr>
          <w:ilvl w:val="0"/>
          <w:numId w:val="6"/>
        </w:numPr>
      </w:pPr>
      <w:r>
        <w:t xml:space="preserve">Mejorar </w:t>
      </w:r>
      <w:r w:rsidRPr="00F95480">
        <w:rPr>
          <w:b/>
          <w:bCs/>
        </w:rPr>
        <w:t>la calidad nutricional</w:t>
      </w:r>
      <w:r>
        <w:t xml:space="preserve"> de los menús que se sirven en los comedores escolares </w:t>
      </w:r>
      <w:r w:rsidR="00F95480">
        <w:t xml:space="preserve">e </w:t>
      </w:r>
      <w:r w:rsidR="00F95480" w:rsidRPr="00F95480">
        <w:rPr>
          <w:b/>
          <w:bCs/>
        </w:rPr>
        <w:t>impulsar la actividad física</w:t>
      </w:r>
      <w:r w:rsidR="00F95480">
        <w:t xml:space="preserve"> entre los niños, niñas y adolescentes.</w:t>
      </w:r>
    </w:p>
    <w:p w14:paraId="4ED993EE" w14:textId="77777777" w:rsidR="0074488E" w:rsidRDefault="0074488E" w:rsidP="00EE1986">
      <w:pPr>
        <w:pStyle w:val="Prrafodelista"/>
      </w:pPr>
    </w:p>
    <w:p w14:paraId="02EB2D94" w14:textId="77777777" w:rsidR="006A3C67" w:rsidRDefault="006A3C67" w:rsidP="00EE1986"/>
    <w:p w14:paraId="69BFCBD2" w14:textId="1201D157" w:rsidR="00B10C9A" w:rsidRDefault="00B10C9A" w:rsidP="00EE1986">
      <w:pPr>
        <w:pStyle w:val="Prrafodelista"/>
        <w:numPr>
          <w:ilvl w:val="0"/>
          <w:numId w:val="11"/>
        </w:numPr>
      </w:pPr>
      <w:r>
        <w:t>Conciliación</w:t>
      </w:r>
      <w:r w:rsidR="001B109F">
        <w:t>, cuidados</w:t>
      </w:r>
      <w:r>
        <w:t xml:space="preserve"> y corresponsabilidad</w:t>
      </w:r>
      <w:r w:rsidR="009F62FD">
        <w:t xml:space="preserve"> entre mujeres y hombres</w:t>
      </w:r>
    </w:p>
    <w:p w14:paraId="218B4A07" w14:textId="77777777" w:rsidR="00B10C9A" w:rsidRDefault="00B10C9A" w:rsidP="00EE1986"/>
    <w:p w14:paraId="4E3873B1" w14:textId="2E7551E0" w:rsidR="001B109F" w:rsidRDefault="001B109F" w:rsidP="00EE1986">
      <w:r>
        <w:t xml:space="preserve">En lo que se refiere a las necesidades en materia de conciliación y a la corresponsabilidad en los cuidados, muchas de las personas participantes ponen de manifiesto la sensación de </w:t>
      </w:r>
      <w:r w:rsidRPr="001B109F">
        <w:rPr>
          <w:b/>
          <w:bCs/>
        </w:rPr>
        <w:t>estrés y agotamiento</w:t>
      </w:r>
      <w:r>
        <w:t xml:space="preserve"> que les supone la vida diaria, la necesidad de responder simultáneamente a las obligaciones laborales</w:t>
      </w:r>
      <w:r w:rsidR="00E82A8A">
        <w:t xml:space="preserve"> y </w:t>
      </w:r>
      <w:r>
        <w:t>de cuidado</w:t>
      </w:r>
      <w:r w:rsidR="002829F2">
        <w:rPr>
          <w:rStyle w:val="Refdenotaalpie"/>
        </w:rPr>
        <w:footnoteReference w:id="11"/>
      </w:r>
      <w:r w:rsidR="00E82A8A">
        <w:t xml:space="preserve">, </w:t>
      </w:r>
      <w:r w:rsidR="005A548A">
        <w:t xml:space="preserve">intentando </w:t>
      </w:r>
      <w:r w:rsidR="00E82A8A">
        <w:t>manten</w:t>
      </w:r>
      <w:r w:rsidR="005A548A">
        <w:t>er</w:t>
      </w:r>
      <w:r w:rsidR="00E82A8A">
        <w:t xml:space="preserve"> </w:t>
      </w:r>
      <w:r w:rsidR="005A548A">
        <w:t xml:space="preserve">al mismo tiempo </w:t>
      </w:r>
      <w:r w:rsidR="00E82A8A">
        <w:t>una cierta calidad de vida y bienestar personal.</w:t>
      </w:r>
      <w:r w:rsidR="00E1120E">
        <w:t xml:space="preserve"> De hecho, las dificultades para la conciliación se plantean por parte de algunas personas como uno de los principales frenos a la decisión de tener hijos o hijas.</w:t>
      </w:r>
    </w:p>
    <w:p w14:paraId="349FE456" w14:textId="77777777" w:rsidR="001B109F" w:rsidRDefault="001B109F" w:rsidP="00EE1986"/>
    <w:p w14:paraId="65E64F64" w14:textId="4190EC1C" w:rsidR="00AE2F63" w:rsidRDefault="00A4276F" w:rsidP="00EE1986">
      <w:r>
        <w:t>Sin duda</w:t>
      </w:r>
      <w:r w:rsidR="004E6FD6">
        <w:t>, a</w:t>
      </w:r>
      <w:r w:rsidR="0080239E">
        <w:t xml:space="preserve"> la hora de plantear </w:t>
      </w:r>
      <w:r w:rsidR="004E6FD6">
        <w:t xml:space="preserve">de qué forman han hecho frente las personas participantes en los grupos de discusión a sus necesidades de conciliación, se observan </w:t>
      </w:r>
      <w:r w:rsidR="004E6FD6" w:rsidRPr="004E6FD6">
        <w:rPr>
          <w:b/>
          <w:bCs/>
        </w:rPr>
        <w:t>realidades muy diferentes</w:t>
      </w:r>
      <w:r w:rsidR="004E6FD6">
        <w:t xml:space="preserve">, condicionadas por las características de cada familia, las redes de apoyo que han tenido a su disposición, la situación laboral o </w:t>
      </w:r>
      <w:r w:rsidR="00EE7612">
        <w:t xml:space="preserve">el número de </w:t>
      </w:r>
      <w:r w:rsidR="005B5A98">
        <w:t>hijas e hijos</w:t>
      </w:r>
      <w:r w:rsidR="00EE7612">
        <w:t xml:space="preserve">. En todo caso, </w:t>
      </w:r>
      <w:r w:rsidR="009949AD">
        <w:t xml:space="preserve">una parte de las personas consultadas pone de manifiesto las dificultades con las que se han encontrado para conciliar los </w:t>
      </w:r>
      <w:r w:rsidR="009949AD" w:rsidRPr="009F62FD">
        <w:rPr>
          <w:b/>
          <w:bCs/>
        </w:rPr>
        <w:t>horarios laborales</w:t>
      </w:r>
      <w:r w:rsidR="009949AD">
        <w:t xml:space="preserve"> con los cuidados a sus hijos/as, y las dificultades que se han encontrado para </w:t>
      </w:r>
      <w:r w:rsidR="009F62FD">
        <w:t>que las empresas den una respuesta adecuada a sus necesidades de conciliación</w:t>
      </w:r>
      <w:r w:rsidR="00226641">
        <w:t>.</w:t>
      </w:r>
      <w:r w:rsidR="000B4A7A">
        <w:t xml:space="preserve"> </w:t>
      </w:r>
      <w:r w:rsidR="00AE2F63">
        <w:t>Algunas personas ponen en ese sentido de manifiesto la escasa sensibilidad que con relación a esta cuestión manifiestan algunas empresas</w:t>
      </w:r>
      <w:r w:rsidR="005F3ECA">
        <w:t>, aunque se subraya que esa sensibilidad es muy diferente en función del tipo de empresa o empresario</w:t>
      </w:r>
      <w:r w:rsidR="000627AC">
        <w:t>/a</w:t>
      </w:r>
      <w:r w:rsidR="005F3ECA">
        <w:t>.</w:t>
      </w:r>
    </w:p>
    <w:p w14:paraId="165C4BC5" w14:textId="77777777" w:rsidR="00AE2F63" w:rsidRDefault="00AE2F63" w:rsidP="00EE1986"/>
    <w:p w14:paraId="54231194" w14:textId="256EC377" w:rsidR="009F62FD" w:rsidRDefault="000B4A7A" w:rsidP="00EE1986">
      <w:r>
        <w:t xml:space="preserve">Ante esta situación, </w:t>
      </w:r>
      <w:r w:rsidRPr="009030C9">
        <w:rPr>
          <w:b/>
          <w:bCs/>
        </w:rPr>
        <w:t>las medidas que las administraciones públicas han implementado se consideran insuficientes</w:t>
      </w:r>
      <w:r w:rsidR="009030C9">
        <w:t>, especialmente en el caso de las familias monoparentales</w:t>
      </w:r>
      <w:r w:rsidR="001F0793">
        <w:t xml:space="preserve">. A ese respecto se señala también que </w:t>
      </w:r>
      <w:r w:rsidR="001F54BF" w:rsidRPr="001F54BF">
        <w:rPr>
          <w:b/>
          <w:bCs/>
        </w:rPr>
        <w:t>los permisos y excedencias para el cuidado de hijos/as tienen un impacto muy elevado</w:t>
      </w:r>
      <w:r w:rsidR="002D55B2">
        <w:rPr>
          <w:b/>
          <w:bCs/>
        </w:rPr>
        <w:t xml:space="preserve"> en la economía familiar</w:t>
      </w:r>
      <w:r w:rsidR="001F54BF">
        <w:t>, por lo que solo pueden ser solicitados por familias con ingresos o patrimonios elevados, y que se pueden permitir renunciar a un salario; desde esa perspectiva, la cobertura económica de los permisos para el cuidado de hijos/as se considera insuficiente</w:t>
      </w:r>
      <w:r w:rsidR="007E0A4C">
        <w:t>.</w:t>
      </w:r>
    </w:p>
    <w:p w14:paraId="4CBAA772" w14:textId="77777777" w:rsidR="009F62FD" w:rsidRDefault="009F62FD" w:rsidP="00EE1986"/>
    <w:p w14:paraId="7AF6E63C" w14:textId="35BE14AD" w:rsidR="00B9789E" w:rsidRDefault="009F62FD" w:rsidP="00EE1986">
      <w:pPr>
        <w:rPr>
          <w:b/>
          <w:bCs/>
        </w:rPr>
      </w:pPr>
      <w:r>
        <w:t xml:space="preserve">En lo que se refiere a la corresponsabilidad entre mujeres y hombres en </w:t>
      </w:r>
      <w:r w:rsidR="00D15D69">
        <w:t>cuanto</w:t>
      </w:r>
      <w:r>
        <w:t xml:space="preserve"> a las tareas domésticas, reproductivas y de cuidado</w:t>
      </w:r>
      <w:r w:rsidR="00B9789E">
        <w:t xml:space="preserve">, se pone de manifiesto la persistencia de patrones sexistas –por parte de las empresas pero también, por ejemplo, de los centros educativos– a la hora de asignar las responsabilidades de cuidado a los padres y a las madres. También se </w:t>
      </w:r>
      <w:r w:rsidR="00D15D69">
        <w:t>hace referencia</w:t>
      </w:r>
      <w:r w:rsidR="00B9789E">
        <w:t xml:space="preserve"> </w:t>
      </w:r>
      <w:r w:rsidR="00D15D69">
        <w:t>a</w:t>
      </w:r>
      <w:r w:rsidR="00B9789E">
        <w:t xml:space="preserve">l fenómeno de los </w:t>
      </w:r>
      <w:r w:rsidR="00B9789E" w:rsidRPr="00B9789E">
        <w:rPr>
          <w:b/>
          <w:bCs/>
        </w:rPr>
        <w:t>techos de cristal</w:t>
      </w:r>
      <w:r w:rsidR="00B9789E">
        <w:rPr>
          <w:b/>
          <w:bCs/>
        </w:rPr>
        <w:t xml:space="preserve"> </w:t>
      </w:r>
      <w:r w:rsidR="00B9789E">
        <w:t xml:space="preserve">que afectan a las mujeres en el mundo laboral y la </w:t>
      </w:r>
      <w:r w:rsidR="00B9789E" w:rsidRPr="00CA43DA">
        <w:rPr>
          <w:b/>
          <w:bCs/>
        </w:rPr>
        <w:t xml:space="preserve">penalización que la maternidad supone </w:t>
      </w:r>
      <w:r w:rsidR="00CA43DA">
        <w:rPr>
          <w:b/>
          <w:bCs/>
        </w:rPr>
        <w:t xml:space="preserve">para las mujeres que deciden tener hijos/as, </w:t>
      </w:r>
      <w:r w:rsidR="00B9789E" w:rsidRPr="00CA43DA">
        <w:rPr>
          <w:b/>
          <w:bCs/>
        </w:rPr>
        <w:t xml:space="preserve">tanto a nivel salarial como de </w:t>
      </w:r>
      <w:r w:rsidR="00CA43DA" w:rsidRPr="00CA43DA">
        <w:rPr>
          <w:b/>
          <w:bCs/>
        </w:rPr>
        <w:t>promoción labora</w:t>
      </w:r>
      <w:r w:rsidR="00CA43DA">
        <w:rPr>
          <w:b/>
          <w:bCs/>
        </w:rPr>
        <w:t>l</w:t>
      </w:r>
      <w:r w:rsidR="00CA43DA" w:rsidRPr="00CA43DA">
        <w:rPr>
          <w:b/>
          <w:bCs/>
        </w:rPr>
        <w:t>.</w:t>
      </w:r>
    </w:p>
    <w:p w14:paraId="22B82EBA" w14:textId="77777777" w:rsidR="0027797D" w:rsidRDefault="0027797D" w:rsidP="00EE1986">
      <w:pPr>
        <w:rPr>
          <w:b/>
          <w:bCs/>
        </w:rPr>
      </w:pPr>
    </w:p>
    <w:p w14:paraId="12AAE3EC" w14:textId="2A4B1EE0" w:rsidR="0027797D" w:rsidRPr="00D7560C" w:rsidRDefault="0027797D" w:rsidP="00EE1986">
      <w:r w:rsidRPr="0027797D">
        <w:t>Aunque algun</w:t>
      </w:r>
      <w:r>
        <w:t>a</w:t>
      </w:r>
      <w:r w:rsidRPr="0027797D">
        <w:t xml:space="preserve">s personas plantean que </w:t>
      </w:r>
      <w:r w:rsidRPr="0073500C">
        <w:rPr>
          <w:b/>
          <w:bCs/>
        </w:rPr>
        <w:t xml:space="preserve">se </w:t>
      </w:r>
      <w:r w:rsidR="0073500C">
        <w:rPr>
          <w:b/>
          <w:bCs/>
        </w:rPr>
        <w:t xml:space="preserve">ha </w:t>
      </w:r>
      <w:r w:rsidRPr="0073500C">
        <w:rPr>
          <w:b/>
          <w:bCs/>
        </w:rPr>
        <w:t>avanzado hacia formas familiares más corresponsable</w:t>
      </w:r>
      <w:r w:rsidR="0073500C">
        <w:rPr>
          <w:b/>
          <w:bCs/>
        </w:rPr>
        <w:t>s e igualitarias</w:t>
      </w:r>
      <w:r>
        <w:t xml:space="preserve">, con un reparto más equitativo de las responsabilidades </w:t>
      </w:r>
      <w:r w:rsidR="0073500C">
        <w:t>de cuidado, otras personas señalan que ese cambio ha sido muy tímido y que, incluso, se está revirtiendo</w:t>
      </w:r>
      <w:r w:rsidR="007E0A4C">
        <w:t xml:space="preserve"> entre la población más j</w:t>
      </w:r>
      <w:r w:rsidR="00BC71B1">
        <w:t>o</w:t>
      </w:r>
      <w:r w:rsidR="007E0A4C">
        <w:t>ven</w:t>
      </w:r>
      <w:r w:rsidR="0073500C">
        <w:t xml:space="preserve">. Se hace en ese sentido referencia a la proliferación de </w:t>
      </w:r>
      <w:r w:rsidR="0073500C" w:rsidRPr="0073500C">
        <w:rPr>
          <w:b/>
          <w:bCs/>
        </w:rPr>
        <w:t>mensajes machistas</w:t>
      </w:r>
      <w:r w:rsidR="0073500C">
        <w:t xml:space="preserve"> en las redes sociales, y entre los chicos jóvenes</w:t>
      </w:r>
      <w:r w:rsidR="00EE1521">
        <w:t xml:space="preserve">. Parte de ese retroceso se achaca, por parte de algunas de las </w:t>
      </w:r>
      <w:r w:rsidR="00EE1521" w:rsidRPr="00D7560C">
        <w:t xml:space="preserve">personas que han participado en los grupos de discusión, a la llegada de </w:t>
      </w:r>
      <w:r w:rsidR="00EE1521" w:rsidRPr="00D7560C">
        <w:rPr>
          <w:b/>
          <w:bCs/>
        </w:rPr>
        <w:t>personas inmigrantes con una cultura más machista</w:t>
      </w:r>
      <w:r w:rsidR="00EE1521" w:rsidRPr="00D7560C">
        <w:t>, distinta de la que resulta habitual entre la población autóctona.</w:t>
      </w:r>
      <w:r w:rsidR="0073500C" w:rsidRPr="00D7560C">
        <w:t xml:space="preserve"> </w:t>
      </w:r>
    </w:p>
    <w:p w14:paraId="1B699DAC" w14:textId="77777777" w:rsidR="009F62FD" w:rsidRPr="00D7560C" w:rsidRDefault="009F62FD" w:rsidP="00EE1986"/>
    <w:p w14:paraId="234A32C2" w14:textId="49EA8694" w:rsidR="00213802" w:rsidRPr="00D7560C" w:rsidRDefault="0056439E" w:rsidP="00EE1986">
      <w:r w:rsidRPr="00D7560C">
        <w:t>En otro orden de cosas, t</w:t>
      </w:r>
      <w:r w:rsidR="00213802" w:rsidRPr="00D7560C">
        <w:t xml:space="preserve">ambién se plantea en algunos casos </w:t>
      </w:r>
      <w:r w:rsidR="002C7010" w:rsidRPr="00D7560C">
        <w:t xml:space="preserve">el </w:t>
      </w:r>
      <w:r w:rsidR="002C7010" w:rsidRPr="00D7560C">
        <w:rPr>
          <w:b/>
          <w:bCs/>
        </w:rPr>
        <w:t>escaso desarrollo de medidas o recursos para apoyar la crianza infantil</w:t>
      </w:r>
      <w:r w:rsidR="002C7010" w:rsidRPr="00D7560C">
        <w:t>, especialmente desde la perspectiva de</w:t>
      </w:r>
      <w:r w:rsidRPr="00D7560C">
        <w:t>l apoyo a los padres y madres para un ejercicio adecuado de sus responsabilidades</w:t>
      </w:r>
      <w:r w:rsidR="00623234" w:rsidRPr="00D7560C">
        <w:t xml:space="preserve"> parentales</w:t>
      </w:r>
      <w:r w:rsidRPr="00D7560C">
        <w:t>.</w:t>
      </w:r>
    </w:p>
    <w:p w14:paraId="29FC0B19" w14:textId="77777777" w:rsidR="00213802" w:rsidRPr="00D7560C" w:rsidRDefault="00213802" w:rsidP="00EE1986"/>
    <w:p w14:paraId="52750C54" w14:textId="173010AA" w:rsidR="009F62FD" w:rsidRPr="00D7560C" w:rsidRDefault="009F62FD" w:rsidP="00EE1986">
      <w:r w:rsidRPr="00D7560C">
        <w:t>A partir de esas reflexiones, se plantean las siguientes propuestas:</w:t>
      </w:r>
    </w:p>
    <w:p w14:paraId="080CEBB1" w14:textId="77777777" w:rsidR="0080239E" w:rsidRPr="00D7560C" w:rsidRDefault="0080239E" w:rsidP="00EE1986"/>
    <w:p w14:paraId="79BAD086" w14:textId="15FD9A59" w:rsidR="0080239E" w:rsidRPr="00D7560C" w:rsidRDefault="00EE7612" w:rsidP="00EE1986">
      <w:pPr>
        <w:pStyle w:val="Prrafodelista"/>
        <w:numPr>
          <w:ilvl w:val="0"/>
          <w:numId w:val="6"/>
        </w:numPr>
      </w:pPr>
      <w:r w:rsidRPr="00D7560C">
        <w:t xml:space="preserve">Fomentar el </w:t>
      </w:r>
      <w:r w:rsidRPr="00D7560C">
        <w:rPr>
          <w:b/>
          <w:bCs/>
        </w:rPr>
        <w:t>teletrabajo como</w:t>
      </w:r>
      <w:r w:rsidR="009F62FD" w:rsidRPr="00D7560C">
        <w:rPr>
          <w:b/>
          <w:bCs/>
        </w:rPr>
        <w:t xml:space="preserve"> herramienta de conciliación</w:t>
      </w:r>
      <w:r w:rsidR="009D0F5A" w:rsidRPr="009D0F5A">
        <w:t>.</w:t>
      </w:r>
    </w:p>
    <w:p w14:paraId="0F0AACB4" w14:textId="77777777" w:rsidR="00213802" w:rsidRPr="00D7560C" w:rsidRDefault="00213802" w:rsidP="00EE1986">
      <w:pPr>
        <w:pStyle w:val="Prrafodelista"/>
      </w:pPr>
    </w:p>
    <w:p w14:paraId="67443800" w14:textId="2D21D81B" w:rsidR="007A49B9" w:rsidRPr="00D7560C" w:rsidRDefault="007A49B9" w:rsidP="00EE1986">
      <w:pPr>
        <w:pStyle w:val="Prrafodelista"/>
        <w:numPr>
          <w:ilvl w:val="0"/>
          <w:numId w:val="6"/>
        </w:numPr>
      </w:pPr>
      <w:r w:rsidRPr="00D7560C">
        <w:t xml:space="preserve">Crear </w:t>
      </w:r>
      <w:r w:rsidRPr="00D7560C">
        <w:rPr>
          <w:b/>
          <w:bCs/>
        </w:rPr>
        <w:t>bolsas de horas o días de libre disposición</w:t>
      </w:r>
      <w:r w:rsidRPr="00D7560C">
        <w:t>, remunerados, para hacer frente a necesidades extraordinarias relacionados con el cuidado de hijos/as o personas dependientes.</w:t>
      </w:r>
    </w:p>
    <w:p w14:paraId="3F254851" w14:textId="77777777" w:rsidR="007A49B9" w:rsidRDefault="007A49B9" w:rsidP="00EE1986">
      <w:pPr>
        <w:pStyle w:val="Prrafodelista"/>
      </w:pPr>
    </w:p>
    <w:p w14:paraId="2CABFF59" w14:textId="7851700A" w:rsidR="00213802" w:rsidRDefault="00213802" w:rsidP="00EE1986">
      <w:pPr>
        <w:pStyle w:val="Prrafodelista"/>
        <w:numPr>
          <w:ilvl w:val="0"/>
          <w:numId w:val="6"/>
        </w:numPr>
      </w:pPr>
      <w:r w:rsidRPr="00213802">
        <w:t xml:space="preserve">Incrementar las </w:t>
      </w:r>
      <w:r w:rsidRPr="000A2A5E">
        <w:rPr>
          <w:b/>
          <w:bCs/>
        </w:rPr>
        <w:t>ofertas de formación para padres y madres</w:t>
      </w:r>
      <w:r w:rsidRPr="00213802">
        <w:t xml:space="preserve"> en los centros cívicos, casas de cultura y otros equipamientos comunitarios.</w:t>
      </w:r>
    </w:p>
    <w:p w14:paraId="552376CE" w14:textId="77777777" w:rsidR="000A2317" w:rsidRDefault="000A2317" w:rsidP="00EE1986">
      <w:pPr>
        <w:pStyle w:val="Prrafodelista"/>
      </w:pPr>
    </w:p>
    <w:p w14:paraId="66548FF4" w14:textId="77777777" w:rsidR="000A2317" w:rsidRDefault="000A2317" w:rsidP="00EE1986"/>
    <w:p w14:paraId="197147F4" w14:textId="1EEA6757" w:rsidR="00B10C9A" w:rsidRDefault="00B10C9A" w:rsidP="00EE1986">
      <w:pPr>
        <w:pStyle w:val="Prrafodelista"/>
        <w:numPr>
          <w:ilvl w:val="0"/>
          <w:numId w:val="11"/>
        </w:numPr>
      </w:pPr>
      <w:r>
        <w:t>Vivienda</w:t>
      </w:r>
    </w:p>
    <w:p w14:paraId="074246B3" w14:textId="77777777" w:rsidR="000775ED" w:rsidRDefault="000775ED" w:rsidP="00EE1986"/>
    <w:p w14:paraId="4862FE3C" w14:textId="5A3362D8" w:rsidR="00415447" w:rsidRDefault="007A7A43" w:rsidP="00EE1986">
      <w:r>
        <w:t xml:space="preserve">El incremento del </w:t>
      </w:r>
      <w:r w:rsidRPr="00FC7F17">
        <w:rPr>
          <w:b/>
          <w:bCs/>
        </w:rPr>
        <w:t>precio de la vivienda</w:t>
      </w:r>
      <w:r>
        <w:t xml:space="preserve">, tanto en compra como en alquiler, </w:t>
      </w:r>
      <w:r w:rsidR="00F76717">
        <w:t xml:space="preserve">se plantea como un problema relevante por parte de la práctica totalidad de las personas participantes. También se ponen de manifiesto las </w:t>
      </w:r>
      <w:r w:rsidR="00F76717" w:rsidRPr="00FC7F17">
        <w:rPr>
          <w:b/>
          <w:bCs/>
        </w:rPr>
        <w:t>limitaciones de la política pública de vivienda</w:t>
      </w:r>
      <w:r w:rsidR="00F76717">
        <w:t xml:space="preserve"> que se ha realizado en Euskadi, en la medida en que no ha </w:t>
      </w:r>
      <w:r w:rsidR="0053569B">
        <w:t>dado respuesta a las necesidades de una parte importante de la población (especialmente la población joven, en edad de tener hijos/as).</w:t>
      </w:r>
      <w:r w:rsidR="001B4B2A">
        <w:t xml:space="preserve"> </w:t>
      </w:r>
      <w:r w:rsidR="00415447">
        <w:t>También se plantean algunas cuestiones respecto a los criterios que</w:t>
      </w:r>
      <w:r w:rsidR="00B05EC0">
        <w:t xml:space="preserve"> el Departamento de Vivienda establece para la asignación de viviendas de promoción oficial y los </w:t>
      </w:r>
      <w:r w:rsidR="00B05EC0" w:rsidRPr="00FC7F17">
        <w:rPr>
          <w:b/>
          <w:bCs/>
        </w:rPr>
        <w:t>problemas de convivencia</w:t>
      </w:r>
      <w:r w:rsidR="00B05EC0">
        <w:t xml:space="preserve"> que en algunas ocasiones surgen </w:t>
      </w:r>
      <w:r w:rsidR="009D7E2F">
        <w:t>en determinadas promociones de vivienda</w:t>
      </w:r>
      <w:r w:rsidR="00E90A5A">
        <w:t xml:space="preserve"> pública</w:t>
      </w:r>
      <w:r w:rsidR="009D7E2F">
        <w:t xml:space="preserve">. En un sentido diferente, algunas personas plantean también la necesidad de avanzar hacia </w:t>
      </w:r>
      <w:r w:rsidR="009D7E2F" w:rsidRPr="00FC7F17">
        <w:rPr>
          <w:b/>
          <w:bCs/>
        </w:rPr>
        <w:t>formas de edificación y urbanización menos indi</w:t>
      </w:r>
      <w:r w:rsidR="006541A1" w:rsidRPr="00FC7F17">
        <w:rPr>
          <w:b/>
          <w:bCs/>
        </w:rPr>
        <w:t>vidualizadas</w:t>
      </w:r>
      <w:r w:rsidR="006541A1">
        <w:t>, que permiten reforzar las relaciones sociales y los vínculos comunitarios.</w:t>
      </w:r>
    </w:p>
    <w:p w14:paraId="1E06FED6" w14:textId="77777777" w:rsidR="00415447" w:rsidRDefault="00415447" w:rsidP="00EE1986"/>
    <w:p w14:paraId="231D9019" w14:textId="18C022E2" w:rsidR="007A7A43" w:rsidRDefault="001B4B2A" w:rsidP="00EE1986">
      <w:r>
        <w:t xml:space="preserve">A partir de ese planteamiento inicial, se plantean algunas posibles medidas </w:t>
      </w:r>
      <w:r w:rsidR="00E97753">
        <w:t>y reformas:</w:t>
      </w:r>
    </w:p>
    <w:p w14:paraId="24053E09" w14:textId="77777777" w:rsidR="00E97753" w:rsidRDefault="00E97753" w:rsidP="00EE1986"/>
    <w:p w14:paraId="2C5BB1BA" w14:textId="77777777" w:rsidR="00E97753" w:rsidRDefault="00E97753" w:rsidP="00EE1986">
      <w:pPr>
        <w:pStyle w:val="Prrafodelista"/>
        <w:numPr>
          <w:ilvl w:val="0"/>
          <w:numId w:val="6"/>
        </w:numPr>
      </w:pPr>
      <w:r>
        <w:t xml:space="preserve">Impulsar la </w:t>
      </w:r>
      <w:r w:rsidRPr="00FC7F17">
        <w:rPr>
          <w:b/>
          <w:bCs/>
        </w:rPr>
        <w:t>dotación de viviendas de promoción pública</w:t>
      </w:r>
      <w:r>
        <w:t>, de forma que se facilite la emancipación y se garantice a todas las personas las condiciones básicas para formar una familia.</w:t>
      </w:r>
    </w:p>
    <w:p w14:paraId="54BDE464" w14:textId="77777777" w:rsidR="00E97753" w:rsidRDefault="00E97753" w:rsidP="00EE1986">
      <w:pPr>
        <w:pStyle w:val="Prrafodelista"/>
      </w:pPr>
    </w:p>
    <w:p w14:paraId="13EFB689" w14:textId="77777777" w:rsidR="00E97753" w:rsidRDefault="00E97753" w:rsidP="00EE1986">
      <w:pPr>
        <w:pStyle w:val="Prrafodelista"/>
        <w:numPr>
          <w:ilvl w:val="0"/>
          <w:numId w:val="6"/>
        </w:numPr>
      </w:pPr>
      <w:r w:rsidRPr="00FC7F17">
        <w:rPr>
          <w:b/>
          <w:bCs/>
        </w:rPr>
        <w:t>Priorizar la oferta de viviendas públicas de alquiler</w:t>
      </w:r>
      <w:r>
        <w:t>, frente a las viviendas de promoción pública en propiedad, y tomar las medidas necesarias para evitar que las viviendas de promoción pública pasen a ser de titularidad privada. Se plantea también la necesidad de revisar periódicamente el cumplimiento de los criterios de adjudicación de esas viviendas.</w:t>
      </w:r>
    </w:p>
    <w:p w14:paraId="6E3A4FF4" w14:textId="77777777" w:rsidR="00E97753" w:rsidRDefault="00E97753" w:rsidP="00EE1986">
      <w:pPr>
        <w:pStyle w:val="Prrafodelista"/>
      </w:pPr>
    </w:p>
    <w:p w14:paraId="4E1A2798" w14:textId="77777777" w:rsidR="00E97753" w:rsidRDefault="00E97753" w:rsidP="00EE1986">
      <w:pPr>
        <w:pStyle w:val="Prrafodelista"/>
        <w:numPr>
          <w:ilvl w:val="0"/>
          <w:numId w:val="6"/>
        </w:numPr>
      </w:pPr>
      <w:r w:rsidRPr="00FC7F17">
        <w:rPr>
          <w:b/>
          <w:bCs/>
        </w:rPr>
        <w:t>Impulsar la construcción de viviendas de promoción pública en edificios en altura</w:t>
      </w:r>
      <w:r>
        <w:t>, de forma que no sea necesario disponer de tanto suelo para las promociones de vivienda pública. Se plantea además la necesidad de dotar de los equipamientos comunitarios a las promociones de vivienda de promoción pública.</w:t>
      </w:r>
    </w:p>
    <w:p w14:paraId="5C6DD80B" w14:textId="77777777" w:rsidR="00E97753" w:rsidRDefault="00E97753" w:rsidP="00EE1986">
      <w:pPr>
        <w:pStyle w:val="Prrafodelista"/>
      </w:pPr>
    </w:p>
    <w:p w14:paraId="12BC7BBD" w14:textId="6DBFEBFC" w:rsidR="00A67B8D" w:rsidRDefault="005E1A7E" w:rsidP="00EE1986">
      <w:pPr>
        <w:pStyle w:val="Prrafodelista"/>
        <w:numPr>
          <w:ilvl w:val="0"/>
          <w:numId w:val="6"/>
        </w:numPr>
      </w:pPr>
      <w:r>
        <w:t xml:space="preserve">Modificar los criterios de baremación para la asignación de viviendas de promoción </w:t>
      </w:r>
      <w:r w:rsidR="00803DAA">
        <w:t xml:space="preserve">de forma que se dé mayor </w:t>
      </w:r>
      <w:r w:rsidR="00803DAA" w:rsidRPr="00FC7F17">
        <w:rPr>
          <w:b/>
          <w:bCs/>
        </w:rPr>
        <w:t>prioridad a las personas jóvenes y/o con hijos/as</w:t>
      </w:r>
      <w:r w:rsidR="00803DAA">
        <w:t>.</w:t>
      </w:r>
    </w:p>
    <w:p w14:paraId="2C2A4071" w14:textId="77777777" w:rsidR="00422646" w:rsidRDefault="00422646" w:rsidP="00EE1986">
      <w:pPr>
        <w:pStyle w:val="Prrafodelista"/>
      </w:pPr>
    </w:p>
    <w:p w14:paraId="28A3BA2E" w14:textId="7C7FFD4F" w:rsidR="00422646" w:rsidRDefault="00422646" w:rsidP="00EE1986">
      <w:pPr>
        <w:pStyle w:val="Prrafodelista"/>
        <w:numPr>
          <w:ilvl w:val="0"/>
          <w:numId w:val="6"/>
        </w:numPr>
      </w:pPr>
      <w:r>
        <w:t xml:space="preserve">Impulsar una mayor </w:t>
      </w:r>
      <w:r w:rsidRPr="00FC7F17">
        <w:rPr>
          <w:b/>
          <w:bCs/>
        </w:rPr>
        <w:t>mezcla social</w:t>
      </w:r>
      <w:r>
        <w:t xml:space="preserve"> en las promociones de vivienda de promoción pública.</w:t>
      </w:r>
    </w:p>
    <w:p w14:paraId="63E3B8A8" w14:textId="77777777" w:rsidR="00A67B8D" w:rsidRDefault="00A67B8D" w:rsidP="00EE1986">
      <w:pPr>
        <w:pStyle w:val="Prrafodelista"/>
      </w:pPr>
    </w:p>
    <w:p w14:paraId="7D06186D" w14:textId="20AC72CA" w:rsidR="00E97753" w:rsidRPr="003847BF" w:rsidRDefault="00E97753" w:rsidP="00EE1986">
      <w:pPr>
        <w:pStyle w:val="Prrafodelista"/>
        <w:numPr>
          <w:ilvl w:val="0"/>
          <w:numId w:val="6"/>
        </w:numPr>
      </w:pPr>
      <w:r>
        <w:t xml:space="preserve">Avanzar hacia la </w:t>
      </w:r>
      <w:r w:rsidRPr="00FC7F17">
        <w:rPr>
          <w:b/>
          <w:bCs/>
        </w:rPr>
        <w:t>universalidad, y la gratuidad</w:t>
      </w:r>
      <w:r>
        <w:t>, del derecho subjetivo a la vivienda.</w:t>
      </w:r>
    </w:p>
    <w:p w14:paraId="71A6F040" w14:textId="77777777" w:rsidR="00E97753" w:rsidRDefault="00E97753" w:rsidP="00EE1986"/>
    <w:p w14:paraId="275DF371" w14:textId="66F8121B" w:rsidR="00B94894" w:rsidRPr="00D7560C" w:rsidRDefault="006F492B" w:rsidP="00EE1986">
      <w:r>
        <w:t xml:space="preserve">Junto </w:t>
      </w:r>
      <w:r w:rsidRPr="00D7560C">
        <w:t>a las temáticas identificadas como más relevantes</w:t>
      </w:r>
      <w:r w:rsidR="0018270C" w:rsidRPr="00D7560C">
        <w:t>, es importante también destacar que durante los debates surgieron también</w:t>
      </w:r>
      <w:r w:rsidR="003A1D68" w:rsidRPr="00D7560C">
        <w:t>, de forma colateral,</w:t>
      </w:r>
      <w:r w:rsidR="0018270C" w:rsidRPr="00D7560C">
        <w:t xml:space="preserve"> otros temas </w:t>
      </w:r>
      <w:r w:rsidR="003A1D68" w:rsidRPr="00D7560C">
        <w:t>de interés. Entre ellos, cabe destacar los siguientes</w:t>
      </w:r>
    </w:p>
    <w:p w14:paraId="26C11137" w14:textId="77777777" w:rsidR="0018270C" w:rsidRPr="00D7560C" w:rsidRDefault="0018270C" w:rsidP="00EE1986">
      <w:pPr>
        <w:pStyle w:val="EstiloAzuloscuroAmaia"/>
        <w:numPr>
          <w:ilvl w:val="0"/>
          <w:numId w:val="0"/>
        </w:numPr>
        <w:jc w:val="left"/>
        <w:rPr>
          <w:color w:val="auto"/>
          <w:lang w:val="es-ES_tradnl"/>
        </w:rPr>
      </w:pPr>
    </w:p>
    <w:p w14:paraId="3EB613B1" w14:textId="387E5ABF" w:rsidR="00BC1BFA" w:rsidRPr="00D7560C" w:rsidRDefault="00BC1BFA" w:rsidP="00EE1986">
      <w:pPr>
        <w:pStyle w:val="Prrafodelista"/>
        <w:numPr>
          <w:ilvl w:val="0"/>
          <w:numId w:val="6"/>
        </w:numPr>
      </w:pPr>
      <w:r w:rsidRPr="00D7560C">
        <w:t xml:space="preserve">Las dificultades para la </w:t>
      </w:r>
      <w:r w:rsidRPr="00D7560C">
        <w:rPr>
          <w:b/>
          <w:bCs/>
        </w:rPr>
        <w:t>emancipación</w:t>
      </w:r>
      <w:r w:rsidRPr="00D7560C">
        <w:t xml:space="preserve"> de las personas jóvenes, debido tanto al coste de la vivienda como a la inseguridad de las trayectorias laborales.</w:t>
      </w:r>
    </w:p>
    <w:p w14:paraId="5F6AFA49" w14:textId="77777777" w:rsidR="00BC1BFA" w:rsidRPr="00D7560C" w:rsidRDefault="00BC1BFA" w:rsidP="00EE1986">
      <w:pPr>
        <w:pStyle w:val="Prrafodelista"/>
      </w:pPr>
    </w:p>
    <w:p w14:paraId="36C22770" w14:textId="09C1A674" w:rsidR="000C004F" w:rsidRDefault="00921964" w:rsidP="00EE1986">
      <w:pPr>
        <w:pStyle w:val="Prrafodelista"/>
        <w:numPr>
          <w:ilvl w:val="0"/>
          <w:numId w:val="6"/>
        </w:numPr>
      </w:pPr>
      <w:r w:rsidRPr="00D7560C">
        <w:t xml:space="preserve">El </w:t>
      </w:r>
      <w:r w:rsidRPr="00D7560C">
        <w:rPr>
          <w:b/>
          <w:bCs/>
        </w:rPr>
        <w:t xml:space="preserve">coste </w:t>
      </w:r>
      <w:r w:rsidRPr="00FC7F17">
        <w:rPr>
          <w:b/>
          <w:bCs/>
        </w:rPr>
        <w:t>de la crianza</w:t>
      </w:r>
      <w:r>
        <w:t xml:space="preserve"> y l</w:t>
      </w:r>
      <w:r w:rsidR="000C004F">
        <w:t xml:space="preserve">as </w:t>
      </w:r>
      <w:r w:rsidR="000C004F" w:rsidRPr="00FC7F17">
        <w:rPr>
          <w:b/>
          <w:bCs/>
        </w:rPr>
        <w:t>dificultades económicas</w:t>
      </w:r>
      <w:r w:rsidR="000C004F">
        <w:t xml:space="preserve"> que padecen una parte de las familias, y que se traducen en </w:t>
      </w:r>
      <w:r w:rsidR="008A1A21">
        <w:t xml:space="preserve">obstáculos para </w:t>
      </w:r>
      <w:r w:rsidR="003342D5">
        <w:t>dar respuesta a las necesidades</w:t>
      </w:r>
      <w:r w:rsidR="008A1A21">
        <w:t xml:space="preserve"> anteriormente citadas (salud, educación, vivienda, conciliación…).</w:t>
      </w:r>
      <w:r w:rsidR="005E734A">
        <w:t xml:space="preserve"> Se hace en ese sentido alusión a la necesidad de abordar </w:t>
      </w:r>
      <w:r w:rsidR="00770B69">
        <w:t xml:space="preserve">de forma más decidida </w:t>
      </w:r>
      <w:r w:rsidR="005E734A">
        <w:t xml:space="preserve">las diferentes formas de vulnerabilidad que </w:t>
      </w:r>
      <w:r w:rsidR="00B5588B">
        <w:t>afrontan muchas familias.</w:t>
      </w:r>
      <w:r w:rsidR="00E777A6">
        <w:t xml:space="preserve"> Entre ellas, se destaca la situación de las familias </w:t>
      </w:r>
      <w:r w:rsidR="00D15667">
        <w:t>inmigrantes y de los niños y niñas inmigrantes sin referentes familiares en nuestro país.</w:t>
      </w:r>
    </w:p>
    <w:p w14:paraId="78C795B7" w14:textId="77777777" w:rsidR="008C13A6" w:rsidRDefault="008C13A6" w:rsidP="00EE1986">
      <w:pPr>
        <w:pStyle w:val="Prrafodelista"/>
      </w:pPr>
    </w:p>
    <w:p w14:paraId="6821EE80" w14:textId="5FA4345E" w:rsidR="008C13A6" w:rsidRDefault="008C13A6" w:rsidP="00EE1986">
      <w:pPr>
        <w:pStyle w:val="Prrafodelista"/>
        <w:numPr>
          <w:ilvl w:val="0"/>
          <w:numId w:val="6"/>
        </w:numPr>
      </w:pPr>
      <w:r>
        <w:t xml:space="preserve">Junto </w:t>
      </w:r>
      <w:r w:rsidR="009007F5">
        <w:t>a las cuestiones relacionadas con las dificultades económicas</w:t>
      </w:r>
      <w:r w:rsidR="00E90A5A">
        <w:t xml:space="preserve"> y su impacto sobre las condiciones de vida de las fami</w:t>
      </w:r>
      <w:r w:rsidR="003342D5">
        <w:t>lias</w:t>
      </w:r>
      <w:r w:rsidR="009007F5">
        <w:t xml:space="preserve">, se hace también referencia a la </w:t>
      </w:r>
      <w:r w:rsidR="009007F5" w:rsidRPr="00FC7F17">
        <w:rPr>
          <w:b/>
          <w:bCs/>
        </w:rPr>
        <w:t>estabilidad laboral y a las condiciones de trabajo</w:t>
      </w:r>
      <w:r w:rsidR="003D6EC9">
        <w:rPr>
          <w:b/>
          <w:bCs/>
        </w:rPr>
        <w:t xml:space="preserve"> de los padres y las madres</w:t>
      </w:r>
      <w:r w:rsidR="009007F5">
        <w:t>, tanto en lo que se refiere a</w:t>
      </w:r>
      <w:r w:rsidR="006F4E10">
        <w:t>l nivel de los salarios como a las posibilidades de conciliación.</w:t>
      </w:r>
    </w:p>
    <w:p w14:paraId="516FB205" w14:textId="77777777" w:rsidR="000C004F" w:rsidRDefault="000C004F" w:rsidP="00EE1986">
      <w:pPr>
        <w:pStyle w:val="Prrafodelista"/>
      </w:pPr>
    </w:p>
    <w:p w14:paraId="09F62763" w14:textId="073FD45A" w:rsidR="00B20477" w:rsidRDefault="0087747E" w:rsidP="00EE1986">
      <w:pPr>
        <w:pStyle w:val="Prrafodelista"/>
        <w:numPr>
          <w:ilvl w:val="0"/>
          <w:numId w:val="6"/>
        </w:numPr>
      </w:pPr>
      <w:r>
        <w:t xml:space="preserve">Las </w:t>
      </w:r>
      <w:r w:rsidRPr="00FC7F17">
        <w:rPr>
          <w:b/>
          <w:bCs/>
        </w:rPr>
        <w:t>dificultades para el ejercicio de la parentalidad</w:t>
      </w:r>
      <w:r>
        <w:t xml:space="preserve">, tanto en términos prácticos –conciliación, </w:t>
      </w:r>
      <w:r w:rsidR="00C01959">
        <w:t>dificultades económicas, esfuerzos personales…– como en lo que se refiere a la dificultad de ejercer las funciones educativas asociadas al rol de padre y madre.</w:t>
      </w:r>
    </w:p>
    <w:p w14:paraId="104480A4" w14:textId="77777777" w:rsidR="00B8282E" w:rsidRDefault="00B8282E" w:rsidP="00EE1986">
      <w:pPr>
        <w:pStyle w:val="Prrafodelista"/>
      </w:pPr>
    </w:p>
    <w:p w14:paraId="22590CB9" w14:textId="77777777" w:rsidR="00B8282E" w:rsidRDefault="00B8282E" w:rsidP="00EE1986">
      <w:pPr>
        <w:pStyle w:val="Prrafodelista"/>
        <w:numPr>
          <w:ilvl w:val="0"/>
          <w:numId w:val="6"/>
        </w:numPr>
      </w:pPr>
      <w:r>
        <w:t xml:space="preserve">La preocupación por los </w:t>
      </w:r>
      <w:r w:rsidRPr="00B13F05">
        <w:rPr>
          <w:b/>
          <w:bCs/>
        </w:rPr>
        <w:t>crecientes problemas de infertilidad</w:t>
      </w:r>
      <w:r>
        <w:t xml:space="preserve"> que se asocian, fundamentalmente, al retraso en la edad de la maternidad.</w:t>
      </w:r>
    </w:p>
    <w:p w14:paraId="2FC70371" w14:textId="77777777" w:rsidR="00231CC7" w:rsidRDefault="00231CC7" w:rsidP="00EE1986">
      <w:pPr>
        <w:pStyle w:val="Prrafodelista"/>
      </w:pPr>
    </w:p>
    <w:p w14:paraId="4E7FB1A3" w14:textId="442BDAD5" w:rsidR="00231CC7" w:rsidRDefault="00231CC7" w:rsidP="00EE1986">
      <w:pPr>
        <w:pStyle w:val="Prrafodelista"/>
        <w:numPr>
          <w:ilvl w:val="0"/>
          <w:numId w:val="6"/>
        </w:numPr>
      </w:pPr>
      <w:r w:rsidRPr="008F18FF">
        <w:t>Los cambios</w:t>
      </w:r>
      <w:r>
        <w:t xml:space="preserve"> en la forma de ocupar el tiempo libre y en los hábitos de ocio, especialmente en lo que se refiere al </w:t>
      </w:r>
      <w:r w:rsidRPr="00FC7F17">
        <w:rPr>
          <w:b/>
          <w:bCs/>
        </w:rPr>
        <w:t>acceso a las redes sociales y a las tecnologías digitales</w:t>
      </w:r>
      <w:r>
        <w:t xml:space="preserve">. </w:t>
      </w:r>
      <w:r w:rsidR="004706A5">
        <w:t>Se señala en ese sentido que l</w:t>
      </w:r>
      <w:r>
        <w:t>as nuevas formas de ocio digital generan un mayor aislamiento físico de los niños, niñas y adolescentes, y un mayor individualismo, así como, según apuntan los datos, un incremento de los problemas de salud mental.</w:t>
      </w:r>
      <w:r w:rsidR="003244A6">
        <w:t xml:space="preserve"> Este elemento centró buena parte del debate en alguno de los grupos de discusión</w:t>
      </w:r>
      <w:r w:rsidR="007F436A">
        <w:t xml:space="preserve">, debido a la preocupación de las personas participantes </w:t>
      </w:r>
      <w:r w:rsidR="00717468">
        <w:t xml:space="preserve">por </w:t>
      </w:r>
      <w:r w:rsidR="007F436A">
        <w:t>el mal uso de teléfonos móviles y redes sociales.</w:t>
      </w:r>
      <w:r w:rsidR="00705F16">
        <w:t xml:space="preserve"> Se pone de manifiesto en ese sentido la escasa eficacia de los programas preventivos que se vienen realizando, la escasa preparación del profesorado para hacer frente a esos riesgos y la desorientación de los padres y madres ante esas realidades.</w:t>
      </w:r>
    </w:p>
    <w:p w14:paraId="0A547A63" w14:textId="77777777" w:rsidR="00231CC7" w:rsidRDefault="00231CC7" w:rsidP="00EE1986">
      <w:pPr>
        <w:pStyle w:val="Prrafodelista"/>
      </w:pPr>
    </w:p>
    <w:p w14:paraId="13EB48CB" w14:textId="10BB7D55" w:rsidR="004C3EE0" w:rsidRPr="00213802" w:rsidRDefault="00231CC7" w:rsidP="00EE1986">
      <w:pPr>
        <w:pStyle w:val="Prrafodelista"/>
        <w:numPr>
          <w:ilvl w:val="0"/>
          <w:numId w:val="6"/>
        </w:numPr>
      </w:pPr>
      <w:r>
        <w:t xml:space="preserve">Paralelamente, las carencias que existen a la hora de articular desde las instituciones públicas y privadas una </w:t>
      </w:r>
      <w:r w:rsidRPr="00FC7F17">
        <w:rPr>
          <w:b/>
          <w:bCs/>
        </w:rPr>
        <w:t>oferta de ocio educativo adaptada a todas las edades</w:t>
      </w:r>
      <w:r>
        <w:t xml:space="preserve">, que permita superar la tendencia a </w:t>
      </w:r>
      <w:r w:rsidR="00510771">
        <w:t>la digitalización del ocio infantil y adolescente</w:t>
      </w:r>
      <w:r w:rsidR="002B7605">
        <w:t>,</w:t>
      </w:r>
      <w:r w:rsidR="00510771">
        <w:t xml:space="preserve"> así como, desde otra perspectiva, a su mercantilización.</w:t>
      </w:r>
      <w:r w:rsidR="004C3EE0">
        <w:t xml:space="preserve"> Se propone en ese sentido impulsar recursos comunitarios de ocio y tiempo libre más diversos y variados, que permitan la socialización infantil y juvenil, así como </w:t>
      </w:r>
      <w:r w:rsidR="00E818C7">
        <w:t>la mezcla entre niños y niñas de diferentes entornos.</w:t>
      </w:r>
    </w:p>
    <w:p w14:paraId="1030A9C0" w14:textId="77777777" w:rsidR="00D10559" w:rsidRDefault="00D10559" w:rsidP="00EE1986">
      <w:pPr>
        <w:pStyle w:val="Prrafodelista"/>
      </w:pPr>
    </w:p>
    <w:p w14:paraId="449AA116" w14:textId="0730C8A7" w:rsidR="003B4FF4" w:rsidRDefault="00A46F36" w:rsidP="00EE1986">
      <w:pPr>
        <w:pStyle w:val="Prrafodelista"/>
        <w:numPr>
          <w:ilvl w:val="0"/>
          <w:numId w:val="6"/>
        </w:numPr>
      </w:pPr>
      <w:r>
        <w:t>La p</w:t>
      </w:r>
      <w:r w:rsidR="003B4FF4">
        <w:t xml:space="preserve">reocupación, expresada por algunas de las personas participantes, por la </w:t>
      </w:r>
      <w:r w:rsidR="003B4FF4" w:rsidRPr="00B13F05">
        <w:rPr>
          <w:b/>
          <w:bCs/>
        </w:rPr>
        <w:t xml:space="preserve">privatización de algunos servicios </w:t>
      </w:r>
      <w:r w:rsidR="00F820A7">
        <w:rPr>
          <w:b/>
          <w:bCs/>
        </w:rPr>
        <w:t xml:space="preserve">públicos </w:t>
      </w:r>
      <w:r w:rsidR="003B4FF4" w:rsidRPr="00B13F05">
        <w:rPr>
          <w:b/>
          <w:bCs/>
        </w:rPr>
        <w:t xml:space="preserve">y el escaso </w:t>
      </w:r>
      <w:r w:rsidR="001835A0" w:rsidRPr="00B13F05">
        <w:rPr>
          <w:b/>
          <w:bCs/>
        </w:rPr>
        <w:t xml:space="preserve">impulso </w:t>
      </w:r>
      <w:r w:rsidR="003B4FF4" w:rsidRPr="00B13F05">
        <w:rPr>
          <w:b/>
          <w:bCs/>
        </w:rPr>
        <w:t>que se da a los servicios públicos</w:t>
      </w:r>
      <w:r w:rsidR="003B4FF4">
        <w:t xml:space="preserve"> en ámbitos como la salud o la educación.</w:t>
      </w:r>
    </w:p>
    <w:p w14:paraId="6649049B" w14:textId="77777777" w:rsidR="006C1114" w:rsidRDefault="006C1114" w:rsidP="00EE1986">
      <w:pPr>
        <w:pStyle w:val="Prrafodelista"/>
      </w:pPr>
    </w:p>
    <w:p w14:paraId="69BFC93E" w14:textId="5DC1CBED" w:rsidR="000113EF" w:rsidRDefault="00FF4363" w:rsidP="00EE1986">
      <w:pPr>
        <w:pStyle w:val="Prrafodelista"/>
        <w:numPr>
          <w:ilvl w:val="0"/>
          <w:numId w:val="6"/>
        </w:numPr>
      </w:pPr>
      <w:r>
        <w:t xml:space="preserve">Dudas sobre los criterios que se deben tener en cuenta para la asignación de prestaciones y servicios sociales </w:t>
      </w:r>
      <w:r w:rsidR="00681403">
        <w:t>de carácter focalizado o selectivo</w:t>
      </w:r>
      <w:r>
        <w:t xml:space="preserve">, que en ocasiones generan </w:t>
      </w:r>
      <w:r w:rsidRPr="00FF4363">
        <w:rPr>
          <w:b/>
          <w:bCs/>
        </w:rPr>
        <w:t>agravios comparativos</w:t>
      </w:r>
      <w:r>
        <w:t xml:space="preserve"> entre personas que consideran que también deberían recibir esas prestaciones o servicios</w:t>
      </w:r>
      <w:r w:rsidR="00B8282E">
        <w:t xml:space="preserve"> y no los reciben</w:t>
      </w:r>
    </w:p>
    <w:p w14:paraId="7D983247" w14:textId="77777777" w:rsidR="000113EF" w:rsidRDefault="000113EF" w:rsidP="00EE1986">
      <w:pPr>
        <w:pStyle w:val="Prrafodelista"/>
      </w:pPr>
    </w:p>
    <w:p w14:paraId="76C2E01A" w14:textId="0009B02A" w:rsidR="00B8282E" w:rsidRDefault="00B8282E" w:rsidP="00EE1986">
      <w:pPr>
        <w:pStyle w:val="Prrafodelista"/>
        <w:numPr>
          <w:ilvl w:val="0"/>
          <w:numId w:val="6"/>
        </w:numPr>
      </w:pPr>
      <w:r>
        <w:t xml:space="preserve">La preocupación por la </w:t>
      </w:r>
      <w:r w:rsidRPr="00B13F05">
        <w:rPr>
          <w:b/>
          <w:bCs/>
        </w:rPr>
        <w:t>influencia creciente de bulos y discursos de odio</w:t>
      </w:r>
      <w:r>
        <w:t xml:space="preserve"> que, entre otros mensajes, acusan a las personas inmigrantes de beneficiarse injustamente de las prestaciones </w:t>
      </w:r>
      <w:r w:rsidR="00D96EA0">
        <w:t>sociales</w:t>
      </w:r>
      <w:r>
        <w:t>.</w:t>
      </w:r>
    </w:p>
    <w:p w14:paraId="7B7E7798" w14:textId="77777777" w:rsidR="00B8282E" w:rsidRDefault="00B8282E" w:rsidP="00EE1986">
      <w:pPr>
        <w:pStyle w:val="Prrafodelista"/>
      </w:pPr>
    </w:p>
    <w:p w14:paraId="30DB691D" w14:textId="50D0E58A" w:rsidR="00DE2078" w:rsidRDefault="00A46F36" w:rsidP="00EE1986">
      <w:pPr>
        <w:pStyle w:val="Prrafodelista"/>
        <w:numPr>
          <w:ilvl w:val="0"/>
          <w:numId w:val="6"/>
        </w:numPr>
      </w:pPr>
      <w:r>
        <w:t xml:space="preserve">En algunos de los grupos surge también el debate sobre el </w:t>
      </w:r>
      <w:r w:rsidRPr="006E17AB">
        <w:rPr>
          <w:b/>
          <w:bCs/>
        </w:rPr>
        <w:t>impacto</w:t>
      </w:r>
      <w:r w:rsidR="006E17AB" w:rsidRPr="006E17AB">
        <w:rPr>
          <w:b/>
          <w:bCs/>
        </w:rPr>
        <w:t xml:space="preserve"> de la inmigración</w:t>
      </w:r>
      <w:r w:rsidR="006E17AB">
        <w:t xml:space="preserve"> en cuestiones tan diversas como el rejuvenecimiento demográfico de la población, la sostenibilidad de las pensiones, la inseguridad ciudadana, los comportamientos machistas o la diversidad cultural.</w:t>
      </w:r>
    </w:p>
    <w:p w14:paraId="3D70B1E0" w14:textId="77777777" w:rsidR="00B8282E" w:rsidRDefault="00B8282E" w:rsidP="00EE1986">
      <w:pPr>
        <w:pStyle w:val="Prrafodelista"/>
      </w:pPr>
    </w:p>
    <w:p w14:paraId="59493DF5" w14:textId="77777777" w:rsidR="00B8282E" w:rsidRDefault="00B8282E" w:rsidP="00EE1986">
      <w:pPr>
        <w:pStyle w:val="Prrafodelista"/>
        <w:numPr>
          <w:ilvl w:val="0"/>
          <w:numId w:val="6"/>
        </w:numPr>
      </w:pPr>
      <w:r>
        <w:t xml:space="preserve">La preocupación por el impacto que en el medio y largo plazo el </w:t>
      </w:r>
      <w:r w:rsidRPr="00B13F05">
        <w:rPr>
          <w:b/>
          <w:bCs/>
        </w:rPr>
        <w:t>cambio climático</w:t>
      </w:r>
      <w:r>
        <w:t xml:space="preserve"> puede tener en el bienestar de la infancia y la adolescencia.</w:t>
      </w:r>
    </w:p>
    <w:p w14:paraId="78651019" w14:textId="77777777" w:rsidR="00EB4CA9" w:rsidRDefault="00EB4CA9" w:rsidP="00EE1986">
      <w:pPr>
        <w:pStyle w:val="Prrafodelista"/>
      </w:pPr>
    </w:p>
    <w:p w14:paraId="2995F1AC" w14:textId="698504A0" w:rsidR="00EB4CA9" w:rsidRDefault="00EB4CA9" w:rsidP="00EE1986">
      <w:pPr>
        <w:pStyle w:val="Prrafodelista"/>
        <w:numPr>
          <w:ilvl w:val="0"/>
          <w:numId w:val="6"/>
        </w:numPr>
      </w:pPr>
      <w:r>
        <w:t xml:space="preserve">La preocupación sobre el </w:t>
      </w:r>
      <w:r w:rsidRPr="000823AF">
        <w:rPr>
          <w:b/>
          <w:bCs/>
        </w:rPr>
        <w:t xml:space="preserve">impacto de la individualización en </w:t>
      </w:r>
      <w:r w:rsidR="000823AF" w:rsidRPr="000823AF">
        <w:rPr>
          <w:b/>
          <w:bCs/>
        </w:rPr>
        <w:t>las posibilidades de cuidado</w:t>
      </w:r>
      <w:r w:rsidR="000823AF">
        <w:rPr>
          <w:b/>
          <w:bCs/>
        </w:rPr>
        <w:t>, educación</w:t>
      </w:r>
      <w:r w:rsidR="000823AF" w:rsidRPr="000823AF">
        <w:rPr>
          <w:b/>
          <w:bCs/>
        </w:rPr>
        <w:t xml:space="preserve"> y socialización de niños, niñas y adolescentes</w:t>
      </w:r>
      <w:r w:rsidR="000823AF">
        <w:t>, debido a la pérdida del sentido de tribu o comunidad.</w:t>
      </w:r>
    </w:p>
    <w:p w14:paraId="2575B5AA" w14:textId="77777777" w:rsidR="00231CC7" w:rsidRPr="008F18FF" w:rsidRDefault="00231CC7" w:rsidP="00EE1986">
      <w:pPr>
        <w:pStyle w:val="Prrafodelista"/>
      </w:pPr>
    </w:p>
    <w:p w14:paraId="493F8830" w14:textId="77777777" w:rsidR="0087747E" w:rsidRPr="00D7560C" w:rsidRDefault="0087747E" w:rsidP="00EE1986">
      <w:pPr>
        <w:pStyle w:val="EstiloAzuloscuroAmaia"/>
        <w:numPr>
          <w:ilvl w:val="0"/>
          <w:numId w:val="0"/>
        </w:numPr>
        <w:jc w:val="left"/>
        <w:rPr>
          <w:color w:val="auto"/>
          <w:lang w:val="es-ES_tradnl"/>
        </w:rPr>
      </w:pPr>
    </w:p>
    <w:p w14:paraId="06F0EC2D" w14:textId="68A5A2ED" w:rsidR="0080700F" w:rsidRPr="00EA2A3E" w:rsidRDefault="0080700F" w:rsidP="006F4E10">
      <w:pPr>
        <w:pStyle w:val="EstiloAzuloscuroAmaia"/>
        <w:numPr>
          <w:ilvl w:val="1"/>
          <w:numId w:val="3"/>
        </w:numPr>
        <w:ind w:left="709" w:hanging="709"/>
        <w:jc w:val="left"/>
        <w:rPr>
          <w:color w:val="153D63" w:themeColor="text2" w:themeTint="E6"/>
        </w:rPr>
      </w:pPr>
      <w:bookmarkStart w:id="39" w:name="_Toc185430452"/>
      <w:r w:rsidRPr="00EA2A3E">
        <w:rPr>
          <w:color w:val="153D63" w:themeColor="text2" w:themeTint="E6"/>
        </w:rPr>
        <w:t xml:space="preserve">La </w:t>
      </w:r>
      <w:r w:rsidR="00DB6C8A" w:rsidRPr="00EA2A3E">
        <w:rPr>
          <w:color w:val="153D63" w:themeColor="text2" w:themeTint="E6"/>
        </w:rPr>
        <w:t xml:space="preserve">percepción de </w:t>
      </w:r>
      <w:r w:rsidR="001F511F" w:rsidRPr="00EA2A3E">
        <w:rPr>
          <w:color w:val="153D63" w:themeColor="text2" w:themeTint="E6"/>
        </w:rPr>
        <w:t xml:space="preserve">las </w:t>
      </w:r>
      <w:r w:rsidRPr="00EA2A3E">
        <w:rPr>
          <w:color w:val="153D63" w:themeColor="text2" w:themeTint="E6"/>
        </w:rPr>
        <w:t>niñ</w:t>
      </w:r>
      <w:r w:rsidR="00D7560C" w:rsidRPr="00EA2A3E">
        <w:rPr>
          <w:color w:val="153D63" w:themeColor="text2" w:themeTint="E6"/>
        </w:rPr>
        <w:t>a</w:t>
      </w:r>
      <w:r w:rsidRPr="00EA2A3E">
        <w:rPr>
          <w:color w:val="153D63" w:themeColor="text2" w:themeTint="E6"/>
        </w:rPr>
        <w:t>s, niñ</w:t>
      </w:r>
      <w:r w:rsidR="00D7560C" w:rsidRPr="00EA2A3E">
        <w:rPr>
          <w:color w:val="153D63" w:themeColor="text2" w:themeTint="E6"/>
        </w:rPr>
        <w:t>o</w:t>
      </w:r>
      <w:r w:rsidRPr="00EA2A3E">
        <w:rPr>
          <w:color w:val="153D63" w:themeColor="text2" w:themeTint="E6"/>
        </w:rPr>
        <w:t>s y adolescentes</w:t>
      </w:r>
      <w:bookmarkEnd w:id="39"/>
    </w:p>
    <w:p w14:paraId="6B73F091" w14:textId="77777777" w:rsidR="00693147" w:rsidRDefault="00693147" w:rsidP="00693147">
      <w:pPr>
        <w:pStyle w:val="Prrafodelista"/>
        <w:rPr>
          <w:b/>
          <w:bCs/>
          <w:color w:val="153D63" w:themeColor="text2" w:themeTint="E6"/>
          <w:sz w:val="24"/>
          <w:szCs w:val="14"/>
        </w:rPr>
      </w:pPr>
    </w:p>
    <w:p w14:paraId="1EEF9793" w14:textId="77777777" w:rsidR="00D7560C" w:rsidRDefault="00D7560C" w:rsidP="00D7560C">
      <w:pPr>
        <w:pStyle w:val="Prrafodelista"/>
        <w:numPr>
          <w:ilvl w:val="2"/>
          <w:numId w:val="3"/>
        </w:numPr>
        <w:rPr>
          <w:b/>
          <w:bCs/>
          <w:color w:val="153D63" w:themeColor="text2" w:themeTint="E6"/>
          <w:sz w:val="24"/>
          <w:szCs w:val="24"/>
        </w:rPr>
      </w:pPr>
      <w:r>
        <w:rPr>
          <w:b/>
          <w:bCs/>
          <w:color w:val="153D63" w:themeColor="text2" w:themeTint="E6"/>
          <w:sz w:val="24"/>
          <w:szCs w:val="24"/>
        </w:rPr>
        <w:t>Presentación y metodología</w:t>
      </w:r>
    </w:p>
    <w:p w14:paraId="634C14B2" w14:textId="77777777" w:rsidR="00D7560C" w:rsidRDefault="00D7560C" w:rsidP="00693147">
      <w:pPr>
        <w:pStyle w:val="Prrafodelista"/>
        <w:rPr>
          <w:b/>
          <w:bCs/>
          <w:color w:val="153D63" w:themeColor="text2" w:themeTint="E6"/>
          <w:sz w:val="24"/>
          <w:szCs w:val="14"/>
        </w:rPr>
      </w:pPr>
    </w:p>
    <w:p w14:paraId="2F6AF5CD" w14:textId="025558FE" w:rsidR="004853C6" w:rsidRDefault="007E0481" w:rsidP="001A08A1">
      <w:pPr>
        <w:tabs>
          <w:tab w:val="left" w:pos="7655"/>
          <w:tab w:val="left" w:pos="7797"/>
        </w:tabs>
        <w:rPr>
          <w:lang w:val="es-ES_tradnl"/>
        </w:rPr>
      </w:pPr>
      <w:r>
        <w:rPr>
          <w:lang w:val="es-ES_tradnl"/>
        </w:rPr>
        <w:t xml:space="preserve">Con el objetivo de recoger las percepciones, necesidades y aportaciones de las propias niñas, niños y adolescentes de los tres Territorios Históricos de Euskadi en el marco del diagnóstico del V Plan de </w:t>
      </w:r>
      <w:r w:rsidR="00210B0F">
        <w:rPr>
          <w:lang w:val="es-ES_tradnl"/>
        </w:rPr>
        <w:t>Interinstitucional de Apoyo a la Infancia, la Adolescencia y las Familias en E</w:t>
      </w:r>
      <w:r w:rsidR="00E7031D">
        <w:rPr>
          <w:lang w:val="es-ES_tradnl"/>
        </w:rPr>
        <w:t>u</w:t>
      </w:r>
      <w:r w:rsidR="00210B0F">
        <w:rPr>
          <w:lang w:val="es-ES_tradnl"/>
        </w:rPr>
        <w:t>skadi</w:t>
      </w:r>
      <w:r>
        <w:rPr>
          <w:lang w:val="es-ES_tradnl"/>
        </w:rPr>
        <w:t xml:space="preserve">, se llevó a cabo un </w:t>
      </w:r>
      <w:r w:rsidR="00221F70">
        <w:rPr>
          <w:lang w:val="es-ES_tradnl"/>
        </w:rPr>
        <w:t>proceso</w:t>
      </w:r>
      <w:r>
        <w:rPr>
          <w:lang w:val="es-ES_tradnl"/>
        </w:rPr>
        <w:t xml:space="preserve"> participativo</w:t>
      </w:r>
      <w:r w:rsidR="00221F70">
        <w:rPr>
          <w:lang w:val="es-ES_tradnl"/>
        </w:rPr>
        <w:t xml:space="preserve"> en formato de taller</w:t>
      </w:r>
      <w:r>
        <w:rPr>
          <w:lang w:val="es-ES_tradnl"/>
        </w:rPr>
        <w:t xml:space="preserve"> online.</w:t>
      </w:r>
      <w:r w:rsidR="001A08A1">
        <w:rPr>
          <w:lang w:val="es-ES_tradnl"/>
        </w:rPr>
        <w:t xml:space="preserve"> </w:t>
      </w:r>
      <w:r w:rsidR="004853C6">
        <w:rPr>
          <w:lang w:val="es-ES_tradnl"/>
        </w:rPr>
        <w:t xml:space="preserve">El </w:t>
      </w:r>
      <w:r w:rsidR="004853C6" w:rsidRPr="0098011E">
        <w:rPr>
          <w:b/>
          <w:bCs/>
          <w:lang w:val="es-ES_tradnl"/>
        </w:rPr>
        <w:t>taller participativo</w:t>
      </w:r>
      <w:r w:rsidR="004853C6">
        <w:rPr>
          <w:lang w:val="es-ES_tradnl"/>
        </w:rPr>
        <w:t xml:space="preserve"> se realizó el día 9 de diciembre de 2024 en horario de 10:00 a 12:00 (dos horas aproximadas de duración)</w:t>
      </w:r>
      <w:r w:rsidR="00EF03FD">
        <w:rPr>
          <w:lang w:val="es-ES_tradnl"/>
        </w:rPr>
        <w:t>. En dicho taller,</w:t>
      </w:r>
      <w:r w:rsidR="004853C6">
        <w:rPr>
          <w:lang w:val="es-ES_tradnl"/>
        </w:rPr>
        <w:t xml:space="preserve"> </w:t>
      </w:r>
      <w:r w:rsidR="00DA6414">
        <w:rPr>
          <w:lang w:val="es-ES_tradnl"/>
        </w:rPr>
        <w:t>se</w:t>
      </w:r>
      <w:r w:rsidR="004853C6">
        <w:rPr>
          <w:lang w:val="es-ES_tradnl"/>
        </w:rPr>
        <w:t xml:space="preserve"> trabajó en grupos de trabajo y en salas diferenciada</w:t>
      </w:r>
      <w:r w:rsidR="00DA6414">
        <w:rPr>
          <w:lang w:val="es-ES_tradnl"/>
        </w:rPr>
        <w:t>s</w:t>
      </w:r>
      <w:r w:rsidR="004853C6">
        <w:rPr>
          <w:lang w:val="es-ES_tradnl"/>
        </w:rPr>
        <w:t>, cada uno de los temas específicos contenidos en el diagnóstico</w:t>
      </w:r>
      <w:r w:rsidR="00DA6414">
        <w:rPr>
          <w:lang w:val="es-ES_tradnl"/>
        </w:rPr>
        <w:t>, que posteriormente se pusieron en común entre todas las personas asistentes.</w:t>
      </w:r>
      <w:r w:rsidR="006D0BF4">
        <w:rPr>
          <w:lang w:val="es-ES_tradnl"/>
        </w:rPr>
        <w:t xml:space="preserve"> La sesión se desarrolló en euskara.</w:t>
      </w:r>
    </w:p>
    <w:p w14:paraId="0C07BCBC" w14:textId="77777777" w:rsidR="004853C6" w:rsidRDefault="004853C6" w:rsidP="00EE1986">
      <w:pPr>
        <w:tabs>
          <w:tab w:val="left" w:pos="7655"/>
          <w:tab w:val="left" w:pos="8080"/>
        </w:tabs>
        <w:rPr>
          <w:lang w:val="es-ES_tradnl"/>
        </w:rPr>
      </w:pPr>
    </w:p>
    <w:p w14:paraId="75836208" w14:textId="5E9CDC16" w:rsidR="004853C6" w:rsidRPr="000847CC" w:rsidRDefault="004853C6" w:rsidP="00EE1986">
      <w:pPr>
        <w:tabs>
          <w:tab w:val="left" w:pos="7655"/>
          <w:tab w:val="left" w:pos="8080"/>
        </w:tabs>
        <w:rPr>
          <w:lang w:val="es-ES_tradnl"/>
        </w:rPr>
      </w:pPr>
      <w:r>
        <w:rPr>
          <w:lang w:val="es-ES_tradnl"/>
        </w:rPr>
        <w:t xml:space="preserve">En lo que se refiere a la </w:t>
      </w:r>
      <w:r w:rsidRPr="00DA6414">
        <w:rPr>
          <w:b/>
          <w:bCs/>
          <w:lang w:val="es-ES_tradnl"/>
        </w:rPr>
        <w:t>participación</w:t>
      </w:r>
      <w:r>
        <w:rPr>
          <w:lang w:val="es-ES_tradnl"/>
        </w:rPr>
        <w:t>,</w:t>
      </w:r>
      <w:r w:rsidR="000847CC">
        <w:rPr>
          <w:lang w:val="es-ES_tradnl"/>
        </w:rPr>
        <w:t xml:space="preserve"> se hizo una convocatoria de invitación a participar dirigida a niñas, niños y adolescentes que participan o en algún momento lo habían hecho en la Red Vasca de Ciudades y Municipios con la Infancia </w:t>
      </w:r>
      <w:r w:rsidR="000847CC">
        <w:rPr>
          <w:i/>
          <w:iCs/>
          <w:lang w:val="es-ES_tradnl"/>
        </w:rPr>
        <w:t>HaurEkin</w:t>
      </w:r>
      <w:r w:rsidR="000847CC">
        <w:rPr>
          <w:lang w:val="es-ES_tradnl"/>
        </w:rPr>
        <w:t>, para la cual se contó con la colaboración del Gobierno Vas</w:t>
      </w:r>
      <w:r w:rsidR="00C005A8">
        <w:rPr>
          <w:lang w:val="es-ES_tradnl"/>
        </w:rPr>
        <w:t>co.</w:t>
      </w:r>
      <w:r w:rsidR="004657D5">
        <w:rPr>
          <w:lang w:val="es-ES_tradnl"/>
        </w:rPr>
        <w:t xml:space="preserve"> Las niñas, niños y adolescentes que participaron contaban con el permiso escrito de sus progenitores/as y estuvieron acompañados en todo momento de una persona adulta de forma presencial. </w:t>
      </w:r>
    </w:p>
    <w:p w14:paraId="2CB01D92" w14:textId="77777777" w:rsidR="004853C6" w:rsidRDefault="004853C6" w:rsidP="00EE1986">
      <w:pPr>
        <w:tabs>
          <w:tab w:val="left" w:pos="7655"/>
          <w:tab w:val="left" w:pos="8080"/>
        </w:tabs>
        <w:rPr>
          <w:lang w:val="es-ES_tradnl"/>
        </w:rPr>
      </w:pPr>
    </w:p>
    <w:p w14:paraId="771CB3D9" w14:textId="3A80CA57" w:rsidR="004853C6" w:rsidRDefault="004853C6" w:rsidP="00EE1986">
      <w:pPr>
        <w:pStyle w:val="Prrafodelista"/>
        <w:numPr>
          <w:ilvl w:val="0"/>
          <w:numId w:val="19"/>
        </w:numPr>
        <w:tabs>
          <w:tab w:val="num" w:pos="720"/>
          <w:tab w:val="left" w:pos="7655"/>
          <w:tab w:val="left" w:pos="8080"/>
        </w:tabs>
        <w:rPr>
          <w:lang w:val="es-ES_tradnl"/>
        </w:rPr>
      </w:pPr>
      <w:r>
        <w:rPr>
          <w:lang w:val="es-ES_tradnl"/>
        </w:rPr>
        <w:t xml:space="preserve">En total, participaron </w:t>
      </w:r>
      <w:r w:rsidRPr="00E8045D">
        <w:rPr>
          <w:b/>
          <w:bCs/>
          <w:lang w:val="es-ES_tradnl"/>
        </w:rPr>
        <w:t>30 niñas, niños y adolescentes</w:t>
      </w:r>
      <w:r>
        <w:rPr>
          <w:lang w:val="es-ES_tradnl"/>
        </w:rPr>
        <w:t xml:space="preserve">, con edades comprendidas entre los </w:t>
      </w:r>
      <w:r w:rsidRPr="00E8045D">
        <w:rPr>
          <w:b/>
          <w:bCs/>
          <w:lang w:val="es-ES_tradnl"/>
        </w:rPr>
        <w:t>8 y 14 años</w:t>
      </w:r>
      <w:r>
        <w:rPr>
          <w:lang w:val="es-ES_tradnl"/>
        </w:rPr>
        <w:t>.</w:t>
      </w:r>
    </w:p>
    <w:p w14:paraId="32ED5659" w14:textId="77777777" w:rsidR="004853C6" w:rsidRDefault="004853C6" w:rsidP="00EE1986">
      <w:pPr>
        <w:pStyle w:val="Prrafodelista"/>
        <w:tabs>
          <w:tab w:val="left" w:pos="7655"/>
          <w:tab w:val="left" w:pos="8080"/>
        </w:tabs>
        <w:rPr>
          <w:lang w:val="es-ES_tradnl"/>
        </w:rPr>
      </w:pPr>
    </w:p>
    <w:p w14:paraId="04920270" w14:textId="4E2FF2AE" w:rsidR="004853C6" w:rsidRDefault="004853C6" w:rsidP="00EE1986">
      <w:pPr>
        <w:pStyle w:val="Prrafodelista"/>
        <w:numPr>
          <w:ilvl w:val="0"/>
          <w:numId w:val="19"/>
        </w:numPr>
        <w:tabs>
          <w:tab w:val="num" w:pos="720"/>
          <w:tab w:val="left" w:pos="7655"/>
          <w:tab w:val="left" w:pos="8080"/>
        </w:tabs>
        <w:rPr>
          <w:lang w:val="es-ES_tradnl"/>
        </w:rPr>
      </w:pPr>
      <w:r>
        <w:rPr>
          <w:lang w:val="es-ES_tradnl"/>
        </w:rPr>
        <w:t>Participación de</w:t>
      </w:r>
      <w:r w:rsidR="00E8045D">
        <w:rPr>
          <w:lang w:val="es-ES_tradnl"/>
        </w:rPr>
        <w:t xml:space="preserve"> niñas, niños y adolescentes de ocho municipios pertenecientes a los tres Territorios Históricos: en </w:t>
      </w:r>
      <w:r w:rsidR="00E8045D" w:rsidRPr="00E8045D">
        <w:rPr>
          <w:b/>
          <w:bCs/>
          <w:lang w:val="es-ES_tradnl"/>
        </w:rPr>
        <w:t>Araba</w:t>
      </w:r>
      <w:r w:rsidR="00E8045D">
        <w:rPr>
          <w:lang w:val="es-ES_tradnl"/>
        </w:rPr>
        <w:t xml:space="preserve">, Vitoria-Gasteiz; en </w:t>
      </w:r>
      <w:r w:rsidR="00E8045D" w:rsidRPr="00E8045D">
        <w:rPr>
          <w:b/>
          <w:bCs/>
          <w:lang w:val="es-ES_tradnl"/>
        </w:rPr>
        <w:t>Bizkaia</w:t>
      </w:r>
      <w:r w:rsidR="00E8045D">
        <w:rPr>
          <w:lang w:val="es-ES_tradnl"/>
        </w:rPr>
        <w:t xml:space="preserve">, Leioa, Derio y Mundaka; y en </w:t>
      </w:r>
      <w:r w:rsidR="00E8045D" w:rsidRPr="00E8045D">
        <w:rPr>
          <w:b/>
          <w:bCs/>
          <w:lang w:val="es-ES_tradnl"/>
        </w:rPr>
        <w:t>Gipuzkoa</w:t>
      </w:r>
      <w:r w:rsidR="00E8045D">
        <w:rPr>
          <w:lang w:val="es-ES_tradnl"/>
        </w:rPr>
        <w:t>, Mutriku, Urretxu, Zarautz y Zumarraga.</w:t>
      </w:r>
    </w:p>
    <w:p w14:paraId="58BED78B" w14:textId="77777777" w:rsidR="00E8045D" w:rsidRPr="00E8045D" w:rsidRDefault="00E8045D" w:rsidP="00EE1986">
      <w:pPr>
        <w:pStyle w:val="Prrafodelista"/>
        <w:tabs>
          <w:tab w:val="left" w:pos="7655"/>
          <w:tab w:val="left" w:pos="8080"/>
        </w:tabs>
        <w:rPr>
          <w:lang w:val="es-ES_tradnl"/>
        </w:rPr>
      </w:pPr>
    </w:p>
    <w:p w14:paraId="7CFF9E4B" w14:textId="337AC73E" w:rsidR="004853C6" w:rsidRPr="00E8045D" w:rsidRDefault="00E8045D" w:rsidP="00EE1986">
      <w:pPr>
        <w:pStyle w:val="Prrafodelista"/>
        <w:numPr>
          <w:ilvl w:val="0"/>
          <w:numId w:val="19"/>
        </w:numPr>
        <w:tabs>
          <w:tab w:val="num" w:pos="720"/>
          <w:tab w:val="left" w:pos="7655"/>
          <w:tab w:val="left" w:pos="8080"/>
        </w:tabs>
        <w:rPr>
          <w:lang w:val="es-ES_tradnl"/>
        </w:rPr>
      </w:pPr>
      <w:r>
        <w:rPr>
          <w:lang w:val="es-ES_tradnl"/>
        </w:rPr>
        <w:t xml:space="preserve">Participación de 12 </w:t>
      </w:r>
      <w:r w:rsidRPr="00E8045D">
        <w:rPr>
          <w:b/>
          <w:bCs/>
          <w:lang w:val="es-ES_tradnl"/>
        </w:rPr>
        <w:t>centros educativos</w:t>
      </w:r>
      <w:r>
        <w:rPr>
          <w:lang w:val="es-ES_tradnl"/>
        </w:rPr>
        <w:t xml:space="preserve">: </w:t>
      </w:r>
      <w:r w:rsidR="004853C6" w:rsidRPr="00E8045D">
        <w:rPr>
          <w:lang w:val="es-ES_tradnl"/>
        </w:rPr>
        <w:t xml:space="preserve">Derioko </w:t>
      </w:r>
      <w:r w:rsidR="009C1E56">
        <w:rPr>
          <w:lang w:val="es-ES_tradnl"/>
        </w:rPr>
        <w:t>H</w:t>
      </w:r>
      <w:r w:rsidR="004853C6" w:rsidRPr="00E8045D">
        <w:rPr>
          <w:lang w:val="es-ES_tradnl"/>
        </w:rPr>
        <w:t xml:space="preserve">erri </w:t>
      </w:r>
      <w:r w:rsidR="009C1E56">
        <w:rPr>
          <w:lang w:val="es-ES_tradnl"/>
        </w:rPr>
        <w:t>I</w:t>
      </w:r>
      <w:r w:rsidR="004853C6" w:rsidRPr="00E8045D">
        <w:rPr>
          <w:lang w:val="es-ES_tradnl"/>
        </w:rPr>
        <w:t>kastetxea (Derio), Irlandesas (Leioa), Altzaga ikastola (Leioa), Mercedarias (Leioa), Gaztelueta (Leioa), Claret Askartza (Leioa), Mundakako herri ikastetxea (Mundaka), San Miguel (Mutriku), Paula Montal (Gasteiz), Gainzuri (Urretxu), Antoniano (Zarautz)</w:t>
      </w:r>
      <w:r>
        <w:rPr>
          <w:lang w:val="es-ES_tradnl"/>
        </w:rPr>
        <w:t xml:space="preserve"> y </w:t>
      </w:r>
      <w:r w:rsidR="004853C6" w:rsidRPr="00E8045D">
        <w:rPr>
          <w:lang w:val="es-ES_tradnl"/>
        </w:rPr>
        <w:t>La Salle (Zumarraga)</w:t>
      </w:r>
      <w:r>
        <w:rPr>
          <w:lang w:val="es-ES_tradnl"/>
        </w:rPr>
        <w:t>.</w:t>
      </w:r>
    </w:p>
    <w:p w14:paraId="5D6E1C87" w14:textId="77777777" w:rsidR="004853C6" w:rsidRDefault="004853C6" w:rsidP="00EE1986">
      <w:pPr>
        <w:tabs>
          <w:tab w:val="left" w:pos="7655"/>
          <w:tab w:val="left" w:pos="8080"/>
        </w:tabs>
        <w:rPr>
          <w:lang w:val="es-ES_tradnl"/>
        </w:rPr>
      </w:pPr>
    </w:p>
    <w:p w14:paraId="383A17A7" w14:textId="044B59C6" w:rsidR="00D7560C" w:rsidRDefault="00DA6414" w:rsidP="00EE1986">
      <w:pPr>
        <w:tabs>
          <w:tab w:val="left" w:pos="7655"/>
          <w:tab w:val="left" w:pos="8080"/>
        </w:tabs>
        <w:rPr>
          <w:lang w:val="es-ES_tradnl"/>
        </w:rPr>
      </w:pPr>
      <w:r>
        <w:rPr>
          <w:lang w:val="es-ES_tradnl"/>
        </w:rPr>
        <w:t xml:space="preserve">Además de las niñas, niños y adolescentes, asistieron a la sesión, por un lado, </w:t>
      </w:r>
      <w:r w:rsidRPr="00DA6414">
        <w:rPr>
          <w:b/>
          <w:bCs/>
          <w:lang w:val="es-ES_tradnl"/>
        </w:rPr>
        <w:t>representantes</w:t>
      </w:r>
      <w:r>
        <w:rPr>
          <w:lang w:val="es-ES_tradnl"/>
        </w:rPr>
        <w:t xml:space="preserve"> políticos y técnicos del Gobierno Vasco, </w:t>
      </w:r>
      <w:r w:rsidR="00C629F4">
        <w:rPr>
          <w:lang w:val="es-ES_tradnl"/>
        </w:rPr>
        <w:t xml:space="preserve">y profesionales técnicos </w:t>
      </w:r>
      <w:r>
        <w:rPr>
          <w:lang w:val="es-ES_tradnl"/>
        </w:rPr>
        <w:t>de EDE Fundazioa y de SiiS</w:t>
      </w:r>
      <w:r w:rsidR="00C005A8">
        <w:rPr>
          <w:lang w:val="es-ES_tradnl"/>
        </w:rPr>
        <w:t xml:space="preserve"> Servicio de Información e Investigación Social</w:t>
      </w:r>
      <w:r w:rsidR="00C629F4">
        <w:rPr>
          <w:lang w:val="es-ES_tradnl"/>
        </w:rPr>
        <w:t>, que ejercieron labores de presentación,</w:t>
      </w:r>
      <w:r w:rsidR="00C005A8">
        <w:rPr>
          <w:lang w:val="es-ES_tradnl"/>
        </w:rPr>
        <w:t xml:space="preserve"> organización,</w:t>
      </w:r>
      <w:r w:rsidR="00C629F4">
        <w:rPr>
          <w:lang w:val="es-ES_tradnl"/>
        </w:rPr>
        <w:t xml:space="preserve"> dinamización, coordinación, asistencia técnica e informática</w:t>
      </w:r>
      <w:r w:rsidR="00E2274C">
        <w:rPr>
          <w:lang w:val="es-ES_tradnl"/>
        </w:rPr>
        <w:t xml:space="preserve"> y observación</w:t>
      </w:r>
      <w:r w:rsidR="00C629F4">
        <w:rPr>
          <w:lang w:val="es-ES_tradnl"/>
        </w:rPr>
        <w:t>.</w:t>
      </w:r>
      <w:r>
        <w:rPr>
          <w:lang w:val="es-ES_tradnl"/>
        </w:rPr>
        <w:t xml:space="preserve"> </w:t>
      </w:r>
    </w:p>
    <w:p w14:paraId="7CD43CCA" w14:textId="77777777" w:rsidR="00DA6414" w:rsidRDefault="00DA6414" w:rsidP="00EE1986">
      <w:pPr>
        <w:tabs>
          <w:tab w:val="left" w:pos="7655"/>
          <w:tab w:val="left" w:pos="8080"/>
        </w:tabs>
        <w:rPr>
          <w:lang w:val="es-ES_tradnl"/>
        </w:rPr>
      </w:pPr>
    </w:p>
    <w:p w14:paraId="560EA163" w14:textId="77777777" w:rsidR="00C629F4" w:rsidRDefault="00DA6414" w:rsidP="00EE1986">
      <w:pPr>
        <w:tabs>
          <w:tab w:val="left" w:pos="7655"/>
          <w:tab w:val="left" w:pos="8080"/>
        </w:tabs>
        <w:rPr>
          <w:lang w:val="es-ES_tradnl"/>
        </w:rPr>
      </w:pPr>
      <w:r>
        <w:rPr>
          <w:lang w:val="es-ES_tradnl"/>
        </w:rPr>
        <w:t xml:space="preserve">En cuanto a la </w:t>
      </w:r>
      <w:r>
        <w:rPr>
          <w:b/>
          <w:bCs/>
          <w:lang w:val="es-ES_tradnl"/>
        </w:rPr>
        <w:t>metodología</w:t>
      </w:r>
      <w:r>
        <w:rPr>
          <w:lang w:val="es-ES_tradnl"/>
        </w:rPr>
        <w:t xml:space="preserve">, la dinámica se desarrolló de la siguiente forma: </w:t>
      </w:r>
    </w:p>
    <w:p w14:paraId="7C66206D" w14:textId="77777777" w:rsidR="00C005A8" w:rsidRDefault="00C005A8" w:rsidP="00EE1986">
      <w:pPr>
        <w:tabs>
          <w:tab w:val="left" w:pos="7655"/>
          <w:tab w:val="left" w:pos="8080"/>
        </w:tabs>
        <w:rPr>
          <w:lang w:val="es-ES_tradnl"/>
        </w:rPr>
      </w:pPr>
    </w:p>
    <w:p w14:paraId="7DB7B7D6" w14:textId="6964EEA0" w:rsidR="00C629F4" w:rsidRDefault="00C629F4" w:rsidP="00EE1986">
      <w:pPr>
        <w:pStyle w:val="Prrafodelista"/>
        <w:numPr>
          <w:ilvl w:val="0"/>
          <w:numId w:val="19"/>
        </w:numPr>
        <w:tabs>
          <w:tab w:val="left" w:pos="7655"/>
          <w:tab w:val="left" w:pos="8080"/>
        </w:tabs>
        <w:rPr>
          <w:lang w:val="es-ES_tradnl"/>
        </w:rPr>
      </w:pPr>
      <w:r>
        <w:rPr>
          <w:lang w:val="es-ES_tradnl"/>
        </w:rPr>
        <w:t>E</w:t>
      </w:r>
      <w:r w:rsidR="00DA6414" w:rsidRPr="00C629F4">
        <w:rPr>
          <w:lang w:val="es-ES_tradnl"/>
        </w:rPr>
        <w:t xml:space="preserve">n primer lugar, </w:t>
      </w:r>
      <w:r>
        <w:rPr>
          <w:lang w:val="es-ES_tradnl"/>
        </w:rPr>
        <w:t>se realizó la</w:t>
      </w:r>
      <w:r w:rsidR="00DA6414" w:rsidRPr="00C629F4">
        <w:rPr>
          <w:lang w:val="es-ES_tradnl"/>
        </w:rPr>
        <w:t xml:space="preserve"> comprobación de las </w:t>
      </w:r>
      <w:r w:rsidR="00DA6414" w:rsidRPr="00C629F4">
        <w:rPr>
          <w:b/>
          <w:bCs/>
          <w:lang w:val="es-ES_tradnl"/>
        </w:rPr>
        <w:t>conexiones</w:t>
      </w:r>
      <w:r w:rsidR="00DA6414" w:rsidRPr="00C629F4">
        <w:rPr>
          <w:lang w:val="es-ES_tradnl"/>
        </w:rPr>
        <w:t xml:space="preserve"> virtuales y la comprobación </w:t>
      </w:r>
      <w:r w:rsidR="00C30B23">
        <w:rPr>
          <w:lang w:val="es-ES_tradnl"/>
        </w:rPr>
        <w:t xml:space="preserve">y ajuste </w:t>
      </w:r>
      <w:r w:rsidR="00DA6414" w:rsidRPr="00C629F4">
        <w:rPr>
          <w:lang w:val="es-ES_tradnl"/>
        </w:rPr>
        <w:t>de los requisitos técnicos</w:t>
      </w:r>
      <w:r w:rsidR="00C30B23">
        <w:rPr>
          <w:lang w:val="es-ES_tradnl"/>
        </w:rPr>
        <w:t xml:space="preserve"> en el plenario virtual</w:t>
      </w:r>
      <w:r w:rsidR="00DA6414" w:rsidRPr="00C629F4">
        <w:rPr>
          <w:lang w:val="es-ES_tradnl"/>
        </w:rPr>
        <w:t xml:space="preserve"> (</w:t>
      </w:r>
      <w:r w:rsidRPr="00C629F4">
        <w:rPr>
          <w:lang w:val="es-ES_tradnl"/>
        </w:rPr>
        <w:t xml:space="preserve">funcionamiento y calidad del </w:t>
      </w:r>
      <w:r w:rsidR="00DA6414" w:rsidRPr="00C629F4">
        <w:rPr>
          <w:lang w:val="es-ES_tradnl"/>
        </w:rPr>
        <w:t>audio</w:t>
      </w:r>
      <w:r w:rsidRPr="00C629F4">
        <w:rPr>
          <w:lang w:val="es-ES_tradnl"/>
        </w:rPr>
        <w:t xml:space="preserve"> y video, correcta</w:t>
      </w:r>
      <w:r w:rsidR="00DA6414" w:rsidRPr="00C629F4">
        <w:rPr>
          <w:lang w:val="es-ES_tradnl"/>
        </w:rPr>
        <w:t xml:space="preserve"> visualización de las pantallas interactivas</w:t>
      </w:r>
      <w:r w:rsidRPr="00C629F4">
        <w:rPr>
          <w:lang w:val="es-ES_tradnl"/>
        </w:rPr>
        <w:t xml:space="preserve"> proyectadas y compartidas</w:t>
      </w:r>
      <w:r w:rsidR="00DA6414" w:rsidRPr="00C629F4">
        <w:rPr>
          <w:lang w:val="es-ES_tradnl"/>
        </w:rPr>
        <w:t>, etc.)</w:t>
      </w:r>
      <w:r>
        <w:rPr>
          <w:lang w:val="es-ES_tradnl"/>
        </w:rPr>
        <w:t xml:space="preserve"> con las niñas, niños y adolescentes conectadas y la persona adulta que las acompañaba</w:t>
      </w:r>
      <w:r w:rsidR="00EB646C">
        <w:rPr>
          <w:lang w:val="es-ES_tradnl"/>
        </w:rPr>
        <w:t xml:space="preserve"> de forma presencial. Tras ello,</w:t>
      </w:r>
      <w:r w:rsidR="00DA6414" w:rsidRPr="00C629F4">
        <w:rPr>
          <w:lang w:val="es-ES_tradnl"/>
        </w:rPr>
        <w:t xml:space="preserve"> se dio la </w:t>
      </w:r>
      <w:r w:rsidR="00DA6414" w:rsidRPr="00C629F4">
        <w:rPr>
          <w:b/>
          <w:bCs/>
          <w:lang w:val="es-ES_tradnl"/>
        </w:rPr>
        <w:t>bienvenida</w:t>
      </w:r>
      <w:r w:rsidR="00DA6414" w:rsidRPr="00C629F4">
        <w:rPr>
          <w:lang w:val="es-ES_tradnl"/>
        </w:rPr>
        <w:t xml:space="preserve"> </w:t>
      </w:r>
      <w:r w:rsidR="00EB646C">
        <w:rPr>
          <w:lang w:val="es-ES_tradnl"/>
        </w:rPr>
        <w:t xml:space="preserve">y apertura </w:t>
      </w:r>
      <w:r>
        <w:rPr>
          <w:lang w:val="es-ES_tradnl"/>
        </w:rPr>
        <w:t xml:space="preserve">institucional </w:t>
      </w:r>
      <w:r w:rsidR="00DA6414" w:rsidRPr="00C629F4">
        <w:rPr>
          <w:lang w:val="es-ES_tradnl"/>
        </w:rPr>
        <w:t xml:space="preserve">a las y los participantes </w:t>
      </w:r>
      <w:r>
        <w:rPr>
          <w:lang w:val="es-ES_tradnl"/>
        </w:rPr>
        <w:t xml:space="preserve">por parte </w:t>
      </w:r>
      <w:r w:rsidR="00EB646C">
        <w:rPr>
          <w:lang w:val="es-ES_tradnl"/>
        </w:rPr>
        <w:t>de Gorka Oraá</w:t>
      </w:r>
      <w:r w:rsidR="009F46C9">
        <w:rPr>
          <w:lang w:val="es-ES_tradnl"/>
        </w:rPr>
        <w:t xml:space="preserve"> Mart</w:t>
      </w:r>
      <w:r w:rsidR="00BC71B1">
        <w:rPr>
          <w:lang w:val="es-ES_tradnl"/>
        </w:rPr>
        <w:t>í</w:t>
      </w:r>
      <w:r w:rsidR="009F46C9">
        <w:rPr>
          <w:lang w:val="es-ES_tradnl"/>
        </w:rPr>
        <w:t>nez de Laño</w:t>
      </w:r>
      <w:r w:rsidR="00EB646C">
        <w:rPr>
          <w:lang w:val="es-ES_tradnl"/>
        </w:rPr>
        <w:t>,</w:t>
      </w:r>
      <w:r>
        <w:rPr>
          <w:lang w:val="es-ES_tradnl"/>
        </w:rPr>
        <w:t xml:space="preserve"> Director de Infancia, Adolescencia y Familias </w:t>
      </w:r>
      <w:r w:rsidR="00EB646C">
        <w:rPr>
          <w:lang w:val="es-ES_tradnl"/>
        </w:rPr>
        <w:t xml:space="preserve">del Departamento de Bienestar, Juventud y Reto Demográfico y la persona presentadora </w:t>
      </w:r>
      <w:r w:rsidR="00EB646C" w:rsidRPr="00C30B23">
        <w:rPr>
          <w:b/>
          <w:bCs/>
          <w:lang w:val="es-ES_tradnl"/>
        </w:rPr>
        <w:t>explicó la dinámica general y los temas</w:t>
      </w:r>
      <w:r w:rsidR="00EB646C">
        <w:rPr>
          <w:lang w:val="es-ES_tradnl"/>
        </w:rPr>
        <w:t xml:space="preserve"> a tratar.</w:t>
      </w:r>
    </w:p>
    <w:p w14:paraId="334E4796" w14:textId="77777777" w:rsidR="00C629F4" w:rsidRDefault="00C629F4" w:rsidP="00EE1986">
      <w:pPr>
        <w:pStyle w:val="Prrafodelista"/>
        <w:tabs>
          <w:tab w:val="left" w:pos="7655"/>
          <w:tab w:val="left" w:pos="8080"/>
        </w:tabs>
        <w:rPr>
          <w:lang w:val="es-ES_tradnl"/>
        </w:rPr>
      </w:pPr>
    </w:p>
    <w:p w14:paraId="5BAF88C2" w14:textId="2525CFBC" w:rsidR="00DA6414" w:rsidRDefault="00C629F4" w:rsidP="00EE1986">
      <w:pPr>
        <w:pStyle w:val="Prrafodelista"/>
        <w:numPr>
          <w:ilvl w:val="0"/>
          <w:numId w:val="19"/>
        </w:numPr>
        <w:tabs>
          <w:tab w:val="left" w:pos="7655"/>
          <w:tab w:val="left" w:pos="8080"/>
        </w:tabs>
        <w:rPr>
          <w:lang w:val="es-ES_tradnl"/>
        </w:rPr>
      </w:pPr>
      <w:r w:rsidRPr="00C629F4">
        <w:rPr>
          <w:lang w:val="es-ES_tradnl"/>
        </w:rPr>
        <w:t xml:space="preserve">En segundo lugar, </w:t>
      </w:r>
      <w:r w:rsidR="00EB646C">
        <w:rPr>
          <w:lang w:val="es-ES_tradnl"/>
        </w:rPr>
        <w:t>los y las participantes fueron asignadas a</w:t>
      </w:r>
      <w:r w:rsidR="002514B8">
        <w:rPr>
          <w:lang w:val="es-ES_tradnl"/>
        </w:rPr>
        <w:t xml:space="preserve"> seis </w:t>
      </w:r>
      <w:r w:rsidR="00EB646C" w:rsidRPr="009F0B41">
        <w:rPr>
          <w:b/>
          <w:bCs/>
          <w:lang w:val="es-ES_tradnl"/>
        </w:rPr>
        <w:t>salas de trabajo</w:t>
      </w:r>
      <w:r w:rsidR="00EB646C">
        <w:rPr>
          <w:lang w:val="es-ES_tradnl"/>
        </w:rPr>
        <w:t xml:space="preserve"> organizadas en base a </w:t>
      </w:r>
      <w:r w:rsidR="00C30B23">
        <w:rPr>
          <w:lang w:val="es-ES_tradnl"/>
        </w:rPr>
        <w:t>cada una de las</w:t>
      </w:r>
      <w:r w:rsidR="00EB646C">
        <w:rPr>
          <w:lang w:val="es-ES_tradnl"/>
        </w:rPr>
        <w:t xml:space="preserve"> seis temáticas específicas a trabajar: salud; educación; conciliación, cuidados y corresponsabilidad; personas vulnerables y vivienda; bienestar digital, cultura y ocio; espacio y medio ambiente; coincidiendo con las temáticas en las que se basa el diagnóstico</w:t>
      </w:r>
      <w:r w:rsidR="00EB646C">
        <w:rPr>
          <w:rStyle w:val="Refdenotaalpie"/>
          <w:lang w:val="es-ES_tradnl"/>
        </w:rPr>
        <w:footnoteReference w:id="12"/>
      </w:r>
      <w:r w:rsidR="00EB646C">
        <w:rPr>
          <w:lang w:val="es-ES_tradnl"/>
        </w:rPr>
        <w:t>.</w:t>
      </w:r>
      <w:r w:rsidR="009F0B41">
        <w:rPr>
          <w:lang w:val="es-ES_tradnl"/>
        </w:rPr>
        <w:t xml:space="preserve"> En cada uno de los grupos de trabajo </w:t>
      </w:r>
      <w:r w:rsidR="00993439">
        <w:rPr>
          <w:lang w:val="es-ES_tradnl"/>
        </w:rPr>
        <w:t xml:space="preserve">hubo una persona adulta dinamizadora (y, en su caso, otra persona adulta </w:t>
      </w:r>
      <w:r w:rsidR="006250A8">
        <w:rPr>
          <w:lang w:val="es-ES_tradnl"/>
        </w:rPr>
        <w:t>observadora que no intervino con las niñas, niños y adolescentes)</w:t>
      </w:r>
      <w:r w:rsidR="00993439">
        <w:rPr>
          <w:lang w:val="es-ES_tradnl"/>
        </w:rPr>
        <w:t xml:space="preserve">. Cada uno de los grupos de trabajo, de forma simultánea, </w:t>
      </w:r>
      <w:r w:rsidR="008A737D">
        <w:rPr>
          <w:lang w:val="es-ES_tradnl"/>
        </w:rPr>
        <w:t>desarrolló la dinámica</w:t>
      </w:r>
      <w:r w:rsidR="00993439">
        <w:rPr>
          <w:lang w:val="es-ES_tradnl"/>
        </w:rPr>
        <w:t xml:space="preserve"> a través de las siguientes fases</w:t>
      </w:r>
      <w:r w:rsidR="008A737D">
        <w:rPr>
          <w:lang w:val="es-ES_tradnl"/>
        </w:rPr>
        <w:t>:</w:t>
      </w:r>
    </w:p>
    <w:p w14:paraId="66EC7F2A" w14:textId="77777777" w:rsidR="008A737D" w:rsidRPr="008A737D" w:rsidRDefault="008A737D" w:rsidP="00EE1986">
      <w:pPr>
        <w:pStyle w:val="Prrafodelista"/>
        <w:tabs>
          <w:tab w:val="left" w:pos="7655"/>
          <w:tab w:val="left" w:pos="8080"/>
        </w:tabs>
        <w:rPr>
          <w:lang w:val="es-ES_tradnl"/>
        </w:rPr>
      </w:pPr>
    </w:p>
    <w:p w14:paraId="58DE6599" w14:textId="5A99CD4C" w:rsidR="008A737D" w:rsidRDefault="008A737D" w:rsidP="00EE1986">
      <w:pPr>
        <w:pStyle w:val="Prrafodelista"/>
        <w:numPr>
          <w:ilvl w:val="1"/>
          <w:numId w:val="19"/>
        </w:numPr>
        <w:tabs>
          <w:tab w:val="left" w:pos="7655"/>
          <w:tab w:val="left" w:pos="8080"/>
        </w:tabs>
        <w:rPr>
          <w:lang w:val="es-ES_tradnl"/>
        </w:rPr>
      </w:pPr>
      <w:r w:rsidRPr="008A737D">
        <w:rPr>
          <w:b/>
          <w:bCs/>
          <w:lang w:val="es-ES_tradnl"/>
        </w:rPr>
        <w:t>Aterrizaje en el tema</w:t>
      </w:r>
      <w:r w:rsidR="00C351F0">
        <w:rPr>
          <w:lang w:val="es-ES_tradnl"/>
        </w:rPr>
        <w:t>:</w:t>
      </w:r>
      <w:r>
        <w:rPr>
          <w:lang w:val="es-ES_tradnl"/>
        </w:rPr>
        <w:t xml:space="preserve"> </w:t>
      </w:r>
      <w:r w:rsidR="00C351F0">
        <w:rPr>
          <w:lang w:val="es-ES_tradnl"/>
        </w:rPr>
        <w:t>se utilizó</w:t>
      </w:r>
      <w:r>
        <w:rPr>
          <w:lang w:val="es-ES_tradnl"/>
        </w:rPr>
        <w:t xml:space="preserve"> una imagen prediseñada para la introducción del tema, y </w:t>
      </w:r>
      <w:r w:rsidR="00C351F0">
        <w:rPr>
          <w:lang w:val="es-ES_tradnl"/>
        </w:rPr>
        <w:t>se pidió</w:t>
      </w:r>
      <w:r>
        <w:rPr>
          <w:lang w:val="es-ES_tradnl"/>
        </w:rPr>
        <w:t xml:space="preserve"> </w:t>
      </w:r>
      <w:r w:rsidR="00C351F0">
        <w:rPr>
          <w:lang w:val="es-ES_tradnl"/>
        </w:rPr>
        <w:t>a l</w:t>
      </w:r>
      <w:r>
        <w:rPr>
          <w:lang w:val="es-ES_tradnl"/>
        </w:rPr>
        <w:t xml:space="preserve">as y los participantes </w:t>
      </w:r>
      <w:r w:rsidR="00C351F0">
        <w:rPr>
          <w:lang w:val="es-ES_tradnl"/>
        </w:rPr>
        <w:t xml:space="preserve">que </w:t>
      </w:r>
      <w:r>
        <w:rPr>
          <w:lang w:val="es-ES_tradnl"/>
        </w:rPr>
        <w:t>compartan palabras</w:t>
      </w:r>
      <w:r w:rsidR="00C351F0">
        <w:rPr>
          <w:lang w:val="es-ES_tradnl"/>
        </w:rPr>
        <w:t xml:space="preserve"> </w:t>
      </w:r>
      <w:r>
        <w:rPr>
          <w:lang w:val="es-ES_tradnl"/>
        </w:rPr>
        <w:t xml:space="preserve">o ideas relacionadas que fueron apuntadas con </w:t>
      </w:r>
      <w:r>
        <w:rPr>
          <w:i/>
          <w:iCs/>
          <w:lang w:val="es-ES_tradnl"/>
        </w:rPr>
        <w:t>post-it</w:t>
      </w:r>
      <w:r>
        <w:rPr>
          <w:lang w:val="es-ES_tradnl"/>
        </w:rPr>
        <w:t xml:space="preserve"> virtuales</w:t>
      </w:r>
      <w:r w:rsidR="00871FF7">
        <w:rPr>
          <w:lang w:val="es-ES_tradnl"/>
        </w:rPr>
        <w:t xml:space="preserve"> en una imagen compartida</w:t>
      </w:r>
      <w:r>
        <w:rPr>
          <w:lang w:val="es-ES_tradnl"/>
        </w:rPr>
        <w:t xml:space="preserve"> (ver Imagen 1).</w:t>
      </w:r>
    </w:p>
    <w:p w14:paraId="7AA74784" w14:textId="77777777" w:rsidR="008A737D" w:rsidRDefault="008A737D" w:rsidP="00EE1986">
      <w:pPr>
        <w:pStyle w:val="Prrafodelista"/>
        <w:tabs>
          <w:tab w:val="left" w:pos="7655"/>
          <w:tab w:val="left" w:pos="8080"/>
        </w:tabs>
        <w:ind w:left="1440"/>
        <w:rPr>
          <w:lang w:val="es-ES_tradnl"/>
        </w:rPr>
      </w:pPr>
    </w:p>
    <w:p w14:paraId="48B3E7DF" w14:textId="7A8532D5" w:rsidR="008A737D" w:rsidRDefault="008A737D" w:rsidP="00EE1986">
      <w:pPr>
        <w:pStyle w:val="Prrafodelista"/>
        <w:numPr>
          <w:ilvl w:val="1"/>
          <w:numId w:val="19"/>
        </w:numPr>
        <w:tabs>
          <w:tab w:val="left" w:pos="7655"/>
          <w:tab w:val="left" w:pos="8080"/>
        </w:tabs>
        <w:rPr>
          <w:lang w:val="es-ES_tradnl"/>
        </w:rPr>
      </w:pPr>
      <w:r w:rsidRPr="008A737D">
        <w:rPr>
          <w:b/>
          <w:bCs/>
          <w:lang w:val="es-ES_tradnl"/>
        </w:rPr>
        <w:t>Preguntas diagnóstic</w:t>
      </w:r>
      <w:r>
        <w:rPr>
          <w:b/>
          <w:bCs/>
          <w:lang w:val="es-ES_tradnl"/>
        </w:rPr>
        <w:t>as</w:t>
      </w:r>
      <w:r w:rsidR="00C351F0">
        <w:rPr>
          <w:lang w:val="es-ES_tradnl"/>
        </w:rPr>
        <w:t xml:space="preserve">: </w:t>
      </w:r>
      <w:r>
        <w:rPr>
          <w:lang w:val="es-ES_tradnl"/>
        </w:rPr>
        <w:t>se exploró lo</w:t>
      </w:r>
      <w:r w:rsidR="00C351F0">
        <w:rPr>
          <w:lang w:val="es-ES_tradnl"/>
        </w:rPr>
        <w:t xml:space="preserve">s aspectos </w:t>
      </w:r>
      <w:r>
        <w:rPr>
          <w:lang w:val="es-ES_tradnl"/>
        </w:rPr>
        <w:t>que ayuda</w:t>
      </w:r>
      <w:r w:rsidR="00C351F0">
        <w:rPr>
          <w:lang w:val="es-ES_tradnl"/>
        </w:rPr>
        <w:t>n</w:t>
      </w:r>
      <w:r>
        <w:rPr>
          <w:lang w:val="es-ES_tradnl"/>
        </w:rPr>
        <w:t xml:space="preserve"> y lo</w:t>
      </w:r>
      <w:r w:rsidR="00C351F0">
        <w:rPr>
          <w:lang w:val="es-ES_tradnl"/>
        </w:rPr>
        <w:t>s</w:t>
      </w:r>
      <w:r>
        <w:rPr>
          <w:lang w:val="es-ES_tradnl"/>
        </w:rPr>
        <w:t xml:space="preserve"> que no en cada ámbito</w:t>
      </w:r>
      <w:r w:rsidR="00C351F0">
        <w:rPr>
          <w:lang w:val="es-ES_tradnl"/>
        </w:rPr>
        <w:t xml:space="preserve">. Las ideas </w:t>
      </w:r>
      <w:r w:rsidR="00871FF7">
        <w:rPr>
          <w:lang w:val="es-ES_tradnl"/>
        </w:rPr>
        <w:t xml:space="preserve">fueron registradas en </w:t>
      </w:r>
      <w:r w:rsidR="00871FF7">
        <w:rPr>
          <w:i/>
          <w:iCs/>
          <w:lang w:val="es-ES_tradnl"/>
        </w:rPr>
        <w:t>post-it</w:t>
      </w:r>
      <w:r w:rsidR="00871FF7">
        <w:rPr>
          <w:lang w:val="es-ES_tradnl"/>
        </w:rPr>
        <w:t xml:space="preserve"> virtuales en una pizarra compartida</w:t>
      </w:r>
      <w:r>
        <w:rPr>
          <w:lang w:val="es-ES_tradnl"/>
        </w:rPr>
        <w:t xml:space="preserve"> (ver Imagen 2). </w:t>
      </w:r>
    </w:p>
    <w:p w14:paraId="250EF5E6" w14:textId="77777777" w:rsidR="008A737D" w:rsidRPr="008A737D" w:rsidRDefault="008A737D" w:rsidP="00EE1986">
      <w:pPr>
        <w:pStyle w:val="Prrafodelista"/>
        <w:tabs>
          <w:tab w:val="left" w:pos="7655"/>
          <w:tab w:val="left" w:pos="8080"/>
        </w:tabs>
        <w:rPr>
          <w:lang w:val="es-ES_tradnl"/>
        </w:rPr>
      </w:pPr>
    </w:p>
    <w:p w14:paraId="62D8750A" w14:textId="23B85B26" w:rsidR="008A737D" w:rsidRDefault="008A737D" w:rsidP="00EE1986">
      <w:pPr>
        <w:pStyle w:val="Prrafodelista"/>
        <w:numPr>
          <w:ilvl w:val="1"/>
          <w:numId w:val="19"/>
        </w:numPr>
        <w:tabs>
          <w:tab w:val="left" w:pos="7655"/>
          <w:tab w:val="left" w:pos="8080"/>
        </w:tabs>
        <w:rPr>
          <w:lang w:val="es-ES_tradnl"/>
        </w:rPr>
      </w:pPr>
      <w:r w:rsidRPr="008A737D">
        <w:rPr>
          <w:b/>
          <w:bCs/>
          <w:lang w:val="es-ES_tradnl"/>
        </w:rPr>
        <w:t>Formulación de propuestas</w:t>
      </w:r>
      <w:r w:rsidR="00C351F0">
        <w:rPr>
          <w:lang w:val="es-ES_tradnl"/>
        </w:rPr>
        <w:t xml:space="preserve">: </w:t>
      </w:r>
      <w:r>
        <w:rPr>
          <w:lang w:val="es-ES_tradnl"/>
        </w:rPr>
        <w:t xml:space="preserve">las y los participantes desarrollaron ideas y soluciones </w:t>
      </w:r>
      <w:r w:rsidR="00C351F0">
        <w:rPr>
          <w:lang w:val="es-ES_tradnl"/>
        </w:rPr>
        <w:t>que</w:t>
      </w:r>
      <w:r>
        <w:rPr>
          <w:lang w:val="es-ES_tradnl"/>
        </w:rPr>
        <w:t xml:space="preserve"> fueron registradas por las personas dinamizadoras de cada grupo de trabajo en </w:t>
      </w:r>
      <w:r w:rsidRPr="00871FF7">
        <w:rPr>
          <w:i/>
          <w:iCs/>
          <w:lang w:val="es-ES_tradnl"/>
        </w:rPr>
        <w:t>post-it</w:t>
      </w:r>
      <w:r w:rsidR="00871FF7">
        <w:rPr>
          <w:i/>
          <w:iCs/>
          <w:lang w:val="es-ES_tradnl"/>
        </w:rPr>
        <w:t xml:space="preserve"> </w:t>
      </w:r>
      <w:r w:rsidR="00871FF7">
        <w:rPr>
          <w:lang w:val="es-ES_tradnl"/>
        </w:rPr>
        <w:t>virtuales en una pizarra compartida</w:t>
      </w:r>
      <w:r>
        <w:rPr>
          <w:lang w:val="es-ES_tradnl"/>
        </w:rPr>
        <w:t>. Además, se registró una idea fuerza o frase que englobaba las propuestas presentadas. Estas ideas comenzaron por la frase “</w:t>
      </w:r>
      <w:r>
        <w:rPr>
          <w:i/>
          <w:iCs/>
          <w:lang w:val="es-ES_tradnl"/>
        </w:rPr>
        <w:t xml:space="preserve">Gure proposamena da…” </w:t>
      </w:r>
      <w:r>
        <w:rPr>
          <w:lang w:val="es-ES_tradnl"/>
        </w:rPr>
        <w:t>(ver Imagen 3)</w:t>
      </w:r>
      <w:r>
        <w:rPr>
          <w:i/>
          <w:iCs/>
          <w:lang w:val="es-ES_tradnl"/>
        </w:rPr>
        <w:t>.</w:t>
      </w:r>
    </w:p>
    <w:p w14:paraId="4DBAB8DE" w14:textId="798F02AB" w:rsidR="009F0B41" w:rsidRPr="009F0B41" w:rsidRDefault="009F0B41" w:rsidP="00EE1986">
      <w:pPr>
        <w:pStyle w:val="Prrafodelista"/>
        <w:tabs>
          <w:tab w:val="left" w:pos="7655"/>
          <w:tab w:val="left" w:pos="8080"/>
        </w:tabs>
        <w:rPr>
          <w:lang w:val="es-ES_tradnl"/>
        </w:rPr>
      </w:pPr>
    </w:p>
    <w:p w14:paraId="7BDC4E74" w14:textId="0ADCF384" w:rsidR="009F0B41" w:rsidRDefault="009F0B41" w:rsidP="00EE1986">
      <w:pPr>
        <w:pStyle w:val="Prrafodelista"/>
        <w:numPr>
          <w:ilvl w:val="0"/>
          <w:numId w:val="19"/>
        </w:numPr>
        <w:tabs>
          <w:tab w:val="left" w:pos="7655"/>
          <w:tab w:val="left" w:pos="8080"/>
        </w:tabs>
        <w:rPr>
          <w:lang w:val="es-ES_tradnl"/>
        </w:rPr>
      </w:pPr>
      <w:r>
        <w:rPr>
          <w:lang w:val="es-ES_tradnl"/>
        </w:rPr>
        <w:t xml:space="preserve">En tercer lugar, </w:t>
      </w:r>
      <w:r w:rsidR="00351162">
        <w:rPr>
          <w:lang w:val="es-ES_tradnl"/>
        </w:rPr>
        <w:t xml:space="preserve">todas las niñas, niños y adolescentes regresaron al plenario </w:t>
      </w:r>
      <w:r w:rsidR="00C30B23">
        <w:rPr>
          <w:lang w:val="es-ES_tradnl"/>
        </w:rPr>
        <w:t xml:space="preserve">general </w:t>
      </w:r>
      <w:r w:rsidR="00351162">
        <w:rPr>
          <w:lang w:val="es-ES_tradnl"/>
        </w:rPr>
        <w:t xml:space="preserve">para </w:t>
      </w:r>
      <w:r w:rsidR="00351162" w:rsidRPr="00163D7B">
        <w:rPr>
          <w:b/>
          <w:bCs/>
          <w:lang w:val="es-ES_tradnl"/>
        </w:rPr>
        <w:t>compartir los resultados</w:t>
      </w:r>
      <w:r w:rsidR="00351162">
        <w:rPr>
          <w:lang w:val="es-ES_tradnl"/>
        </w:rPr>
        <w:t xml:space="preserve"> de cada sesión de trabajo con el resto de las y los participantes. La </w:t>
      </w:r>
      <w:r w:rsidR="001B0DBC">
        <w:rPr>
          <w:lang w:val="es-ES_tradnl"/>
        </w:rPr>
        <w:t>f</w:t>
      </w:r>
      <w:r w:rsidR="00351162">
        <w:rPr>
          <w:lang w:val="es-ES_tradnl"/>
        </w:rPr>
        <w:t>rase de síntesis o idea fuerza desarrollada en cada grupo y expuesta en la pizarra virtual compartida fue presentada por una niña, niño o adolescente representante de cada grupo.</w:t>
      </w:r>
      <w:r w:rsidR="009F46C9">
        <w:rPr>
          <w:lang w:val="es-ES_tradnl"/>
        </w:rPr>
        <w:t xml:space="preserve"> En esta fase</w:t>
      </w:r>
      <w:r w:rsidR="00CD5280">
        <w:rPr>
          <w:lang w:val="es-ES_tradnl"/>
        </w:rPr>
        <w:t xml:space="preserve"> se contó con la participación, a modo de</w:t>
      </w:r>
      <w:r w:rsidR="001B0DBC">
        <w:rPr>
          <w:lang w:val="es-ES_tradnl"/>
        </w:rPr>
        <w:t xml:space="preserve"> intervención</w:t>
      </w:r>
      <w:r w:rsidR="00CD5280">
        <w:rPr>
          <w:lang w:val="es-ES_tradnl"/>
        </w:rPr>
        <w:t>,</w:t>
      </w:r>
      <w:r w:rsidR="001B0DBC">
        <w:rPr>
          <w:lang w:val="es-ES_tradnl"/>
        </w:rPr>
        <w:t xml:space="preserve"> de</w:t>
      </w:r>
      <w:r w:rsidR="009F46C9">
        <w:rPr>
          <w:lang w:val="es-ES_tradnl"/>
        </w:rPr>
        <w:t xml:space="preserve"> Nerea Melgosa Vega, Consejera de Bienestar, Juventud y Reto Demográfico del Gobierno Vasco.</w:t>
      </w:r>
    </w:p>
    <w:p w14:paraId="0131242A" w14:textId="77777777" w:rsidR="009F46C9" w:rsidRDefault="009F46C9" w:rsidP="00EE1986">
      <w:pPr>
        <w:pStyle w:val="Prrafodelista"/>
        <w:tabs>
          <w:tab w:val="left" w:pos="7655"/>
          <w:tab w:val="left" w:pos="8080"/>
        </w:tabs>
        <w:rPr>
          <w:lang w:val="es-ES_tradnl"/>
        </w:rPr>
      </w:pPr>
    </w:p>
    <w:p w14:paraId="16CC5560" w14:textId="33E3E2EE" w:rsidR="009F46C9" w:rsidRPr="00C629F4" w:rsidRDefault="009F46C9" w:rsidP="00EE1986">
      <w:pPr>
        <w:pStyle w:val="Prrafodelista"/>
        <w:numPr>
          <w:ilvl w:val="0"/>
          <w:numId w:val="19"/>
        </w:numPr>
        <w:tabs>
          <w:tab w:val="left" w:pos="7655"/>
          <w:tab w:val="left" w:pos="8080"/>
        </w:tabs>
        <w:rPr>
          <w:lang w:val="es-ES_tradnl"/>
        </w:rPr>
      </w:pPr>
      <w:r>
        <w:rPr>
          <w:lang w:val="es-ES_tradnl"/>
        </w:rPr>
        <w:t xml:space="preserve">Finalmente, </w:t>
      </w:r>
      <w:r w:rsidR="00163D7B">
        <w:rPr>
          <w:lang w:val="es-ES_tradnl"/>
        </w:rPr>
        <w:t xml:space="preserve">el </w:t>
      </w:r>
      <w:r w:rsidR="00163D7B" w:rsidRPr="00163D7B">
        <w:rPr>
          <w:b/>
          <w:bCs/>
          <w:lang w:val="es-ES_tradnl"/>
        </w:rPr>
        <w:t>cierre de la sesión</w:t>
      </w:r>
      <w:r w:rsidRPr="00163D7B">
        <w:rPr>
          <w:lang w:val="es-ES_tradnl"/>
        </w:rPr>
        <w:t xml:space="preserve"> estuvo</w:t>
      </w:r>
      <w:r>
        <w:rPr>
          <w:lang w:val="es-ES_tradnl"/>
        </w:rPr>
        <w:t xml:space="preserve"> a cargo de Xabier Legarreta Gabilondo, Viceconsejero de Juventud y Reto Demográfico del Gobierno Vasco. </w:t>
      </w:r>
    </w:p>
    <w:p w14:paraId="47B61D75" w14:textId="77777777" w:rsidR="00DA6414" w:rsidRDefault="00DA6414" w:rsidP="00EE1986">
      <w:pPr>
        <w:tabs>
          <w:tab w:val="left" w:pos="7655"/>
          <w:tab w:val="left" w:pos="8080"/>
        </w:tabs>
        <w:rPr>
          <w:lang w:val="es-ES_tradnl"/>
        </w:rPr>
      </w:pPr>
    </w:p>
    <w:p w14:paraId="5B9F85F1" w14:textId="6AFC5303" w:rsidR="00DA6414" w:rsidRPr="00DA6414" w:rsidRDefault="00DA6414" w:rsidP="00EE1986">
      <w:pPr>
        <w:tabs>
          <w:tab w:val="left" w:pos="7655"/>
          <w:tab w:val="left" w:pos="8080"/>
        </w:tabs>
        <w:rPr>
          <w:lang w:val="es-ES_tradnl"/>
        </w:rPr>
      </w:pPr>
      <w:r>
        <w:rPr>
          <w:lang w:val="es-ES_tradnl"/>
        </w:rPr>
        <w:t xml:space="preserve">A nivel </w:t>
      </w:r>
      <w:r w:rsidRPr="009F0B41">
        <w:rPr>
          <w:b/>
          <w:bCs/>
          <w:lang w:val="es-ES_tradnl"/>
        </w:rPr>
        <w:t>organizativo</w:t>
      </w:r>
      <w:r>
        <w:rPr>
          <w:lang w:val="es-ES_tradnl"/>
        </w:rPr>
        <w:t xml:space="preserve">, para </w:t>
      </w:r>
      <w:r w:rsidR="009F0B41">
        <w:rPr>
          <w:lang w:val="es-ES_tradnl"/>
        </w:rPr>
        <w:t>el correcto desarrollo de la dinámica se elaboraron tres documentos o guías explicativas dirigidas tanto a las personas adultas responsables, organizadoras o participantes de la dinámica.</w:t>
      </w:r>
      <w:r w:rsidR="002514B8">
        <w:rPr>
          <w:lang w:val="es-ES_tradnl"/>
        </w:rPr>
        <w:t xml:space="preserve"> En concreto, un documento para la organización de la sesión; una guía con instrucciones y desarrollo de la sesión, y un documento con el guión y las preguntas de cada ámbito para llevar a cabo en cada grupo. Esta documentación fue contrastada </w:t>
      </w:r>
      <w:r w:rsidR="009253B4">
        <w:rPr>
          <w:lang w:val="es-ES_tradnl"/>
        </w:rPr>
        <w:t xml:space="preserve">de forma previa a la sesión participativa </w:t>
      </w:r>
      <w:r w:rsidR="002514B8">
        <w:rPr>
          <w:lang w:val="es-ES_tradnl"/>
        </w:rPr>
        <w:t xml:space="preserve">con </w:t>
      </w:r>
      <w:r w:rsidR="009253B4">
        <w:rPr>
          <w:lang w:val="es-ES_tradnl"/>
        </w:rPr>
        <w:t>responsables técnicos d</w:t>
      </w:r>
      <w:r w:rsidR="002514B8">
        <w:rPr>
          <w:lang w:val="es-ES_tradnl"/>
        </w:rPr>
        <w:t>el Gobierno Vasco.</w:t>
      </w:r>
    </w:p>
    <w:p w14:paraId="457B0146" w14:textId="77777777" w:rsidR="00D7560C" w:rsidRDefault="00D7560C" w:rsidP="00EE1986">
      <w:pPr>
        <w:tabs>
          <w:tab w:val="left" w:pos="7655"/>
          <w:tab w:val="left" w:pos="8080"/>
        </w:tabs>
        <w:rPr>
          <w:lang w:val="es-ES_tradnl"/>
        </w:rPr>
      </w:pPr>
    </w:p>
    <w:p w14:paraId="31EBC115" w14:textId="77777777" w:rsidR="00D7560C" w:rsidRDefault="00D7560C" w:rsidP="00EE1986">
      <w:pPr>
        <w:pStyle w:val="EstiloAzuloscuroAmaia"/>
        <w:numPr>
          <w:ilvl w:val="0"/>
          <w:numId w:val="0"/>
        </w:numPr>
        <w:tabs>
          <w:tab w:val="left" w:pos="7655"/>
          <w:tab w:val="left" w:pos="8080"/>
        </w:tabs>
        <w:suppressAutoHyphens/>
        <w:ind w:left="720" w:hanging="360"/>
        <w:jc w:val="left"/>
        <w:outlineLvl w:val="2"/>
        <w:rPr>
          <w:b w:val="0"/>
          <w:bCs/>
          <w:color w:val="153D63" w:themeColor="text2" w:themeTint="E6"/>
          <w:sz w:val="24"/>
          <w:szCs w:val="14"/>
        </w:rPr>
      </w:pPr>
    </w:p>
    <w:p w14:paraId="51DFBCF9" w14:textId="24B749BE" w:rsidR="00D7560C" w:rsidRDefault="00D7560C" w:rsidP="00D7560C">
      <w:pPr>
        <w:pStyle w:val="Prrafodelista"/>
        <w:numPr>
          <w:ilvl w:val="2"/>
          <w:numId w:val="3"/>
        </w:numPr>
        <w:rPr>
          <w:b/>
          <w:bCs/>
          <w:color w:val="153D63" w:themeColor="text2" w:themeTint="E6"/>
          <w:sz w:val="24"/>
          <w:szCs w:val="24"/>
        </w:rPr>
      </w:pPr>
      <w:r>
        <w:rPr>
          <w:b/>
          <w:bCs/>
          <w:color w:val="153D63" w:themeColor="text2" w:themeTint="E6"/>
          <w:sz w:val="24"/>
          <w:szCs w:val="24"/>
        </w:rPr>
        <w:t>Necesidades y propuestas expresada por</w:t>
      </w:r>
      <w:r w:rsidR="001F511F">
        <w:rPr>
          <w:b/>
          <w:bCs/>
          <w:color w:val="153D63" w:themeColor="text2" w:themeTint="E6"/>
          <w:sz w:val="24"/>
          <w:szCs w:val="24"/>
        </w:rPr>
        <w:t xml:space="preserve"> las</w:t>
      </w:r>
      <w:r>
        <w:rPr>
          <w:b/>
          <w:bCs/>
          <w:color w:val="153D63" w:themeColor="text2" w:themeTint="E6"/>
          <w:sz w:val="24"/>
          <w:szCs w:val="24"/>
        </w:rPr>
        <w:t xml:space="preserve"> niñas, niños y adolescentes</w:t>
      </w:r>
    </w:p>
    <w:p w14:paraId="1E9CE6AA" w14:textId="77777777" w:rsidR="00D7560C" w:rsidRDefault="00D7560C" w:rsidP="00D7560C">
      <w:pPr>
        <w:ind w:right="282"/>
        <w:rPr>
          <w:lang w:val="es-ES_tradnl"/>
        </w:rPr>
      </w:pPr>
    </w:p>
    <w:p w14:paraId="3ACDD18C" w14:textId="120E522C" w:rsidR="00FD4276" w:rsidRDefault="00FD4276" w:rsidP="00EE1986">
      <w:pPr>
        <w:rPr>
          <w:lang w:val="es-ES_tradnl"/>
        </w:rPr>
      </w:pPr>
      <w:r>
        <w:rPr>
          <w:lang w:val="es-ES_tradnl"/>
        </w:rPr>
        <w:t>Se recoge a continuación un breve resumen de las principales percepciones, necesidades y aportaciones realizadas por las niñas, niños y adolescentes participantes en el proceso participativo, que fueron reflejadas en las pantallas interactivas a través de</w:t>
      </w:r>
      <w:r>
        <w:rPr>
          <w:i/>
          <w:iCs/>
          <w:lang w:val="es-ES_tradnl"/>
        </w:rPr>
        <w:t xml:space="preserve"> post-its</w:t>
      </w:r>
      <w:r>
        <w:rPr>
          <w:lang w:val="es-ES_tradnl"/>
        </w:rPr>
        <w:t xml:space="preserve"> o ideas claves en pantallas virtuales</w:t>
      </w:r>
      <w:r w:rsidR="00E125DD">
        <w:rPr>
          <w:rStyle w:val="Refdenotaalpie"/>
          <w:lang w:val="es-ES_tradnl"/>
        </w:rPr>
        <w:footnoteReference w:id="13"/>
      </w:r>
      <w:r>
        <w:rPr>
          <w:lang w:val="es-ES_tradnl"/>
        </w:rPr>
        <w:t>. Es posible consultar las imágenes de las fotografías y pantallas virtuales finales tras la sesión en la Imagen 1 e Imagen 2, incorporadas en el siguiente apartado.</w:t>
      </w:r>
      <w:r w:rsidR="002145D7">
        <w:rPr>
          <w:lang w:val="es-ES_tradnl"/>
        </w:rPr>
        <w:t xml:space="preserve"> </w:t>
      </w:r>
    </w:p>
    <w:p w14:paraId="3D333438" w14:textId="77777777" w:rsidR="002145D7" w:rsidRDefault="002145D7" w:rsidP="00EE1986">
      <w:pPr>
        <w:rPr>
          <w:lang w:val="es-ES_tradnl"/>
        </w:rPr>
      </w:pPr>
    </w:p>
    <w:p w14:paraId="3F271BCA" w14:textId="28F88488" w:rsidR="002145D7" w:rsidRDefault="002145D7" w:rsidP="00EE1986">
      <w:pPr>
        <w:rPr>
          <w:lang w:val="es-ES_tradnl"/>
        </w:rPr>
      </w:pPr>
      <w:r>
        <w:rPr>
          <w:lang w:val="es-ES_tradnl"/>
        </w:rPr>
        <w:t xml:space="preserve">Para cada una de las temáticas abordadas se hace referencia, en primer lugar, a las palabras relacionadas con el tema mencionadas; en segundo lugar, a los factores que impactan de forma positiva o negativamente en el tema (aspectos que ayudas y aspectos que no lo hacen) o a las aportaciones e ideas aportadas en esa materia; en tercer lugar, a las propuestas concretas que </w:t>
      </w:r>
      <w:r w:rsidR="00243215">
        <w:rPr>
          <w:lang w:val="es-ES_tradnl"/>
        </w:rPr>
        <w:t>se realizaron</w:t>
      </w:r>
      <w:r>
        <w:rPr>
          <w:lang w:val="es-ES_tradnl"/>
        </w:rPr>
        <w:t xml:space="preserve"> para mejorar la situación relacionada con el tema y; finalmente, la frase síntesis o idea fuerza del grupo de trabajo, en la que se haga referencia a la principal reivindicación o petición propuesta</w:t>
      </w:r>
      <w:r w:rsidR="003D6FEC">
        <w:rPr>
          <w:lang w:val="es-ES_tradnl"/>
        </w:rPr>
        <w:t>.</w:t>
      </w:r>
    </w:p>
    <w:p w14:paraId="082374F9" w14:textId="77777777" w:rsidR="00FD4276" w:rsidRDefault="00FD4276" w:rsidP="00EE1986">
      <w:pPr>
        <w:rPr>
          <w:lang w:val="es-ES_tradnl"/>
        </w:rPr>
      </w:pPr>
    </w:p>
    <w:p w14:paraId="053F2DE3" w14:textId="2880406D" w:rsidR="00FD4276" w:rsidRPr="008B71A4" w:rsidRDefault="00FA0BAF" w:rsidP="00EE1986">
      <w:pPr>
        <w:pStyle w:val="Prrafodelista"/>
        <w:numPr>
          <w:ilvl w:val="0"/>
          <w:numId w:val="21"/>
        </w:numPr>
        <w:rPr>
          <w:b/>
          <w:bCs/>
          <w:lang w:val="es-ES_tradnl"/>
        </w:rPr>
      </w:pPr>
      <w:r w:rsidRPr="008B71A4">
        <w:rPr>
          <w:b/>
          <w:bCs/>
          <w:lang w:val="es-ES_tradnl"/>
        </w:rPr>
        <w:t>Salud</w:t>
      </w:r>
    </w:p>
    <w:p w14:paraId="407C2248" w14:textId="77777777" w:rsidR="00FA0BAF" w:rsidRDefault="00FA0BAF" w:rsidP="00EE1986">
      <w:pPr>
        <w:rPr>
          <w:lang w:val="es-ES_tradnl"/>
        </w:rPr>
      </w:pPr>
    </w:p>
    <w:p w14:paraId="722A1FA1" w14:textId="5DDA31F0" w:rsidR="00FA0BAF" w:rsidRDefault="001F5DA0" w:rsidP="00EE1986">
      <w:pPr>
        <w:rPr>
          <w:lang w:val="es-ES_tradnl"/>
        </w:rPr>
      </w:pPr>
      <w:r>
        <w:rPr>
          <w:lang w:val="es-ES_tradnl"/>
        </w:rPr>
        <w:t>En primer lugar, l</w:t>
      </w:r>
      <w:r w:rsidR="00C351F0">
        <w:rPr>
          <w:lang w:val="es-ES_tradnl"/>
        </w:rPr>
        <w:t xml:space="preserve">as </w:t>
      </w:r>
      <w:r w:rsidR="00C351F0" w:rsidRPr="00C351F0">
        <w:rPr>
          <w:b/>
          <w:bCs/>
          <w:lang w:val="es-ES_tradnl"/>
        </w:rPr>
        <w:t>palabras</w:t>
      </w:r>
      <w:r w:rsidR="00445F10">
        <w:rPr>
          <w:b/>
          <w:bCs/>
          <w:lang w:val="es-ES_tradnl"/>
        </w:rPr>
        <w:t xml:space="preserve"> o frases</w:t>
      </w:r>
      <w:r w:rsidR="00C351F0" w:rsidRPr="00C351F0">
        <w:rPr>
          <w:b/>
          <w:bCs/>
          <w:lang w:val="es-ES_tradnl"/>
        </w:rPr>
        <w:t xml:space="preserve"> clave</w:t>
      </w:r>
      <w:r w:rsidR="00C351F0">
        <w:rPr>
          <w:lang w:val="es-ES_tradnl"/>
        </w:rPr>
        <w:t xml:space="preserve"> relacionadas con el ámbito de la salud mencionadas por las </w:t>
      </w:r>
      <w:r>
        <w:rPr>
          <w:lang w:val="es-ES_tradnl"/>
        </w:rPr>
        <w:t xml:space="preserve">niñas, niños y adolescentes </w:t>
      </w:r>
      <w:r w:rsidR="00C351F0">
        <w:rPr>
          <w:lang w:val="es-ES_tradnl"/>
        </w:rPr>
        <w:t>participantes fueron las siguientes: salud mental; estar con amigas/os y familiares; salud física; estar en la calle, monte, playa; autocuidado; hacer deporte; higiene y médico/a.</w:t>
      </w:r>
    </w:p>
    <w:p w14:paraId="02CE9C95" w14:textId="77777777" w:rsidR="00C351F0" w:rsidRDefault="00C351F0" w:rsidP="00EE1986">
      <w:pPr>
        <w:rPr>
          <w:lang w:val="es-ES_tradnl"/>
        </w:rPr>
      </w:pPr>
    </w:p>
    <w:p w14:paraId="44E0215F" w14:textId="01DE0E75" w:rsidR="00C351F0" w:rsidRDefault="001F5DA0" w:rsidP="00EE1986">
      <w:pPr>
        <w:rPr>
          <w:lang w:val="es-ES_tradnl"/>
        </w:rPr>
      </w:pPr>
      <w:r>
        <w:rPr>
          <w:lang w:val="es-ES_tradnl"/>
        </w:rPr>
        <w:t xml:space="preserve">En segundo lugar, las </w:t>
      </w:r>
      <w:r w:rsidRPr="001F5DA0">
        <w:rPr>
          <w:b/>
          <w:bCs/>
          <w:lang w:val="es-ES_tradnl"/>
        </w:rPr>
        <w:t>ideas principales</w:t>
      </w:r>
      <w:r>
        <w:rPr>
          <w:lang w:val="es-ES_tradnl"/>
        </w:rPr>
        <w:t xml:space="preserve"> relacionadas con el ámbito de la salud mencionadas por las y los participantes fueron las siguientes:</w:t>
      </w:r>
    </w:p>
    <w:p w14:paraId="53DA7AF7" w14:textId="77777777" w:rsidR="00376AF2" w:rsidRDefault="00376AF2" w:rsidP="00EE1986">
      <w:pPr>
        <w:rPr>
          <w:lang w:val="es-ES_tradnl"/>
        </w:rPr>
      </w:pPr>
    </w:p>
    <w:p w14:paraId="0D3393FF" w14:textId="113B762B" w:rsidR="00376AF2" w:rsidRDefault="009F081F" w:rsidP="00EE1986">
      <w:pPr>
        <w:pStyle w:val="Prrafodelista"/>
        <w:numPr>
          <w:ilvl w:val="0"/>
          <w:numId w:val="24"/>
        </w:numPr>
        <w:rPr>
          <w:lang w:val="es-ES_tradnl"/>
        </w:rPr>
      </w:pPr>
      <w:r w:rsidRPr="009F081F">
        <w:rPr>
          <w:lang w:val="es-ES_tradnl"/>
        </w:rPr>
        <w:t xml:space="preserve">Entre los </w:t>
      </w:r>
      <w:r w:rsidRPr="009F081F">
        <w:rPr>
          <w:b/>
          <w:bCs/>
          <w:lang w:val="es-ES_tradnl"/>
        </w:rPr>
        <w:t>aspectos positivos</w:t>
      </w:r>
      <w:r w:rsidRPr="009F081F">
        <w:rPr>
          <w:lang w:val="es-ES_tradnl"/>
        </w:rPr>
        <w:t xml:space="preserve"> que ayudan a </w:t>
      </w:r>
      <w:r w:rsidRPr="005A4CD8">
        <w:rPr>
          <w:lang w:val="es-ES_tradnl"/>
        </w:rPr>
        <w:t>tener una buena salud mencionaron: la i</w:t>
      </w:r>
      <w:r w:rsidR="008D026B" w:rsidRPr="005A4CD8">
        <w:rPr>
          <w:lang w:val="es-ES_tradnl"/>
        </w:rPr>
        <w:t>mportancia de pasar tiempo con amistades y familiares para cuidar</w:t>
      </w:r>
      <w:r w:rsidR="008D026B" w:rsidRPr="009F081F">
        <w:rPr>
          <w:lang w:val="es-ES_tradnl"/>
        </w:rPr>
        <w:t xml:space="preserve"> de la salud mental</w:t>
      </w:r>
      <w:r>
        <w:rPr>
          <w:lang w:val="es-ES_tradnl"/>
        </w:rPr>
        <w:t>; dormir bien y llevar a cabo una buena alimentación.</w:t>
      </w:r>
    </w:p>
    <w:p w14:paraId="4FFD9A6D" w14:textId="77777777" w:rsidR="009F081F" w:rsidRDefault="009F081F" w:rsidP="00EE1986">
      <w:pPr>
        <w:pStyle w:val="Prrafodelista"/>
        <w:rPr>
          <w:lang w:val="es-ES_tradnl"/>
        </w:rPr>
      </w:pPr>
    </w:p>
    <w:p w14:paraId="427E4EAA" w14:textId="1722DA2C" w:rsidR="009F081F" w:rsidRPr="009F081F" w:rsidRDefault="009F081F" w:rsidP="00EE1986">
      <w:pPr>
        <w:pStyle w:val="Prrafodelista"/>
        <w:numPr>
          <w:ilvl w:val="0"/>
          <w:numId w:val="24"/>
        </w:numPr>
        <w:rPr>
          <w:lang w:val="es-ES_tradnl"/>
        </w:rPr>
      </w:pPr>
      <w:r>
        <w:rPr>
          <w:lang w:val="es-ES_tradnl"/>
        </w:rPr>
        <w:t xml:space="preserve">Entre los </w:t>
      </w:r>
      <w:r w:rsidRPr="009F081F">
        <w:rPr>
          <w:b/>
          <w:bCs/>
          <w:lang w:val="es-ES_tradnl"/>
        </w:rPr>
        <w:t>aspectos que perjudican</w:t>
      </w:r>
      <w:r>
        <w:rPr>
          <w:lang w:val="es-ES_tradnl"/>
        </w:rPr>
        <w:t xml:space="preserve"> </w:t>
      </w:r>
      <w:r w:rsidRPr="005A4CD8">
        <w:rPr>
          <w:lang w:val="es-ES_tradnl"/>
        </w:rPr>
        <w:t>la salud, mencionaron el tiempo de uso del móvil con amistades y familiares, debido a que no se garantiza tiempo de calidad, la falta de tiempo de las familias para estar con las niñas, niños y adolescentes, el estrés y la prisa de las personas adultas, y la falta de actividad</w:t>
      </w:r>
      <w:r>
        <w:rPr>
          <w:lang w:val="es-ES_tradnl"/>
        </w:rPr>
        <w:t xml:space="preserve"> física y deporte entre las personas adultas en comparación con las niñas, niños y adolescentes.</w:t>
      </w:r>
    </w:p>
    <w:p w14:paraId="5CB52F57" w14:textId="77777777" w:rsidR="001F5DA0" w:rsidRDefault="001F5DA0" w:rsidP="00EE1986">
      <w:pPr>
        <w:rPr>
          <w:lang w:val="es-ES_tradnl"/>
        </w:rPr>
      </w:pPr>
    </w:p>
    <w:p w14:paraId="4517E293" w14:textId="41E3AA7E" w:rsidR="001F5DA0" w:rsidRDefault="001F5DA0" w:rsidP="00EE1986">
      <w:pPr>
        <w:rPr>
          <w:lang w:val="es-ES_tradnl"/>
        </w:rPr>
      </w:pPr>
      <w:r>
        <w:rPr>
          <w:lang w:val="es-ES_tradnl"/>
        </w:rPr>
        <w:t xml:space="preserve">En tercer lugar, las </w:t>
      </w:r>
      <w:r w:rsidRPr="008D026B">
        <w:rPr>
          <w:b/>
          <w:bCs/>
          <w:lang w:val="es-ES_tradnl"/>
        </w:rPr>
        <w:t>propuestas o peticiones</w:t>
      </w:r>
      <w:r>
        <w:rPr>
          <w:lang w:val="es-ES_tradnl"/>
        </w:rPr>
        <w:t xml:space="preserve"> que hicieron las niñas, niños y adolescentes en materia de salud fueron las siguientes:</w:t>
      </w:r>
    </w:p>
    <w:p w14:paraId="6763CC9A" w14:textId="77777777" w:rsidR="00376AF2" w:rsidRDefault="00376AF2" w:rsidP="00EE1986">
      <w:pPr>
        <w:rPr>
          <w:lang w:val="es-ES_tradnl"/>
        </w:rPr>
      </w:pPr>
    </w:p>
    <w:p w14:paraId="611FD358" w14:textId="475CCCBE" w:rsidR="00376AF2" w:rsidRPr="00337DBD" w:rsidRDefault="009F081F" w:rsidP="00EE1986">
      <w:pPr>
        <w:pStyle w:val="Prrafodelista"/>
        <w:numPr>
          <w:ilvl w:val="0"/>
          <w:numId w:val="23"/>
        </w:numPr>
        <w:rPr>
          <w:lang w:val="es-ES_tradnl"/>
        </w:rPr>
      </w:pPr>
      <w:r w:rsidRPr="00337DBD">
        <w:rPr>
          <w:lang w:val="es-ES_tradnl"/>
        </w:rPr>
        <w:t xml:space="preserve">Restringir </w:t>
      </w:r>
      <w:r w:rsidR="00337DBD" w:rsidRPr="00337DBD">
        <w:rPr>
          <w:lang w:val="es-ES_tradnl"/>
        </w:rPr>
        <w:t xml:space="preserve">y controlar </w:t>
      </w:r>
      <w:r w:rsidRPr="00337DBD">
        <w:rPr>
          <w:lang w:val="es-ES_tradnl"/>
        </w:rPr>
        <w:t>el tiempo de uso del móvil con amistades y familiares</w:t>
      </w:r>
      <w:r w:rsidR="00337DBD">
        <w:rPr>
          <w:lang w:val="es-ES_tradnl"/>
        </w:rPr>
        <w:t>, de forma que se garantice</w:t>
      </w:r>
      <w:r w:rsidRPr="00337DBD">
        <w:rPr>
          <w:lang w:val="es-ES_tradnl"/>
        </w:rPr>
        <w:t xml:space="preserve"> tiempo de calidad.</w:t>
      </w:r>
    </w:p>
    <w:p w14:paraId="4588547A" w14:textId="77777777" w:rsidR="009F081F" w:rsidRPr="009F081F" w:rsidRDefault="009F081F" w:rsidP="00EE1986">
      <w:pPr>
        <w:rPr>
          <w:lang w:val="es-ES_tradnl"/>
        </w:rPr>
      </w:pPr>
    </w:p>
    <w:p w14:paraId="7737AF25" w14:textId="623756EC" w:rsidR="009F081F" w:rsidRDefault="009F081F" w:rsidP="00EE1986">
      <w:pPr>
        <w:pStyle w:val="Prrafodelista"/>
        <w:numPr>
          <w:ilvl w:val="0"/>
          <w:numId w:val="23"/>
        </w:numPr>
        <w:rPr>
          <w:lang w:val="es-ES_tradnl"/>
        </w:rPr>
      </w:pPr>
      <w:r>
        <w:rPr>
          <w:lang w:val="es-ES_tradnl"/>
        </w:rPr>
        <w:t>Posibilitar que las familias puedan pasar más tiempo con las niñas, niños y adolescente</w:t>
      </w:r>
      <w:r w:rsidR="00337DBD">
        <w:rPr>
          <w:lang w:val="es-ES_tradnl"/>
        </w:rPr>
        <w:t xml:space="preserve">, reduciendo </w:t>
      </w:r>
      <w:r w:rsidR="005A4CD8">
        <w:rPr>
          <w:lang w:val="es-ES_tradnl"/>
        </w:rPr>
        <w:t xml:space="preserve">el estrés de madres y madres y </w:t>
      </w:r>
      <w:r w:rsidR="00337DBD">
        <w:rPr>
          <w:lang w:val="es-ES_tradnl"/>
        </w:rPr>
        <w:t>el número de horas de trabajo de las personas adultas</w:t>
      </w:r>
      <w:r w:rsidR="005A4CD8">
        <w:rPr>
          <w:lang w:val="es-ES_tradnl"/>
        </w:rPr>
        <w:t>, así como aumentado la participación de las niñas, niños y adolescentes en las tareas domésticas y los cuidados.</w:t>
      </w:r>
    </w:p>
    <w:p w14:paraId="2FFF17F3" w14:textId="77777777" w:rsidR="009F081F" w:rsidRDefault="009F081F" w:rsidP="00EE1986">
      <w:pPr>
        <w:pStyle w:val="Prrafodelista"/>
        <w:rPr>
          <w:lang w:val="es-ES_tradnl"/>
        </w:rPr>
      </w:pPr>
    </w:p>
    <w:p w14:paraId="0A22EFA9" w14:textId="3943D318" w:rsidR="009F081F" w:rsidRDefault="009F081F" w:rsidP="00EE1986">
      <w:pPr>
        <w:pStyle w:val="Prrafodelista"/>
        <w:numPr>
          <w:ilvl w:val="0"/>
          <w:numId w:val="23"/>
        </w:numPr>
        <w:rPr>
          <w:lang w:val="es-ES_tradnl"/>
        </w:rPr>
      </w:pPr>
      <w:r>
        <w:rPr>
          <w:lang w:val="es-ES_tradnl"/>
        </w:rPr>
        <w:t>Posibilitar que las niñas, niños y adolescentes puedan acudir al psicólogo sin avergonzarse, al igual que al médico/a.</w:t>
      </w:r>
      <w:r w:rsidR="00897EB8">
        <w:rPr>
          <w:lang w:val="es-ES_tradnl"/>
        </w:rPr>
        <w:t xml:space="preserve"> Para ello, </w:t>
      </w:r>
      <w:r w:rsidR="00445F10">
        <w:rPr>
          <w:lang w:val="es-ES_tradnl"/>
        </w:rPr>
        <w:t>proponen</w:t>
      </w:r>
      <w:r w:rsidR="00897EB8">
        <w:rPr>
          <w:lang w:val="es-ES_tradnl"/>
        </w:rPr>
        <w:t xml:space="preserve"> normalizar la atención psicológica.</w:t>
      </w:r>
    </w:p>
    <w:p w14:paraId="5332E230" w14:textId="77777777" w:rsidR="00337DBD" w:rsidRPr="00337DBD" w:rsidRDefault="00337DBD" w:rsidP="00EE1986">
      <w:pPr>
        <w:pStyle w:val="Prrafodelista"/>
        <w:rPr>
          <w:lang w:val="es-ES_tradnl"/>
        </w:rPr>
      </w:pPr>
    </w:p>
    <w:p w14:paraId="178B693C" w14:textId="50870953" w:rsidR="00337DBD" w:rsidRDefault="00337DBD" w:rsidP="00EE1986">
      <w:pPr>
        <w:pStyle w:val="Prrafodelista"/>
        <w:numPr>
          <w:ilvl w:val="0"/>
          <w:numId w:val="23"/>
        </w:numPr>
        <w:rPr>
          <w:lang w:val="es-ES_tradnl"/>
        </w:rPr>
      </w:pPr>
      <w:r>
        <w:rPr>
          <w:lang w:val="es-ES_tradnl"/>
        </w:rPr>
        <w:t>Reducir el estrés, y la cantidad de deberes, para poder dormir mejor.</w:t>
      </w:r>
    </w:p>
    <w:p w14:paraId="112F1E60" w14:textId="77777777" w:rsidR="005A4CD8" w:rsidRPr="005A4CD8" w:rsidRDefault="005A4CD8" w:rsidP="00EE1986">
      <w:pPr>
        <w:pStyle w:val="Prrafodelista"/>
        <w:rPr>
          <w:lang w:val="es-ES_tradnl"/>
        </w:rPr>
      </w:pPr>
    </w:p>
    <w:p w14:paraId="4A78A3C2" w14:textId="637047FC" w:rsidR="005A4CD8" w:rsidRDefault="005A4CD8" w:rsidP="00EE1986">
      <w:pPr>
        <w:pStyle w:val="Prrafodelista"/>
        <w:numPr>
          <w:ilvl w:val="0"/>
          <w:numId w:val="23"/>
        </w:numPr>
        <w:rPr>
          <w:lang w:val="es-ES_tradnl"/>
        </w:rPr>
      </w:pPr>
      <w:r>
        <w:rPr>
          <w:lang w:val="es-ES_tradnl"/>
        </w:rPr>
        <w:t>Desarrollar campañas para aumentar la realización de ejercicio físico, especialmente entre la población adulta.</w:t>
      </w:r>
    </w:p>
    <w:p w14:paraId="3D913C91" w14:textId="77777777" w:rsidR="00C351F0" w:rsidRDefault="00C351F0" w:rsidP="00EE1986">
      <w:pPr>
        <w:rPr>
          <w:lang w:val="es-ES_tradnl"/>
        </w:rPr>
      </w:pPr>
    </w:p>
    <w:p w14:paraId="52AA42D3" w14:textId="252395FD" w:rsidR="00604327" w:rsidRDefault="00604327" w:rsidP="00EE1986">
      <w:pPr>
        <w:rPr>
          <w:lang w:val="es-ES_tradnl"/>
        </w:rPr>
      </w:pPr>
      <w:r>
        <w:rPr>
          <w:lang w:val="es-ES_tradnl"/>
        </w:rPr>
        <w:t xml:space="preserve">Finalmente, las niñas, niños y adolescentes participantes destacaron como las </w:t>
      </w:r>
      <w:r w:rsidRPr="001F5DA0">
        <w:rPr>
          <w:b/>
          <w:bCs/>
          <w:lang w:val="es-ES_tradnl"/>
        </w:rPr>
        <w:t xml:space="preserve">principales </w:t>
      </w:r>
      <w:r>
        <w:rPr>
          <w:b/>
          <w:bCs/>
          <w:lang w:val="es-ES_tradnl"/>
        </w:rPr>
        <w:t>reivindicaciones o peticiones</w:t>
      </w:r>
      <w:r>
        <w:rPr>
          <w:lang w:val="es-ES_tradnl"/>
        </w:rPr>
        <w:t xml:space="preserve"> en materia de salud las siguientes:</w:t>
      </w:r>
    </w:p>
    <w:p w14:paraId="0EEB093C" w14:textId="77777777" w:rsidR="001F5DA0" w:rsidRDefault="001F5DA0" w:rsidP="00EE1986">
      <w:pPr>
        <w:rPr>
          <w:lang w:val="es-ES_tradnl"/>
        </w:rPr>
      </w:pPr>
    </w:p>
    <w:p w14:paraId="072FB150" w14:textId="4EB73EE2" w:rsidR="001F5DA0" w:rsidRDefault="001F5DA0" w:rsidP="00EE1986">
      <w:pPr>
        <w:pStyle w:val="Prrafodelista"/>
        <w:numPr>
          <w:ilvl w:val="0"/>
          <w:numId w:val="22"/>
        </w:numPr>
        <w:rPr>
          <w:lang w:val="es-ES_tradnl"/>
        </w:rPr>
      </w:pPr>
      <w:r>
        <w:rPr>
          <w:lang w:val="es-ES_tradnl"/>
        </w:rPr>
        <w:t>Ofrecer charlas sobre el uso del móvil en los centros educativos dirigidas tanto a niñas, niños, adolescentes, como a madres y padres.</w:t>
      </w:r>
    </w:p>
    <w:p w14:paraId="61D35E9D" w14:textId="77777777" w:rsidR="001F5DA0" w:rsidRDefault="001F5DA0" w:rsidP="00EE1986">
      <w:pPr>
        <w:pStyle w:val="Prrafodelista"/>
        <w:rPr>
          <w:lang w:val="es-ES_tradnl"/>
        </w:rPr>
      </w:pPr>
    </w:p>
    <w:p w14:paraId="5A506D26" w14:textId="1E007C01" w:rsidR="001F5DA0" w:rsidRPr="001F5DA0" w:rsidRDefault="001F5DA0" w:rsidP="00EE1986">
      <w:pPr>
        <w:pStyle w:val="Prrafodelista"/>
        <w:numPr>
          <w:ilvl w:val="0"/>
          <w:numId w:val="22"/>
        </w:numPr>
        <w:rPr>
          <w:lang w:val="es-ES_tradnl"/>
        </w:rPr>
      </w:pPr>
      <w:r>
        <w:rPr>
          <w:lang w:val="es-ES_tradnl"/>
        </w:rPr>
        <w:t>Ayudar más en casa (</w:t>
      </w:r>
      <w:r w:rsidR="00897EB8">
        <w:rPr>
          <w:lang w:val="es-ES_tradnl"/>
        </w:rPr>
        <w:t xml:space="preserve">por ejemplo, </w:t>
      </w:r>
      <w:r>
        <w:rPr>
          <w:lang w:val="es-ES_tradnl"/>
        </w:rPr>
        <w:t>preparando y recogiendo la mesa, haciendo tareas domésticas, poniendo la lavadora, etc.) para que las personas adultas tengan menos estrés. Para ello,</w:t>
      </w:r>
      <w:r w:rsidR="00897EB8">
        <w:rPr>
          <w:lang w:val="es-ES_tradnl"/>
        </w:rPr>
        <w:t xml:space="preserve"> se propone</w:t>
      </w:r>
      <w:r>
        <w:rPr>
          <w:lang w:val="es-ES_tradnl"/>
        </w:rPr>
        <w:t xml:space="preserve"> trabajar en las tutorías escolares el tema de los cuidados.</w:t>
      </w:r>
    </w:p>
    <w:p w14:paraId="20700A72" w14:textId="77777777" w:rsidR="001F5DA0" w:rsidRDefault="001F5DA0" w:rsidP="00EE1986">
      <w:pPr>
        <w:rPr>
          <w:lang w:val="es-ES_tradnl"/>
        </w:rPr>
      </w:pPr>
    </w:p>
    <w:p w14:paraId="360925D1" w14:textId="77777777" w:rsidR="00764DF0" w:rsidRPr="00FA0BAF" w:rsidRDefault="00764DF0" w:rsidP="00EE1986">
      <w:pPr>
        <w:rPr>
          <w:lang w:val="es-ES_tradnl"/>
        </w:rPr>
      </w:pPr>
    </w:p>
    <w:p w14:paraId="0464DBB8" w14:textId="1BAC1D1C" w:rsidR="00FA0BAF" w:rsidRPr="008B71A4" w:rsidRDefault="00FA0BAF" w:rsidP="00EE1986">
      <w:pPr>
        <w:pStyle w:val="Prrafodelista"/>
        <w:numPr>
          <w:ilvl w:val="0"/>
          <w:numId w:val="21"/>
        </w:numPr>
        <w:rPr>
          <w:b/>
          <w:bCs/>
          <w:lang w:val="es-ES_tradnl"/>
        </w:rPr>
      </w:pPr>
      <w:r w:rsidRPr="008B71A4">
        <w:rPr>
          <w:b/>
          <w:bCs/>
          <w:lang w:val="es-ES_tradnl"/>
        </w:rPr>
        <w:t>Educación</w:t>
      </w:r>
    </w:p>
    <w:p w14:paraId="2850345C" w14:textId="77777777" w:rsidR="00FA0BAF" w:rsidRDefault="00FA0BAF" w:rsidP="00EE1986">
      <w:pPr>
        <w:rPr>
          <w:lang w:val="es-ES_tradnl"/>
        </w:rPr>
      </w:pPr>
    </w:p>
    <w:p w14:paraId="1BFD4140" w14:textId="35D166BD" w:rsidR="005A4CD8" w:rsidRDefault="005A4CD8" w:rsidP="00EE1986">
      <w:pPr>
        <w:rPr>
          <w:lang w:val="es-ES_tradnl"/>
        </w:rPr>
      </w:pPr>
      <w:r>
        <w:rPr>
          <w:lang w:val="es-ES_tradnl"/>
        </w:rPr>
        <w:t xml:space="preserve">En primer lugar, las </w:t>
      </w:r>
      <w:r w:rsidRPr="00C351F0">
        <w:rPr>
          <w:b/>
          <w:bCs/>
          <w:lang w:val="es-ES_tradnl"/>
        </w:rPr>
        <w:t>palabras clave</w:t>
      </w:r>
      <w:r>
        <w:rPr>
          <w:lang w:val="es-ES_tradnl"/>
        </w:rPr>
        <w:t xml:space="preserve"> relacionadas con el ámbito educativo mencionadas por las niñas, niños y adolescentes participantes fueron las siguientes: juego, ordenadores, libros, deberes, televisión (o vídeos), imaginación, euskara, arte, profesorado, camino, carga de tareas</w:t>
      </w:r>
      <w:r w:rsidR="00445F10">
        <w:rPr>
          <w:lang w:val="es-ES_tradnl"/>
        </w:rPr>
        <w:t xml:space="preserve"> y</w:t>
      </w:r>
      <w:r>
        <w:rPr>
          <w:lang w:val="es-ES_tradnl"/>
        </w:rPr>
        <w:t xml:space="preserve"> exámenes.</w:t>
      </w:r>
    </w:p>
    <w:p w14:paraId="5DBCE22E" w14:textId="77777777" w:rsidR="005A4CD8" w:rsidRDefault="005A4CD8" w:rsidP="00EE1986">
      <w:pPr>
        <w:rPr>
          <w:lang w:val="es-ES_tradnl"/>
        </w:rPr>
      </w:pPr>
    </w:p>
    <w:p w14:paraId="323DE5D0" w14:textId="119C8CAA" w:rsidR="005A4CD8" w:rsidRDefault="005A4CD8" w:rsidP="00EE1986">
      <w:pPr>
        <w:rPr>
          <w:lang w:val="es-ES_tradnl"/>
        </w:rPr>
      </w:pPr>
      <w:r>
        <w:rPr>
          <w:lang w:val="es-ES_tradnl"/>
        </w:rPr>
        <w:t xml:space="preserve">En segundo lugar, las </w:t>
      </w:r>
      <w:r w:rsidRPr="001F5DA0">
        <w:rPr>
          <w:b/>
          <w:bCs/>
          <w:lang w:val="es-ES_tradnl"/>
        </w:rPr>
        <w:t>ideas principales</w:t>
      </w:r>
      <w:r>
        <w:rPr>
          <w:lang w:val="es-ES_tradnl"/>
        </w:rPr>
        <w:t xml:space="preserve"> relacionadas con el ámbito de la educación mencionadas por las y los participantes fueron las siguientes:</w:t>
      </w:r>
    </w:p>
    <w:p w14:paraId="0BA63402" w14:textId="77777777" w:rsidR="005A4CD8" w:rsidRDefault="005A4CD8" w:rsidP="00EE1986">
      <w:pPr>
        <w:rPr>
          <w:lang w:val="es-ES_tradnl"/>
        </w:rPr>
      </w:pPr>
    </w:p>
    <w:p w14:paraId="0225E33B" w14:textId="76BD8A10" w:rsidR="005A4CD8" w:rsidRDefault="005A4CD8" w:rsidP="00EE1986">
      <w:pPr>
        <w:pStyle w:val="Prrafodelista"/>
        <w:numPr>
          <w:ilvl w:val="0"/>
          <w:numId w:val="24"/>
        </w:numPr>
        <w:rPr>
          <w:lang w:val="es-ES_tradnl"/>
        </w:rPr>
      </w:pPr>
      <w:r w:rsidRPr="009F081F">
        <w:rPr>
          <w:lang w:val="es-ES_tradnl"/>
        </w:rPr>
        <w:t xml:space="preserve">Entre los </w:t>
      </w:r>
      <w:r w:rsidRPr="009F081F">
        <w:rPr>
          <w:b/>
          <w:bCs/>
          <w:lang w:val="es-ES_tradnl"/>
        </w:rPr>
        <w:t>aspectos positivos</w:t>
      </w:r>
      <w:r w:rsidRPr="009F081F">
        <w:rPr>
          <w:lang w:val="es-ES_tradnl"/>
        </w:rPr>
        <w:t xml:space="preserve"> </w:t>
      </w:r>
      <w:r>
        <w:rPr>
          <w:lang w:val="es-ES_tradnl"/>
        </w:rPr>
        <w:t>relacionados con el ámbito educativo</w:t>
      </w:r>
      <w:r w:rsidRPr="009F081F">
        <w:rPr>
          <w:lang w:val="es-ES_tradnl"/>
        </w:rPr>
        <w:t xml:space="preserve"> mencionaron: </w:t>
      </w:r>
      <w:r>
        <w:rPr>
          <w:lang w:val="es-ES_tradnl"/>
        </w:rPr>
        <w:t>jugar entre niñas y niños y pasárselo bien</w:t>
      </w:r>
      <w:r w:rsidR="00B6065D">
        <w:rPr>
          <w:lang w:val="es-ES_tradnl"/>
        </w:rPr>
        <w:t>;</w:t>
      </w:r>
      <w:r>
        <w:rPr>
          <w:lang w:val="es-ES_tradnl"/>
        </w:rPr>
        <w:t xml:space="preserve"> </w:t>
      </w:r>
      <w:r w:rsidR="00B6065D">
        <w:rPr>
          <w:lang w:val="es-ES_tradnl"/>
        </w:rPr>
        <w:t>leer y aprender a través de libros divertidos; la posibilidad de poder aprender de forma más divertida a través de la televisión (o vídeos); el trabajo de la imaginación y la creatividad; hablar en euskara y defender el euskara; realización de trabajos artísticos en el aula; el buen trato con el profesorado</w:t>
      </w:r>
      <w:r w:rsidR="00BC2C6C">
        <w:rPr>
          <w:lang w:val="es-ES_tradnl"/>
        </w:rPr>
        <w:t>, sentirse bien tratado, sin gritos ni broncas.</w:t>
      </w:r>
    </w:p>
    <w:p w14:paraId="028B123F" w14:textId="77777777" w:rsidR="005A4CD8" w:rsidRDefault="005A4CD8" w:rsidP="00EE1986">
      <w:pPr>
        <w:pStyle w:val="Prrafodelista"/>
        <w:rPr>
          <w:lang w:val="es-ES_tradnl"/>
        </w:rPr>
      </w:pPr>
    </w:p>
    <w:p w14:paraId="2C47BD21" w14:textId="5DE6077B" w:rsidR="005A4CD8" w:rsidRPr="00835E6A" w:rsidRDefault="005A4CD8" w:rsidP="00EE1986">
      <w:pPr>
        <w:pStyle w:val="Prrafodelista"/>
        <w:numPr>
          <w:ilvl w:val="0"/>
          <w:numId w:val="24"/>
        </w:numPr>
        <w:rPr>
          <w:lang w:val="es-ES_tradnl"/>
        </w:rPr>
      </w:pPr>
      <w:r>
        <w:rPr>
          <w:lang w:val="es-ES_tradnl"/>
        </w:rPr>
        <w:t xml:space="preserve">Entre los </w:t>
      </w:r>
      <w:r w:rsidRPr="009F081F">
        <w:rPr>
          <w:b/>
          <w:bCs/>
          <w:lang w:val="es-ES_tradnl"/>
        </w:rPr>
        <w:t xml:space="preserve">aspectos </w:t>
      </w:r>
      <w:r>
        <w:rPr>
          <w:b/>
          <w:bCs/>
          <w:lang w:val="es-ES_tradnl"/>
        </w:rPr>
        <w:t>negativos</w:t>
      </w:r>
      <w:r>
        <w:rPr>
          <w:lang w:val="es-ES_tradnl"/>
        </w:rPr>
        <w:t xml:space="preserve"> relacionados con el ámbito educativo, mencionaron el hecho de que cada alumna/o </w:t>
      </w:r>
      <w:r w:rsidR="00BC2C6C">
        <w:rPr>
          <w:lang w:val="es-ES_tradnl"/>
        </w:rPr>
        <w:t>disponga de</w:t>
      </w:r>
      <w:r>
        <w:rPr>
          <w:lang w:val="es-ES_tradnl"/>
        </w:rPr>
        <w:t xml:space="preserve"> un portátil de forma individual sin hablar </w:t>
      </w:r>
      <w:r w:rsidR="00B6065D">
        <w:rPr>
          <w:lang w:val="es-ES_tradnl"/>
        </w:rPr>
        <w:t xml:space="preserve">e interactuar </w:t>
      </w:r>
      <w:r>
        <w:rPr>
          <w:lang w:val="es-ES_tradnl"/>
        </w:rPr>
        <w:t>entre sí</w:t>
      </w:r>
      <w:r w:rsidR="00B6065D">
        <w:rPr>
          <w:lang w:val="es-ES_tradnl"/>
        </w:rPr>
        <w:t>; la cantidad de deberes que les mandan para realizar en casa, el número de extraescolares que tienen y la falta de tiempo para poder realizar los deberes de forma adecuada</w:t>
      </w:r>
      <w:r w:rsidR="00BC2C6C">
        <w:rPr>
          <w:lang w:val="es-ES_tradnl"/>
        </w:rPr>
        <w:t xml:space="preserve">; la falta de seguridad en el camino al centro escolar, el número de </w:t>
      </w:r>
      <w:r w:rsidR="00BC2C6C" w:rsidRPr="00835E6A">
        <w:rPr>
          <w:lang w:val="es-ES_tradnl"/>
        </w:rPr>
        <w:t>vehículos; la falta de tiempo para descansar fuera de las horas lectivas para poder volver con más ganas; la carga de deberes y exámenes.</w:t>
      </w:r>
    </w:p>
    <w:p w14:paraId="572F54FA" w14:textId="77777777" w:rsidR="005A4CD8" w:rsidRPr="00835E6A" w:rsidRDefault="005A4CD8" w:rsidP="00EE1986">
      <w:pPr>
        <w:rPr>
          <w:lang w:val="es-ES_tradnl"/>
        </w:rPr>
      </w:pPr>
    </w:p>
    <w:p w14:paraId="4DDBE3A5" w14:textId="2AF2D578" w:rsidR="005A4CD8" w:rsidRPr="00835E6A" w:rsidRDefault="005A4CD8" w:rsidP="00EE1986">
      <w:pPr>
        <w:rPr>
          <w:lang w:val="es-ES_tradnl"/>
        </w:rPr>
      </w:pPr>
      <w:r w:rsidRPr="00835E6A">
        <w:rPr>
          <w:lang w:val="es-ES_tradnl"/>
        </w:rPr>
        <w:t xml:space="preserve">En tercer lugar, las </w:t>
      </w:r>
      <w:r w:rsidRPr="00835E6A">
        <w:rPr>
          <w:b/>
          <w:bCs/>
          <w:lang w:val="es-ES_tradnl"/>
        </w:rPr>
        <w:t>propuestas o peticiones</w:t>
      </w:r>
      <w:r w:rsidRPr="00835E6A">
        <w:rPr>
          <w:lang w:val="es-ES_tradnl"/>
        </w:rPr>
        <w:t xml:space="preserve"> que hicieron las niñas, niños y adolescentes en materia </w:t>
      </w:r>
      <w:r w:rsidR="00604327" w:rsidRPr="00835E6A">
        <w:rPr>
          <w:lang w:val="es-ES_tradnl"/>
        </w:rPr>
        <w:t>educativa</w:t>
      </w:r>
      <w:r w:rsidRPr="00835E6A">
        <w:rPr>
          <w:lang w:val="es-ES_tradnl"/>
        </w:rPr>
        <w:t xml:space="preserve"> fueron las siguientes:</w:t>
      </w:r>
    </w:p>
    <w:p w14:paraId="07B90F34" w14:textId="77777777" w:rsidR="005A4CD8" w:rsidRPr="00835E6A" w:rsidRDefault="005A4CD8" w:rsidP="00EE1986">
      <w:pPr>
        <w:rPr>
          <w:lang w:val="es-ES_tradnl"/>
        </w:rPr>
      </w:pPr>
    </w:p>
    <w:p w14:paraId="1A96F090" w14:textId="6103AEE8" w:rsidR="00835E6A" w:rsidRDefault="00835E6A" w:rsidP="00EE1986">
      <w:pPr>
        <w:pStyle w:val="Prrafodelista"/>
        <w:numPr>
          <w:ilvl w:val="0"/>
          <w:numId w:val="23"/>
        </w:numPr>
        <w:rPr>
          <w:lang w:val="es-ES_tradnl"/>
        </w:rPr>
      </w:pPr>
      <w:r w:rsidRPr="00835E6A">
        <w:rPr>
          <w:lang w:val="es-ES_tradnl"/>
        </w:rPr>
        <w:t xml:space="preserve">Aprender a través de juegos, especialmente aquellos que impulsan la imaginación y la creatividad. </w:t>
      </w:r>
    </w:p>
    <w:p w14:paraId="46B4C6B0" w14:textId="77777777" w:rsidR="00835E6A" w:rsidRPr="00835E6A" w:rsidRDefault="00835E6A" w:rsidP="00EE1986">
      <w:pPr>
        <w:pStyle w:val="Prrafodelista"/>
        <w:rPr>
          <w:lang w:val="es-ES_tradnl"/>
        </w:rPr>
      </w:pPr>
    </w:p>
    <w:p w14:paraId="2037180B" w14:textId="7436D614" w:rsidR="00835E6A" w:rsidRDefault="00835E6A" w:rsidP="00EE1986">
      <w:pPr>
        <w:pStyle w:val="Prrafodelista"/>
        <w:numPr>
          <w:ilvl w:val="0"/>
          <w:numId w:val="23"/>
        </w:numPr>
        <w:rPr>
          <w:lang w:val="es-ES_tradnl"/>
        </w:rPr>
      </w:pPr>
      <w:r>
        <w:rPr>
          <w:lang w:val="es-ES_tradnl"/>
        </w:rPr>
        <w:t>Impulsar el trabajo en equipo en clase y el debate y la reflexión entre compañeras y compañeros, a través de los libros y trabajando “en papel”.</w:t>
      </w:r>
      <w:r w:rsidRPr="00835E6A">
        <w:rPr>
          <w:lang w:val="es-ES_tradnl"/>
        </w:rPr>
        <w:t xml:space="preserve"> </w:t>
      </w:r>
      <w:r>
        <w:rPr>
          <w:lang w:val="es-ES_tradnl"/>
        </w:rPr>
        <w:t>Mencionan que les gusta aprender con el ordenador, pero no siempre, ya que pasan mucho tiempo</w:t>
      </w:r>
      <w:r w:rsidRPr="00835E6A">
        <w:rPr>
          <w:lang w:val="es-ES_tradnl"/>
        </w:rPr>
        <w:t xml:space="preserve"> delante del ordenador y en silencio.</w:t>
      </w:r>
      <w:r>
        <w:rPr>
          <w:lang w:val="es-ES_tradnl"/>
        </w:rPr>
        <w:t xml:space="preserve"> </w:t>
      </w:r>
    </w:p>
    <w:p w14:paraId="1AC9E97C" w14:textId="77777777" w:rsidR="00835E6A" w:rsidRDefault="00835E6A" w:rsidP="00EE1986">
      <w:pPr>
        <w:pStyle w:val="Prrafodelista"/>
        <w:rPr>
          <w:lang w:val="es-ES_tradnl"/>
        </w:rPr>
      </w:pPr>
    </w:p>
    <w:p w14:paraId="5C4D382C" w14:textId="4927EF8C" w:rsidR="00835E6A" w:rsidRPr="00FD3853" w:rsidRDefault="00835E6A" w:rsidP="00EE1986">
      <w:pPr>
        <w:pStyle w:val="Prrafodelista"/>
        <w:numPr>
          <w:ilvl w:val="0"/>
          <w:numId w:val="23"/>
        </w:numPr>
        <w:rPr>
          <w:lang w:val="es-ES_tradnl"/>
        </w:rPr>
      </w:pPr>
      <w:r w:rsidRPr="00FD3853">
        <w:rPr>
          <w:lang w:val="es-ES_tradnl"/>
        </w:rPr>
        <w:t xml:space="preserve">Reducir el número de deberes que les envían para realizar en casa, y aprovechar mejor el tiempo en clase. </w:t>
      </w:r>
    </w:p>
    <w:p w14:paraId="7F744246" w14:textId="77777777" w:rsidR="005A4CD8" w:rsidRPr="00FD3853" w:rsidRDefault="005A4CD8" w:rsidP="00EE1986">
      <w:pPr>
        <w:pStyle w:val="Prrafodelista"/>
        <w:rPr>
          <w:lang w:val="es-ES_tradnl"/>
        </w:rPr>
      </w:pPr>
    </w:p>
    <w:p w14:paraId="5E7D17D8" w14:textId="2BFA4080" w:rsidR="005A4CD8" w:rsidRDefault="005A4CD8" w:rsidP="00EE1986">
      <w:pPr>
        <w:rPr>
          <w:lang w:val="es-ES_tradnl"/>
        </w:rPr>
      </w:pPr>
      <w:r w:rsidRPr="00FD3853">
        <w:rPr>
          <w:lang w:val="es-ES_tradnl"/>
        </w:rPr>
        <w:t xml:space="preserve">Finalmente, las niñas, niños y adolescentes participantes destacaron como las </w:t>
      </w:r>
      <w:r w:rsidRPr="00FD3853">
        <w:rPr>
          <w:b/>
          <w:bCs/>
          <w:lang w:val="es-ES_tradnl"/>
        </w:rPr>
        <w:t xml:space="preserve">principales </w:t>
      </w:r>
      <w:r w:rsidR="00604327" w:rsidRPr="00FD3853">
        <w:rPr>
          <w:b/>
          <w:bCs/>
          <w:lang w:val="es-ES_tradnl"/>
        </w:rPr>
        <w:t xml:space="preserve">reivindicaciones </w:t>
      </w:r>
      <w:r w:rsidR="00604327">
        <w:rPr>
          <w:b/>
          <w:bCs/>
          <w:lang w:val="es-ES_tradnl"/>
        </w:rPr>
        <w:t>o peticiones</w:t>
      </w:r>
      <w:r>
        <w:rPr>
          <w:lang w:val="es-ES_tradnl"/>
        </w:rPr>
        <w:t xml:space="preserve"> en materia de </w:t>
      </w:r>
      <w:r w:rsidR="00604327">
        <w:rPr>
          <w:lang w:val="es-ES_tradnl"/>
        </w:rPr>
        <w:t>educación</w:t>
      </w:r>
      <w:r>
        <w:rPr>
          <w:lang w:val="es-ES_tradnl"/>
        </w:rPr>
        <w:t xml:space="preserve"> las siguientes:</w:t>
      </w:r>
    </w:p>
    <w:p w14:paraId="0008ADB0" w14:textId="77777777" w:rsidR="005A4CD8" w:rsidRDefault="005A4CD8" w:rsidP="00EE1986">
      <w:pPr>
        <w:rPr>
          <w:lang w:val="es-ES_tradnl"/>
        </w:rPr>
      </w:pPr>
    </w:p>
    <w:p w14:paraId="1895D00B" w14:textId="77777777" w:rsidR="00835E6A" w:rsidRDefault="00835E6A" w:rsidP="00EE1986">
      <w:pPr>
        <w:pStyle w:val="Prrafodelista"/>
        <w:numPr>
          <w:ilvl w:val="0"/>
          <w:numId w:val="22"/>
        </w:numPr>
        <w:rPr>
          <w:lang w:val="es-ES_tradnl"/>
        </w:rPr>
      </w:pPr>
      <w:r>
        <w:rPr>
          <w:lang w:val="es-ES_tradnl"/>
        </w:rPr>
        <w:t>Posibilitar disponer más tiempo libre fuera del horario escolar para poder descansar tras tantas horas de estudio.</w:t>
      </w:r>
    </w:p>
    <w:p w14:paraId="465AF409" w14:textId="77777777" w:rsidR="00835E6A" w:rsidRDefault="00835E6A" w:rsidP="00EE1986">
      <w:pPr>
        <w:pStyle w:val="Prrafodelista"/>
        <w:rPr>
          <w:lang w:val="es-ES_tradnl"/>
        </w:rPr>
      </w:pPr>
    </w:p>
    <w:p w14:paraId="2A50E665" w14:textId="7BC24D4E" w:rsidR="00835E6A" w:rsidRPr="00835E6A" w:rsidRDefault="00835E6A" w:rsidP="00EE1986">
      <w:pPr>
        <w:pStyle w:val="Prrafodelista"/>
        <w:numPr>
          <w:ilvl w:val="0"/>
          <w:numId w:val="22"/>
        </w:numPr>
        <w:rPr>
          <w:lang w:val="es-ES_tradnl"/>
        </w:rPr>
      </w:pPr>
      <w:r>
        <w:rPr>
          <w:lang w:val="es-ES_tradnl"/>
        </w:rPr>
        <w:t>Mejorar la seguridad en las vías de acceso y ampliar los caminos para ir al centro educativo.</w:t>
      </w:r>
    </w:p>
    <w:p w14:paraId="332CA58B" w14:textId="77777777" w:rsidR="005A4CD8" w:rsidRDefault="005A4CD8" w:rsidP="00EE1986">
      <w:pPr>
        <w:rPr>
          <w:lang w:val="es-ES_tradnl"/>
        </w:rPr>
      </w:pPr>
    </w:p>
    <w:p w14:paraId="52D7A04F" w14:textId="77777777" w:rsidR="005A4CD8" w:rsidRPr="00FA0BAF" w:rsidRDefault="005A4CD8" w:rsidP="00EE1986">
      <w:pPr>
        <w:rPr>
          <w:lang w:val="es-ES_tradnl"/>
        </w:rPr>
      </w:pPr>
    </w:p>
    <w:p w14:paraId="63BE065A" w14:textId="3CC5D811" w:rsidR="00FA0BAF" w:rsidRPr="008B71A4" w:rsidRDefault="00FA0BAF" w:rsidP="00EE1986">
      <w:pPr>
        <w:pStyle w:val="Prrafodelista"/>
        <w:numPr>
          <w:ilvl w:val="0"/>
          <w:numId w:val="21"/>
        </w:numPr>
        <w:rPr>
          <w:b/>
          <w:bCs/>
          <w:lang w:val="es-ES_tradnl"/>
        </w:rPr>
      </w:pPr>
      <w:r w:rsidRPr="008B71A4">
        <w:rPr>
          <w:b/>
          <w:bCs/>
          <w:lang w:val="es-ES_tradnl"/>
        </w:rPr>
        <w:t>Conciliación, cuidados y corresponsabilidad</w:t>
      </w:r>
    </w:p>
    <w:p w14:paraId="68B3AD2C" w14:textId="77777777" w:rsidR="0091150B" w:rsidRDefault="0091150B" w:rsidP="00EE1986">
      <w:pPr>
        <w:rPr>
          <w:lang w:val="es-ES_tradnl"/>
        </w:rPr>
      </w:pPr>
    </w:p>
    <w:p w14:paraId="7D6DC6A3" w14:textId="29601C4D" w:rsidR="0091150B" w:rsidRDefault="0091150B" w:rsidP="00EE1986">
      <w:pPr>
        <w:rPr>
          <w:lang w:val="es-ES_tradnl"/>
        </w:rPr>
      </w:pPr>
      <w:r>
        <w:rPr>
          <w:lang w:val="es-ES_tradnl"/>
        </w:rPr>
        <w:t xml:space="preserve">En primer lugar, las </w:t>
      </w:r>
      <w:r w:rsidRPr="00C351F0">
        <w:rPr>
          <w:b/>
          <w:bCs/>
          <w:lang w:val="es-ES_tradnl"/>
        </w:rPr>
        <w:t>palabras clave</w:t>
      </w:r>
      <w:r>
        <w:rPr>
          <w:lang w:val="es-ES_tradnl"/>
        </w:rPr>
        <w:t xml:space="preserve"> relacionadas con el ámbito de los cuidados, la conciliación y la corresponsabilidad mencionados por las niñas, niños y adolescentes participantes fueron las siguientes: compartir, cuidado, tiempo, estrés y familia.</w:t>
      </w:r>
    </w:p>
    <w:p w14:paraId="776A66F4" w14:textId="77777777" w:rsidR="0091150B" w:rsidRDefault="0091150B" w:rsidP="00EE1986">
      <w:pPr>
        <w:rPr>
          <w:lang w:val="es-ES_tradnl"/>
        </w:rPr>
      </w:pPr>
    </w:p>
    <w:p w14:paraId="3B48D268" w14:textId="2A690308" w:rsidR="0091150B" w:rsidRPr="00835E6A" w:rsidRDefault="0091150B" w:rsidP="00EE1986">
      <w:pPr>
        <w:rPr>
          <w:lang w:val="es-ES_tradnl"/>
        </w:rPr>
      </w:pPr>
      <w:r w:rsidRPr="00835E6A">
        <w:rPr>
          <w:lang w:val="es-ES_tradnl"/>
        </w:rPr>
        <w:t xml:space="preserve">En </w:t>
      </w:r>
      <w:r w:rsidR="00EE512F">
        <w:rPr>
          <w:lang w:val="es-ES_tradnl"/>
        </w:rPr>
        <w:t>segundo</w:t>
      </w:r>
      <w:r w:rsidRPr="00835E6A">
        <w:rPr>
          <w:lang w:val="es-ES_tradnl"/>
        </w:rPr>
        <w:t xml:space="preserve"> lugar, las</w:t>
      </w:r>
      <w:r w:rsidR="00EE512F">
        <w:rPr>
          <w:lang w:val="es-ES_tradnl"/>
        </w:rPr>
        <w:t xml:space="preserve"> </w:t>
      </w:r>
      <w:r w:rsidR="00EE512F">
        <w:rPr>
          <w:b/>
          <w:bCs/>
          <w:lang w:val="es-ES_tradnl"/>
        </w:rPr>
        <w:t>ideas principales,</w:t>
      </w:r>
      <w:r w:rsidRPr="00835E6A">
        <w:rPr>
          <w:lang w:val="es-ES_tradnl"/>
        </w:rPr>
        <w:t xml:space="preserve"> </w:t>
      </w:r>
      <w:r w:rsidRPr="00835E6A">
        <w:rPr>
          <w:b/>
          <w:bCs/>
          <w:lang w:val="es-ES_tradnl"/>
        </w:rPr>
        <w:t>propuestas o peticiones</w:t>
      </w:r>
      <w:r w:rsidRPr="00835E6A">
        <w:rPr>
          <w:lang w:val="es-ES_tradnl"/>
        </w:rPr>
        <w:t xml:space="preserve"> que hicieron las niñas, niños y adolescentes en materia </w:t>
      </w:r>
      <w:r>
        <w:rPr>
          <w:lang w:val="es-ES_tradnl"/>
        </w:rPr>
        <w:t>de cuidados, conciliación y corresponsabilidad</w:t>
      </w:r>
      <w:r w:rsidRPr="00835E6A">
        <w:rPr>
          <w:lang w:val="es-ES_tradnl"/>
        </w:rPr>
        <w:t xml:space="preserve"> fueron las siguientes:</w:t>
      </w:r>
    </w:p>
    <w:p w14:paraId="73BCACF4" w14:textId="77777777" w:rsidR="0091150B" w:rsidRPr="00835E6A" w:rsidRDefault="0091150B" w:rsidP="00EE1986">
      <w:pPr>
        <w:rPr>
          <w:lang w:val="es-ES_tradnl"/>
        </w:rPr>
      </w:pPr>
    </w:p>
    <w:p w14:paraId="5C40B637" w14:textId="066364D0" w:rsidR="0091150B" w:rsidRDefault="0091150B" w:rsidP="00EE1986">
      <w:pPr>
        <w:pStyle w:val="Prrafodelista"/>
        <w:numPr>
          <w:ilvl w:val="0"/>
          <w:numId w:val="23"/>
        </w:numPr>
        <w:rPr>
          <w:lang w:val="es-ES_tradnl"/>
        </w:rPr>
      </w:pPr>
      <w:r>
        <w:rPr>
          <w:lang w:val="es-ES_tradnl"/>
        </w:rPr>
        <w:t xml:space="preserve">Ayudas </w:t>
      </w:r>
      <w:r w:rsidR="00BB656B">
        <w:rPr>
          <w:lang w:val="es-ES_tradnl"/>
        </w:rPr>
        <w:t>económicas para facilitar la vida.</w:t>
      </w:r>
    </w:p>
    <w:p w14:paraId="3710F53E" w14:textId="77777777" w:rsidR="00EE512F" w:rsidRDefault="00EE512F" w:rsidP="00EE1986">
      <w:pPr>
        <w:pStyle w:val="Prrafodelista"/>
        <w:rPr>
          <w:lang w:val="es-ES_tradnl"/>
        </w:rPr>
      </w:pPr>
    </w:p>
    <w:p w14:paraId="7CFBCF0D" w14:textId="439BB5F0" w:rsidR="00BB656B" w:rsidRPr="00FD3853" w:rsidRDefault="00EE512F" w:rsidP="00EE1986">
      <w:pPr>
        <w:pStyle w:val="Prrafodelista"/>
        <w:numPr>
          <w:ilvl w:val="0"/>
          <w:numId w:val="23"/>
        </w:numPr>
        <w:rPr>
          <w:lang w:val="es-ES_tradnl"/>
        </w:rPr>
      </w:pPr>
      <w:r w:rsidRPr="00EE512F">
        <w:rPr>
          <w:lang w:val="es-ES_tradnl"/>
        </w:rPr>
        <w:t xml:space="preserve">Bonos de </w:t>
      </w:r>
      <w:r w:rsidRPr="00FD3853">
        <w:rPr>
          <w:lang w:val="es-ES_tradnl"/>
        </w:rPr>
        <w:t>transporte y medios de t</w:t>
      </w:r>
      <w:r w:rsidR="00BB656B" w:rsidRPr="00FD3853">
        <w:rPr>
          <w:lang w:val="es-ES_tradnl"/>
        </w:rPr>
        <w:t>ransporte más baratos para que las y los adolescentes puedan tener más independencia.</w:t>
      </w:r>
    </w:p>
    <w:p w14:paraId="5BDF12D7" w14:textId="77777777" w:rsidR="00BB656B" w:rsidRPr="00FD3853" w:rsidRDefault="00BB656B" w:rsidP="00EE1986">
      <w:pPr>
        <w:pStyle w:val="Prrafodelista"/>
        <w:rPr>
          <w:lang w:val="es-ES_tradnl"/>
        </w:rPr>
      </w:pPr>
    </w:p>
    <w:p w14:paraId="7B508A85" w14:textId="1B2DC4AF" w:rsidR="00BB656B" w:rsidRPr="00FD3853" w:rsidRDefault="00BB656B" w:rsidP="00EE1986">
      <w:pPr>
        <w:pStyle w:val="Prrafodelista"/>
        <w:numPr>
          <w:ilvl w:val="0"/>
          <w:numId w:val="23"/>
        </w:numPr>
        <w:rPr>
          <w:lang w:val="es-ES_tradnl"/>
        </w:rPr>
      </w:pPr>
      <w:r w:rsidRPr="00FD3853">
        <w:rPr>
          <w:lang w:val="es-ES_tradnl"/>
        </w:rPr>
        <w:t>Impulso del transporte público para dar facilidades a abuelas y abuelos.</w:t>
      </w:r>
    </w:p>
    <w:p w14:paraId="399B560A" w14:textId="77777777" w:rsidR="0091150B" w:rsidRPr="00FD3853" w:rsidRDefault="0091150B" w:rsidP="00EE1986">
      <w:pPr>
        <w:pStyle w:val="Prrafodelista"/>
        <w:rPr>
          <w:lang w:val="es-ES_tradnl"/>
        </w:rPr>
      </w:pPr>
    </w:p>
    <w:p w14:paraId="2361B5BE" w14:textId="457B3E5C" w:rsidR="0091150B" w:rsidRPr="00FD3853" w:rsidRDefault="0091150B" w:rsidP="00EE1986">
      <w:pPr>
        <w:rPr>
          <w:lang w:val="es-ES_tradnl"/>
        </w:rPr>
      </w:pPr>
      <w:r w:rsidRPr="00FD3853">
        <w:rPr>
          <w:lang w:val="es-ES_tradnl"/>
        </w:rPr>
        <w:t xml:space="preserve">Finalmente, las niñas, niños y adolescentes participantes destacaron como las </w:t>
      </w:r>
      <w:r w:rsidRPr="00FD3853">
        <w:rPr>
          <w:b/>
          <w:bCs/>
          <w:lang w:val="es-ES_tradnl"/>
        </w:rPr>
        <w:t>principales reivindicaciones o peticiones</w:t>
      </w:r>
      <w:r w:rsidRPr="00FD3853">
        <w:rPr>
          <w:lang w:val="es-ES_tradnl"/>
        </w:rPr>
        <w:t xml:space="preserve"> en materia de </w:t>
      </w:r>
      <w:r w:rsidR="00EE512F" w:rsidRPr="00FD3853">
        <w:rPr>
          <w:lang w:val="es-ES_tradnl"/>
        </w:rPr>
        <w:t>conciliación, cuidado y corresponsabilidad</w:t>
      </w:r>
      <w:r w:rsidRPr="00FD3853">
        <w:rPr>
          <w:lang w:val="es-ES_tradnl"/>
        </w:rPr>
        <w:t xml:space="preserve"> las siguientes:</w:t>
      </w:r>
    </w:p>
    <w:p w14:paraId="76860FE3" w14:textId="77777777" w:rsidR="0091150B" w:rsidRDefault="0091150B" w:rsidP="00EE1986">
      <w:pPr>
        <w:rPr>
          <w:lang w:val="es-ES_tradnl"/>
        </w:rPr>
      </w:pPr>
    </w:p>
    <w:p w14:paraId="101C7DD1" w14:textId="77C704D6" w:rsidR="0091150B" w:rsidRDefault="00EE512F" w:rsidP="00EE1986">
      <w:pPr>
        <w:pStyle w:val="Prrafodelista"/>
        <w:numPr>
          <w:ilvl w:val="0"/>
          <w:numId w:val="22"/>
        </w:numPr>
        <w:rPr>
          <w:lang w:val="es-ES_tradnl"/>
        </w:rPr>
      </w:pPr>
      <w:r>
        <w:rPr>
          <w:lang w:val="es-ES_tradnl"/>
        </w:rPr>
        <w:t>Impulsar el uso del transporte público entre niñas, niños adolescentes en las actividades fuera del horario lectivo para facilitar la conciliación de las familias.</w:t>
      </w:r>
    </w:p>
    <w:p w14:paraId="30136244" w14:textId="77777777" w:rsidR="0091150B" w:rsidRDefault="0091150B" w:rsidP="00EE1986">
      <w:pPr>
        <w:pStyle w:val="Prrafodelista"/>
        <w:rPr>
          <w:lang w:val="es-ES_tradnl"/>
        </w:rPr>
      </w:pPr>
    </w:p>
    <w:p w14:paraId="72AD8C0A" w14:textId="61B987AC" w:rsidR="0091150B" w:rsidRPr="00835E6A" w:rsidRDefault="00EE512F" w:rsidP="00EE1986">
      <w:pPr>
        <w:pStyle w:val="Prrafodelista"/>
        <w:numPr>
          <w:ilvl w:val="0"/>
          <w:numId w:val="22"/>
        </w:numPr>
        <w:rPr>
          <w:lang w:val="es-ES_tradnl"/>
        </w:rPr>
      </w:pPr>
      <w:r>
        <w:rPr>
          <w:lang w:val="es-ES_tradnl"/>
        </w:rPr>
        <w:t>Posibilitar la disponibilidad o contratación de trabajadores/as para el cuidado de niñas y niños con el objetivo de garantizar la disponibilidad de tiempo a las familias</w:t>
      </w:r>
      <w:r w:rsidR="0091150B">
        <w:rPr>
          <w:lang w:val="es-ES_tradnl"/>
        </w:rPr>
        <w:t>.</w:t>
      </w:r>
    </w:p>
    <w:p w14:paraId="47717CEA" w14:textId="77777777" w:rsidR="0091150B" w:rsidRDefault="0091150B" w:rsidP="00EE1986">
      <w:pPr>
        <w:rPr>
          <w:lang w:val="es-ES_tradnl"/>
        </w:rPr>
      </w:pPr>
    </w:p>
    <w:p w14:paraId="31691AD7" w14:textId="77777777" w:rsidR="0091150B" w:rsidRPr="00FA0BAF" w:rsidRDefault="0091150B" w:rsidP="00EE1986">
      <w:pPr>
        <w:rPr>
          <w:lang w:val="es-ES_tradnl"/>
        </w:rPr>
      </w:pPr>
    </w:p>
    <w:p w14:paraId="4B1824BE" w14:textId="0C49B884" w:rsidR="00FA0BAF" w:rsidRPr="008B71A4" w:rsidRDefault="00FA0BAF" w:rsidP="00EE1986">
      <w:pPr>
        <w:pStyle w:val="Prrafodelista"/>
        <w:numPr>
          <w:ilvl w:val="0"/>
          <w:numId w:val="21"/>
        </w:numPr>
        <w:rPr>
          <w:b/>
          <w:bCs/>
          <w:lang w:val="es-ES_tradnl"/>
        </w:rPr>
      </w:pPr>
      <w:r w:rsidRPr="008B71A4">
        <w:rPr>
          <w:b/>
          <w:bCs/>
          <w:lang w:val="es-ES_tradnl"/>
        </w:rPr>
        <w:t>Personas vulnerables y vivienda</w:t>
      </w:r>
    </w:p>
    <w:p w14:paraId="1A737D3C" w14:textId="77777777" w:rsidR="00FA0BAF" w:rsidRDefault="00FA0BAF" w:rsidP="00EE1986">
      <w:pPr>
        <w:rPr>
          <w:lang w:val="es-ES_tradnl"/>
        </w:rPr>
      </w:pPr>
    </w:p>
    <w:p w14:paraId="34EAB5AB" w14:textId="5CE27DA3" w:rsidR="00EE512F" w:rsidRDefault="00EE512F" w:rsidP="00EE1986">
      <w:pPr>
        <w:rPr>
          <w:lang w:val="es-ES_tradnl"/>
        </w:rPr>
      </w:pPr>
      <w:r>
        <w:rPr>
          <w:lang w:val="es-ES_tradnl"/>
        </w:rPr>
        <w:t xml:space="preserve">En primer lugar, las </w:t>
      </w:r>
      <w:r w:rsidRPr="00C351F0">
        <w:rPr>
          <w:b/>
          <w:bCs/>
          <w:lang w:val="es-ES_tradnl"/>
        </w:rPr>
        <w:t>palabras</w:t>
      </w:r>
      <w:r>
        <w:rPr>
          <w:b/>
          <w:bCs/>
          <w:lang w:val="es-ES_tradnl"/>
        </w:rPr>
        <w:t xml:space="preserve"> </w:t>
      </w:r>
      <w:r w:rsidRPr="00C351F0">
        <w:rPr>
          <w:b/>
          <w:bCs/>
          <w:lang w:val="es-ES_tradnl"/>
        </w:rPr>
        <w:t>clave</w:t>
      </w:r>
      <w:r>
        <w:rPr>
          <w:lang w:val="es-ES_tradnl"/>
        </w:rPr>
        <w:t xml:space="preserve"> relacionadas con el ámbito de la </w:t>
      </w:r>
      <w:r w:rsidRPr="00FC2F77">
        <w:rPr>
          <w:b/>
          <w:bCs/>
          <w:lang w:val="es-ES_tradnl"/>
        </w:rPr>
        <w:t>vivienda</w:t>
      </w:r>
      <w:r>
        <w:rPr>
          <w:lang w:val="es-ES_tradnl"/>
        </w:rPr>
        <w:t xml:space="preserve"> mencionadas por las niñas, niños y adolescentes participantes fueron las siguientes: </w:t>
      </w:r>
    </w:p>
    <w:p w14:paraId="0CCE63C2" w14:textId="77777777" w:rsidR="00EE512F" w:rsidRDefault="00EE512F" w:rsidP="00EE1986">
      <w:pPr>
        <w:rPr>
          <w:lang w:val="es-ES_tradnl"/>
        </w:rPr>
      </w:pPr>
    </w:p>
    <w:p w14:paraId="1F30F304" w14:textId="0D7867F0" w:rsidR="00EE512F" w:rsidRDefault="00EE512F" w:rsidP="00EE1986">
      <w:pPr>
        <w:pStyle w:val="Prrafodelista"/>
        <w:numPr>
          <w:ilvl w:val="0"/>
          <w:numId w:val="23"/>
        </w:numPr>
        <w:rPr>
          <w:lang w:val="es-ES_tradnl"/>
        </w:rPr>
      </w:pPr>
      <w:r>
        <w:rPr>
          <w:lang w:val="es-ES_tradnl"/>
        </w:rPr>
        <w:t>D</w:t>
      </w:r>
      <w:r w:rsidRPr="00EE512F">
        <w:rPr>
          <w:lang w:val="es-ES_tradnl"/>
        </w:rPr>
        <w:t>entro del ámbito del hogar</w:t>
      </w:r>
      <w:r>
        <w:rPr>
          <w:lang w:val="es-ES_tradnl"/>
        </w:rPr>
        <w:t xml:space="preserve"> mencionan:</w:t>
      </w:r>
      <w:r w:rsidRPr="00EE512F">
        <w:rPr>
          <w:lang w:val="es-ES_tradnl"/>
        </w:rPr>
        <w:t xml:space="preserve"> familia, hogar, habitaciones, cocina, baño, sala, ventanas y balcón, trabajo, electricidad.</w:t>
      </w:r>
    </w:p>
    <w:p w14:paraId="21F6E762" w14:textId="77777777" w:rsidR="00EE512F" w:rsidRDefault="00EE512F" w:rsidP="00EE1986">
      <w:pPr>
        <w:pStyle w:val="Prrafodelista"/>
        <w:rPr>
          <w:lang w:val="es-ES_tradnl"/>
        </w:rPr>
      </w:pPr>
    </w:p>
    <w:p w14:paraId="2DD24528" w14:textId="0605A809" w:rsidR="00EE512F" w:rsidRDefault="00EE512F" w:rsidP="00EE1986">
      <w:pPr>
        <w:pStyle w:val="Prrafodelista"/>
        <w:numPr>
          <w:ilvl w:val="0"/>
          <w:numId w:val="23"/>
        </w:numPr>
        <w:rPr>
          <w:lang w:val="es-ES_tradnl"/>
        </w:rPr>
      </w:pPr>
      <w:r>
        <w:rPr>
          <w:lang w:val="es-ES_tradnl"/>
        </w:rPr>
        <w:t>En relación con la cocina: agua, comida, proteínas, legumbres, carne, pescado, carbohidratos, fruta, verduras, alergias, comida, cultura, creencias, respeto.</w:t>
      </w:r>
    </w:p>
    <w:p w14:paraId="6F969883" w14:textId="77777777" w:rsidR="00EE512F" w:rsidRPr="00EE512F" w:rsidRDefault="00EE512F" w:rsidP="00EE1986">
      <w:pPr>
        <w:pStyle w:val="Prrafodelista"/>
        <w:rPr>
          <w:lang w:val="es-ES_tradnl"/>
        </w:rPr>
      </w:pPr>
    </w:p>
    <w:p w14:paraId="33E7AB88" w14:textId="5DCAE4DF" w:rsidR="00EE512F" w:rsidRDefault="00EE512F" w:rsidP="00EE1986">
      <w:pPr>
        <w:pStyle w:val="Prrafodelista"/>
        <w:numPr>
          <w:ilvl w:val="0"/>
          <w:numId w:val="23"/>
        </w:numPr>
        <w:rPr>
          <w:lang w:val="es-ES_tradnl"/>
        </w:rPr>
      </w:pPr>
      <w:r w:rsidRPr="00EE512F">
        <w:rPr>
          <w:lang w:val="es-ES_tradnl"/>
        </w:rPr>
        <w:t>En cuanto al baño</w:t>
      </w:r>
      <w:r>
        <w:rPr>
          <w:lang w:val="es-ES_tradnl"/>
        </w:rPr>
        <w:t>, las palabras clave son</w:t>
      </w:r>
      <w:r w:rsidRPr="00EE512F">
        <w:rPr>
          <w:lang w:val="es-ES_tradnl"/>
        </w:rPr>
        <w:t>:</w:t>
      </w:r>
      <w:r>
        <w:rPr>
          <w:lang w:val="es-ES_tradnl"/>
        </w:rPr>
        <w:t xml:space="preserve"> inodoro, ducha/bañera, papel higiénico, botiquín, jabón, pasta de dientes, compresas.</w:t>
      </w:r>
    </w:p>
    <w:p w14:paraId="65BABA35" w14:textId="77777777" w:rsidR="00EE512F" w:rsidRPr="00EE512F" w:rsidRDefault="00EE512F" w:rsidP="00EE1986">
      <w:pPr>
        <w:pStyle w:val="Prrafodelista"/>
        <w:rPr>
          <w:lang w:val="es-ES_tradnl"/>
        </w:rPr>
      </w:pPr>
    </w:p>
    <w:p w14:paraId="2793A201" w14:textId="7F80C80B" w:rsidR="00EE512F" w:rsidRDefault="00EE512F" w:rsidP="00EE1986">
      <w:pPr>
        <w:pStyle w:val="Prrafodelista"/>
        <w:numPr>
          <w:ilvl w:val="0"/>
          <w:numId w:val="23"/>
        </w:numPr>
        <w:rPr>
          <w:lang w:val="es-ES_tradnl"/>
        </w:rPr>
      </w:pPr>
      <w:r>
        <w:rPr>
          <w:lang w:val="es-ES_tradnl"/>
        </w:rPr>
        <w:t>En el marco de las habitaciones mencionan: juegos, escritorio, libro, ordenador, armario, ventanas, cama, ropa, gafas, paraguas, estuche, despertador, calzado.</w:t>
      </w:r>
    </w:p>
    <w:p w14:paraId="0817DC6D" w14:textId="77777777" w:rsidR="00EE512F" w:rsidRPr="00EE512F" w:rsidRDefault="00EE512F" w:rsidP="00EE1986">
      <w:pPr>
        <w:pStyle w:val="Prrafodelista"/>
        <w:rPr>
          <w:lang w:val="es-ES_tradnl"/>
        </w:rPr>
      </w:pPr>
    </w:p>
    <w:p w14:paraId="59AC5A65" w14:textId="77FAC70E" w:rsidR="00EE512F" w:rsidRDefault="00EE512F" w:rsidP="00EE1986">
      <w:pPr>
        <w:rPr>
          <w:lang w:val="es-ES_tradnl"/>
        </w:rPr>
      </w:pPr>
      <w:r>
        <w:rPr>
          <w:lang w:val="es-ES_tradnl"/>
        </w:rPr>
        <w:t xml:space="preserve">En segundo lugar, las </w:t>
      </w:r>
      <w:r w:rsidRPr="001F5DA0">
        <w:rPr>
          <w:b/>
          <w:bCs/>
          <w:lang w:val="es-ES_tradnl"/>
        </w:rPr>
        <w:t>ideas principales</w:t>
      </w:r>
      <w:r>
        <w:rPr>
          <w:lang w:val="es-ES_tradnl"/>
        </w:rPr>
        <w:t xml:space="preserve"> relacionadas con las personas en </w:t>
      </w:r>
      <w:r w:rsidRPr="00FC2F77">
        <w:rPr>
          <w:b/>
          <w:bCs/>
          <w:lang w:val="es-ES_tradnl"/>
        </w:rPr>
        <w:t>situación</w:t>
      </w:r>
      <w:r>
        <w:rPr>
          <w:lang w:val="es-ES_tradnl"/>
        </w:rPr>
        <w:t xml:space="preserve"> de </w:t>
      </w:r>
      <w:r w:rsidRPr="00FC2F77">
        <w:rPr>
          <w:b/>
          <w:bCs/>
          <w:lang w:val="es-ES_tradnl"/>
        </w:rPr>
        <w:t>vulnerabilidad</w:t>
      </w:r>
      <w:r>
        <w:rPr>
          <w:lang w:val="es-ES_tradnl"/>
        </w:rPr>
        <w:t xml:space="preserve"> mencionadas por las y los participantes fueron las siguientes:</w:t>
      </w:r>
    </w:p>
    <w:p w14:paraId="4414B44D" w14:textId="77777777" w:rsidR="00EE512F" w:rsidRDefault="00EE512F" w:rsidP="00EE1986">
      <w:pPr>
        <w:rPr>
          <w:lang w:val="es-ES_tradnl"/>
        </w:rPr>
      </w:pPr>
    </w:p>
    <w:p w14:paraId="5C6FF0F4" w14:textId="61F67C4B" w:rsidR="00FC2F77" w:rsidRDefault="00FC2F77" w:rsidP="00EE1986">
      <w:pPr>
        <w:pStyle w:val="Prrafodelista"/>
        <w:numPr>
          <w:ilvl w:val="0"/>
          <w:numId w:val="24"/>
        </w:numPr>
        <w:rPr>
          <w:lang w:val="es-ES_tradnl"/>
        </w:rPr>
      </w:pPr>
      <w:r>
        <w:rPr>
          <w:lang w:val="es-ES_tradnl"/>
        </w:rPr>
        <w:t>La necesidad de una vivienda para vivir y que c</w:t>
      </w:r>
      <w:r w:rsidR="00EE512F">
        <w:rPr>
          <w:lang w:val="es-ES_tradnl"/>
        </w:rPr>
        <w:t>ada familia disponga de una casa; que las casas tengan al menos dos habitaciones: una para progenitores/as y otra para hermanas/os, por delante de una sala</w:t>
      </w:r>
      <w:r>
        <w:rPr>
          <w:lang w:val="es-ES_tradnl"/>
        </w:rPr>
        <w:t>.</w:t>
      </w:r>
    </w:p>
    <w:p w14:paraId="0C55590D" w14:textId="77777777" w:rsidR="00FC2F77" w:rsidRDefault="00FC2F77" w:rsidP="00EE1986">
      <w:pPr>
        <w:pStyle w:val="Prrafodelista"/>
        <w:rPr>
          <w:lang w:val="es-ES_tradnl"/>
        </w:rPr>
      </w:pPr>
    </w:p>
    <w:p w14:paraId="6FA9A503" w14:textId="09506E2F" w:rsidR="00FC2F77" w:rsidRDefault="00FC2F77" w:rsidP="00EE1986">
      <w:pPr>
        <w:pStyle w:val="Prrafodelista"/>
        <w:numPr>
          <w:ilvl w:val="0"/>
          <w:numId w:val="24"/>
        </w:numPr>
        <w:rPr>
          <w:lang w:val="es-ES_tradnl"/>
        </w:rPr>
      </w:pPr>
      <w:r>
        <w:rPr>
          <w:lang w:val="es-ES_tradnl"/>
        </w:rPr>
        <w:t>La importancia de que los/las progenitores/as dispongan de trabajo para poder comprar lo necesario para vivir.</w:t>
      </w:r>
    </w:p>
    <w:p w14:paraId="5852E1BB" w14:textId="77777777" w:rsidR="00FC2F77" w:rsidRPr="00FC2F77" w:rsidRDefault="00FC2F77" w:rsidP="00EE1986">
      <w:pPr>
        <w:pStyle w:val="Prrafodelista"/>
        <w:rPr>
          <w:lang w:val="es-ES_tradnl"/>
        </w:rPr>
      </w:pPr>
    </w:p>
    <w:p w14:paraId="23964E9F" w14:textId="06514AB4" w:rsidR="00FC2F77" w:rsidRDefault="00FC2F77" w:rsidP="00EE1986">
      <w:pPr>
        <w:pStyle w:val="Prrafodelista"/>
        <w:numPr>
          <w:ilvl w:val="0"/>
          <w:numId w:val="24"/>
        </w:numPr>
        <w:rPr>
          <w:lang w:val="es-ES_tradnl"/>
        </w:rPr>
      </w:pPr>
      <w:r>
        <w:rPr>
          <w:lang w:val="es-ES_tradnl"/>
        </w:rPr>
        <w:t>Mención a las dificultades para acceder a comida caliente; y el hecho de que no todas/os los</w:t>
      </w:r>
      <w:r w:rsidR="00DD2384">
        <w:rPr>
          <w:lang w:val="es-ES_tradnl"/>
        </w:rPr>
        <w:t>/as</w:t>
      </w:r>
      <w:r>
        <w:rPr>
          <w:lang w:val="es-ES_tradnl"/>
        </w:rPr>
        <w:t xml:space="preserve"> compañeras/os de clase llevan </w:t>
      </w:r>
      <w:r>
        <w:rPr>
          <w:i/>
          <w:iCs/>
          <w:lang w:val="es-ES_tradnl"/>
        </w:rPr>
        <w:t>hamaiketako</w:t>
      </w:r>
      <w:r>
        <w:rPr>
          <w:lang w:val="es-ES_tradnl"/>
        </w:rPr>
        <w:t>. También se hace referencia a las alergias alimentarias, y el respecto a las preferencias en materia de comida entre personas con creencias culturales diferentes.</w:t>
      </w:r>
    </w:p>
    <w:p w14:paraId="1B71C062" w14:textId="77777777" w:rsidR="00FC2F77" w:rsidRDefault="00FC2F77" w:rsidP="00EE1986">
      <w:pPr>
        <w:pStyle w:val="Prrafodelista"/>
        <w:rPr>
          <w:lang w:val="es-ES_tradnl"/>
        </w:rPr>
      </w:pPr>
    </w:p>
    <w:p w14:paraId="6955BF1E" w14:textId="3F38C3B0" w:rsidR="00EE512F" w:rsidRDefault="00FC2F77" w:rsidP="00EE1986">
      <w:pPr>
        <w:pStyle w:val="Prrafodelista"/>
        <w:numPr>
          <w:ilvl w:val="0"/>
          <w:numId w:val="24"/>
        </w:numPr>
        <w:rPr>
          <w:lang w:val="es-ES_tradnl"/>
        </w:rPr>
      </w:pPr>
      <w:r>
        <w:rPr>
          <w:lang w:val="es-ES_tradnl"/>
        </w:rPr>
        <w:t>L</w:t>
      </w:r>
      <w:r w:rsidR="00EE512F">
        <w:rPr>
          <w:lang w:val="es-ES_tradnl"/>
        </w:rPr>
        <w:t>a importancia de disponer en el hogar de luz y gas para no pasar frío; ventanas que cierren bien para que no entre el viento; y la importancia de disponer de electricidad para los electrodomésticos, así como para el ordenador e internet.</w:t>
      </w:r>
    </w:p>
    <w:p w14:paraId="385B52D7" w14:textId="77777777" w:rsidR="00FC2F77" w:rsidRPr="00FC2F77" w:rsidRDefault="00FC2F77" w:rsidP="00EE1986">
      <w:pPr>
        <w:pStyle w:val="Prrafodelista"/>
        <w:rPr>
          <w:lang w:val="es-ES_tradnl"/>
        </w:rPr>
      </w:pPr>
    </w:p>
    <w:p w14:paraId="58FB3634" w14:textId="0169DD1D" w:rsidR="00FC2F77" w:rsidRDefault="00FC2F77" w:rsidP="00EE1986">
      <w:pPr>
        <w:pStyle w:val="Prrafodelista"/>
        <w:numPr>
          <w:ilvl w:val="0"/>
          <w:numId w:val="24"/>
        </w:numPr>
        <w:rPr>
          <w:lang w:val="es-ES_tradnl"/>
        </w:rPr>
      </w:pPr>
      <w:r>
        <w:rPr>
          <w:lang w:val="es-ES_tradnl"/>
        </w:rPr>
        <w:t>La importancia de disponer de ropa adecuada para cada época del año (verano, invierno…) y ropa especial (</w:t>
      </w:r>
      <w:r>
        <w:rPr>
          <w:i/>
          <w:iCs/>
          <w:lang w:val="es-ES_tradnl"/>
        </w:rPr>
        <w:t>baserritar jantzia, herriko jaietarako arropa…</w:t>
      </w:r>
      <w:r>
        <w:rPr>
          <w:lang w:val="es-ES_tradnl"/>
        </w:rPr>
        <w:t>), calzado apropiado (deportivas, zapatillas de casa, chancletas, etc.), disponibilidad de gafas.</w:t>
      </w:r>
    </w:p>
    <w:p w14:paraId="1991D73D" w14:textId="77777777" w:rsidR="00EE512F" w:rsidRDefault="00EE512F" w:rsidP="00EE1986">
      <w:pPr>
        <w:pStyle w:val="Prrafodelista"/>
        <w:rPr>
          <w:lang w:val="es-ES_tradnl"/>
        </w:rPr>
      </w:pPr>
    </w:p>
    <w:p w14:paraId="03DF88B6" w14:textId="4D703506" w:rsidR="00EE512F" w:rsidRPr="00835E6A" w:rsidRDefault="00EE512F" w:rsidP="00EE1986">
      <w:pPr>
        <w:rPr>
          <w:lang w:val="es-ES_tradnl"/>
        </w:rPr>
      </w:pPr>
      <w:r w:rsidRPr="00835E6A">
        <w:rPr>
          <w:lang w:val="es-ES_tradnl"/>
        </w:rPr>
        <w:t xml:space="preserve">En tercer lugar, las </w:t>
      </w:r>
      <w:r w:rsidRPr="00835E6A">
        <w:rPr>
          <w:b/>
          <w:bCs/>
          <w:lang w:val="es-ES_tradnl"/>
        </w:rPr>
        <w:t>propuestas o peticiones</w:t>
      </w:r>
      <w:r w:rsidRPr="00835E6A">
        <w:rPr>
          <w:lang w:val="es-ES_tradnl"/>
        </w:rPr>
        <w:t xml:space="preserve"> que hicieron las niñas, niños y adolescentes en materia </w:t>
      </w:r>
      <w:r w:rsidR="00FC2F77">
        <w:rPr>
          <w:lang w:val="es-ES_tradnl"/>
        </w:rPr>
        <w:t>de vulnerabilidad</w:t>
      </w:r>
      <w:r w:rsidRPr="00835E6A">
        <w:rPr>
          <w:lang w:val="es-ES_tradnl"/>
        </w:rPr>
        <w:t xml:space="preserve"> fueron las siguientes:</w:t>
      </w:r>
    </w:p>
    <w:p w14:paraId="318C5F6C" w14:textId="77777777" w:rsidR="00EE512F" w:rsidRPr="00835E6A" w:rsidRDefault="00EE512F" w:rsidP="00EE1986">
      <w:pPr>
        <w:rPr>
          <w:lang w:val="es-ES_tradnl"/>
        </w:rPr>
      </w:pPr>
    </w:p>
    <w:p w14:paraId="0DB85A71" w14:textId="6455684E" w:rsidR="00EE512F" w:rsidRDefault="00FC2F77" w:rsidP="00EE1986">
      <w:pPr>
        <w:pStyle w:val="Prrafodelista"/>
        <w:numPr>
          <w:ilvl w:val="0"/>
          <w:numId w:val="23"/>
        </w:numPr>
        <w:rPr>
          <w:lang w:val="es-ES_tradnl"/>
        </w:rPr>
      </w:pPr>
      <w:r>
        <w:rPr>
          <w:lang w:val="es-ES_tradnl"/>
        </w:rPr>
        <w:t>Garantizar que cada familia disponga de una casa (solo para la familia).</w:t>
      </w:r>
    </w:p>
    <w:p w14:paraId="2C86C2A6" w14:textId="77777777" w:rsidR="00FC2F77" w:rsidRDefault="00FC2F77" w:rsidP="00EE1986">
      <w:pPr>
        <w:pStyle w:val="Prrafodelista"/>
        <w:rPr>
          <w:lang w:val="es-ES_tradnl"/>
        </w:rPr>
      </w:pPr>
    </w:p>
    <w:p w14:paraId="09DC5A23" w14:textId="0EF6C96E" w:rsidR="00FC2F77" w:rsidRDefault="00FC2F77" w:rsidP="00EE1986">
      <w:pPr>
        <w:pStyle w:val="Prrafodelista"/>
        <w:numPr>
          <w:ilvl w:val="0"/>
          <w:numId w:val="23"/>
        </w:numPr>
        <w:rPr>
          <w:lang w:val="es-ES_tradnl"/>
        </w:rPr>
      </w:pPr>
      <w:r>
        <w:rPr>
          <w:lang w:val="es-ES_tradnl"/>
        </w:rPr>
        <w:t xml:space="preserve">Asegurar que no haya familias entera que vivan en una única habitación. </w:t>
      </w:r>
    </w:p>
    <w:p w14:paraId="53973591" w14:textId="77777777" w:rsidR="00FC2F77" w:rsidRPr="00FC2F77" w:rsidRDefault="00FC2F77" w:rsidP="00EE1986">
      <w:pPr>
        <w:pStyle w:val="Prrafodelista"/>
        <w:rPr>
          <w:lang w:val="es-ES_tradnl"/>
        </w:rPr>
      </w:pPr>
    </w:p>
    <w:p w14:paraId="34D46799" w14:textId="7F8D010A" w:rsidR="00FC2F77" w:rsidRDefault="00FC2F77" w:rsidP="00EE1986">
      <w:pPr>
        <w:pStyle w:val="Prrafodelista"/>
        <w:numPr>
          <w:ilvl w:val="0"/>
          <w:numId w:val="23"/>
        </w:numPr>
        <w:rPr>
          <w:lang w:val="es-ES_tradnl"/>
        </w:rPr>
      </w:pPr>
      <w:r>
        <w:rPr>
          <w:lang w:val="es-ES_tradnl"/>
        </w:rPr>
        <w:t>Garantizar la alimentación adecuada para estar saludable.</w:t>
      </w:r>
    </w:p>
    <w:p w14:paraId="13C4621A" w14:textId="77777777" w:rsidR="00FC2F77" w:rsidRPr="00FC2F77" w:rsidRDefault="00FC2F77" w:rsidP="00EE1986">
      <w:pPr>
        <w:pStyle w:val="Prrafodelista"/>
        <w:rPr>
          <w:lang w:val="es-ES_tradnl"/>
        </w:rPr>
      </w:pPr>
    </w:p>
    <w:p w14:paraId="149E30D7" w14:textId="45DF5F16" w:rsidR="00FC2F77" w:rsidRDefault="00FC2F77" w:rsidP="00EE1986">
      <w:pPr>
        <w:pStyle w:val="Prrafodelista"/>
        <w:numPr>
          <w:ilvl w:val="0"/>
          <w:numId w:val="23"/>
        </w:numPr>
        <w:rPr>
          <w:lang w:val="es-ES_tradnl"/>
        </w:rPr>
      </w:pPr>
      <w:r>
        <w:rPr>
          <w:lang w:val="es-ES_tradnl"/>
        </w:rPr>
        <w:t>Respetar los hábitos de personas con creencias y culturas diferentes a las nuestras.</w:t>
      </w:r>
    </w:p>
    <w:p w14:paraId="34C0E0A7" w14:textId="77777777" w:rsidR="00FC2F77" w:rsidRPr="00FC2F77" w:rsidRDefault="00FC2F77" w:rsidP="00EE1986">
      <w:pPr>
        <w:pStyle w:val="Prrafodelista"/>
        <w:rPr>
          <w:lang w:val="es-ES_tradnl"/>
        </w:rPr>
      </w:pPr>
    </w:p>
    <w:p w14:paraId="79D67E86" w14:textId="4CDE0ACE" w:rsidR="00FC2F77" w:rsidRDefault="00FC2F77" w:rsidP="00EE1986">
      <w:pPr>
        <w:pStyle w:val="Prrafodelista"/>
        <w:numPr>
          <w:ilvl w:val="0"/>
          <w:numId w:val="23"/>
        </w:numPr>
        <w:rPr>
          <w:lang w:val="es-ES_tradnl"/>
        </w:rPr>
      </w:pPr>
      <w:r>
        <w:rPr>
          <w:lang w:val="es-ES_tradnl"/>
        </w:rPr>
        <w:t>Posibilitar ducharse a diario o cada dos días.</w:t>
      </w:r>
    </w:p>
    <w:p w14:paraId="1593CDCE" w14:textId="77777777" w:rsidR="00FC2F77" w:rsidRPr="00FC2F77" w:rsidRDefault="00FC2F77" w:rsidP="00EE1986">
      <w:pPr>
        <w:pStyle w:val="Prrafodelista"/>
        <w:rPr>
          <w:lang w:val="es-ES_tradnl"/>
        </w:rPr>
      </w:pPr>
    </w:p>
    <w:p w14:paraId="35ABA989" w14:textId="115E33F6" w:rsidR="00FC2F77" w:rsidRDefault="00FC2F77" w:rsidP="00EE1986">
      <w:pPr>
        <w:pStyle w:val="Prrafodelista"/>
        <w:numPr>
          <w:ilvl w:val="0"/>
          <w:numId w:val="23"/>
        </w:numPr>
        <w:rPr>
          <w:lang w:val="es-ES_tradnl"/>
        </w:rPr>
      </w:pPr>
      <w:r>
        <w:rPr>
          <w:lang w:val="es-ES_tradnl"/>
        </w:rPr>
        <w:t>Garantizar condiciones adecuadas de las habitaciones. Consideran que no es aceptable que familias enteras vivan en una habitación).</w:t>
      </w:r>
    </w:p>
    <w:p w14:paraId="74724B9B" w14:textId="77777777" w:rsidR="00EE512F" w:rsidRPr="00604327" w:rsidRDefault="00EE512F" w:rsidP="00EE1986">
      <w:pPr>
        <w:pStyle w:val="Prrafodelista"/>
        <w:rPr>
          <w:color w:val="FF0000"/>
          <w:lang w:val="es-ES_tradnl"/>
        </w:rPr>
      </w:pPr>
    </w:p>
    <w:p w14:paraId="5FCB801A" w14:textId="156BF098" w:rsidR="00EE512F" w:rsidRDefault="00EE512F" w:rsidP="00EE1986">
      <w:pPr>
        <w:rPr>
          <w:lang w:val="es-ES_tradnl"/>
        </w:rPr>
      </w:pPr>
      <w:r>
        <w:rPr>
          <w:lang w:val="es-ES_tradnl"/>
        </w:rPr>
        <w:t xml:space="preserve">Finalmente, las niñas, niños y adolescentes participantes destacaron como </w:t>
      </w:r>
      <w:r w:rsidR="00FC2F77">
        <w:rPr>
          <w:lang w:val="es-ES_tradnl"/>
        </w:rPr>
        <w:t>la</w:t>
      </w:r>
      <w:r>
        <w:rPr>
          <w:lang w:val="es-ES_tradnl"/>
        </w:rPr>
        <w:t xml:space="preserve"> </w:t>
      </w:r>
      <w:r w:rsidRPr="001F5DA0">
        <w:rPr>
          <w:b/>
          <w:bCs/>
          <w:lang w:val="es-ES_tradnl"/>
        </w:rPr>
        <w:t xml:space="preserve">principal </w:t>
      </w:r>
      <w:r>
        <w:rPr>
          <w:b/>
          <w:bCs/>
          <w:lang w:val="es-ES_tradnl"/>
        </w:rPr>
        <w:t>reivindicaci</w:t>
      </w:r>
      <w:r w:rsidR="00FC2F77">
        <w:rPr>
          <w:b/>
          <w:bCs/>
          <w:lang w:val="es-ES_tradnl"/>
        </w:rPr>
        <w:t>ón</w:t>
      </w:r>
      <w:r>
        <w:rPr>
          <w:b/>
          <w:bCs/>
          <w:lang w:val="es-ES_tradnl"/>
        </w:rPr>
        <w:t xml:space="preserve"> o petic</w:t>
      </w:r>
      <w:r w:rsidR="00FC2F77">
        <w:rPr>
          <w:b/>
          <w:bCs/>
          <w:lang w:val="es-ES_tradnl"/>
        </w:rPr>
        <w:t>ión</w:t>
      </w:r>
      <w:r>
        <w:rPr>
          <w:lang w:val="es-ES_tradnl"/>
        </w:rPr>
        <w:t xml:space="preserve"> en materia de </w:t>
      </w:r>
      <w:r w:rsidR="00FC2F77">
        <w:rPr>
          <w:lang w:val="es-ES_tradnl"/>
        </w:rPr>
        <w:t>vivienda y vulnerabilidad</w:t>
      </w:r>
      <w:r>
        <w:rPr>
          <w:lang w:val="es-ES_tradnl"/>
        </w:rPr>
        <w:t xml:space="preserve"> la siguiente:</w:t>
      </w:r>
    </w:p>
    <w:p w14:paraId="1CFE5CF5" w14:textId="77777777" w:rsidR="00EE512F" w:rsidRDefault="00EE512F" w:rsidP="00EE1986">
      <w:pPr>
        <w:rPr>
          <w:lang w:val="es-ES_tradnl"/>
        </w:rPr>
      </w:pPr>
    </w:p>
    <w:p w14:paraId="37CC9052" w14:textId="759AA89B" w:rsidR="00EE512F" w:rsidRPr="00835E6A" w:rsidRDefault="00FC2F77" w:rsidP="00EE1986">
      <w:pPr>
        <w:pStyle w:val="Prrafodelista"/>
        <w:numPr>
          <w:ilvl w:val="0"/>
          <w:numId w:val="22"/>
        </w:numPr>
        <w:rPr>
          <w:lang w:val="es-ES_tradnl"/>
        </w:rPr>
      </w:pPr>
      <w:r>
        <w:rPr>
          <w:lang w:val="es-ES_tradnl"/>
        </w:rPr>
        <w:t>Garantizar que cada familia tenga un hogar o vivienda y que dicha vivienda cumple con las condiciones necesarias.</w:t>
      </w:r>
    </w:p>
    <w:p w14:paraId="3DC97E6B" w14:textId="77777777" w:rsidR="00EE512F" w:rsidRDefault="00EE512F" w:rsidP="00EE1986">
      <w:pPr>
        <w:rPr>
          <w:lang w:val="es-ES_tradnl"/>
        </w:rPr>
      </w:pPr>
    </w:p>
    <w:p w14:paraId="1B1C03FA" w14:textId="77777777" w:rsidR="00EE512F" w:rsidRPr="00FA0BAF" w:rsidRDefault="00EE512F" w:rsidP="00EE1986">
      <w:pPr>
        <w:rPr>
          <w:lang w:val="es-ES_tradnl"/>
        </w:rPr>
      </w:pPr>
    </w:p>
    <w:p w14:paraId="243B853F" w14:textId="65AAA029" w:rsidR="00FA0BAF" w:rsidRPr="008B71A4" w:rsidRDefault="00FA0BAF" w:rsidP="00EE1986">
      <w:pPr>
        <w:pStyle w:val="Prrafodelista"/>
        <w:numPr>
          <w:ilvl w:val="0"/>
          <w:numId w:val="21"/>
        </w:numPr>
        <w:rPr>
          <w:b/>
          <w:bCs/>
          <w:lang w:val="es-ES_tradnl"/>
        </w:rPr>
      </w:pPr>
      <w:r w:rsidRPr="008B71A4">
        <w:rPr>
          <w:b/>
          <w:bCs/>
          <w:lang w:val="es-ES_tradnl"/>
        </w:rPr>
        <w:t>Bienestar digital, cultura y ocio</w:t>
      </w:r>
    </w:p>
    <w:p w14:paraId="4DA627CA" w14:textId="77777777" w:rsidR="00FA0BAF" w:rsidRDefault="00FA0BAF" w:rsidP="00EE1986">
      <w:pPr>
        <w:rPr>
          <w:lang w:val="es-ES_tradnl"/>
        </w:rPr>
      </w:pPr>
    </w:p>
    <w:p w14:paraId="330CC27B" w14:textId="5E99BF31" w:rsidR="00782B34" w:rsidRDefault="00782B34" w:rsidP="00EE1986">
      <w:pPr>
        <w:rPr>
          <w:lang w:val="es-ES_tradnl"/>
        </w:rPr>
      </w:pPr>
      <w:r>
        <w:rPr>
          <w:lang w:val="es-ES_tradnl"/>
        </w:rPr>
        <w:t xml:space="preserve">En primer lugar, las </w:t>
      </w:r>
      <w:r w:rsidRPr="00C351F0">
        <w:rPr>
          <w:b/>
          <w:bCs/>
          <w:lang w:val="es-ES_tradnl"/>
        </w:rPr>
        <w:t>palabras</w:t>
      </w:r>
      <w:r>
        <w:rPr>
          <w:b/>
          <w:bCs/>
          <w:lang w:val="es-ES_tradnl"/>
        </w:rPr>
        <w:t xml:space="preserve"> o frases</w:t>
      </w:r>
      <w:r w:rsidRPr="00C351F0">
        <w:rPr>
          <w:b/>
          <w:bCs/>
          <w:lang w:val="es-ES_tradnl"/>
        </w:rPr>
        <w:t xml:space="preserve"> clave</w:t>
      </w:r>
      <w:r>
        <w:rPr>
          <w:lang w:val="es-ES_tradnl"/>
        </w:rPr>
        <w:t xml:space="preserve"> relacionadas con el ámbito del bienestar digital, la cultura y el ocio mencionadas por las niñas, niños y adolescentes participantes fueron las siguientes: jugar con amistades, estar hablando, estar en la calle; ir al cine con la familia; pasar tiempo en familia, en el monte; jugar con amigas/os, jugar al escondite; visitar otros pueblos y lugares, conocer sitios nuevos; ir a la playa con la familia; ir de excursión con familia y amigas/os.</w:t>
      </w:r>
    </w:p>
    <w:p w14:paraId="0B8DAFB8" w14:textId="77777777" w:rsidR="00782B34" w:rsidRDefault="00782B34" w:rsidP="00EE1986">
      <w:pPr>
        <w:rPr>
          <w:lang w:val="es-ES_tradnl"/>
        </w:rPr>
      </w:pPr>
    </w:p>
    <w:p w14:paraId="559AE0D0" w14:textId="51E38EBC" w:rsidR="00782B34" w:rsidRDefault="00782B34" w:rsidP="00EE1986">
      <w:pPr>
        <w:rPr>
          <w:lang w:val="es-ES_tradnl"/>
        </w:rPr>
      </w:pPr>
      <w:r>
        <w:rPr>
          <w:lang w:val="es-ES_tradnl"/>
        </w:rPr>
        <w:t xml:space="preserve">En segundo lugar, las </w:t>
      </w:r>
      <w:r w:rsidRPr="001F5DA0">
        <w:rPr>
          <w:b/>
          <w:bCs/>
          <w:lang w:val="es-ES_tradnl"/>
        </w:rPr>
        <w:t>ideas principales</w:t>
      </w:r>
      <w:r>
        <w:rPr>
          <w:lang w:val="es-ES_tradnl"/>
        </w:rPr>
        <w:t xml:space="preserve"> relacionadas con el ámbito del bienestar digital, la cultura y el ocio mencionadas por las y los participantes fueron las siguientes:</w:t>
      </w:r>
    </w:p>
    <w:p w14:paraId="31AF6388" w14:textId="77777777" w:rsidR="00782B34" w:rsidRDefault="00782B34" w:rsidP="00EE1986">
      <w:pPr>
        <w:rPr>
          <w:lang w:val="es-ES_tradnl"/>
        </w:rPr>
      </w:pPr>
    </w:p>
    <w:p w14:paraId="308A1553" w14:textId="51D2AC96" w:rsidR="00782B34" w:rsidRDefault="00782B34" w:rsidP="00EE1986">
      <w:pPr>
        <w:pStyle w:val="Prrafodelista"/>
        <w:numPr>
          <w:ilvl w:val="0"/>
          <w:numId w:val="24"/>
        </w:numPr>
        <w:rPr>
          <w:lang w:val="es-ES_tradnl"/>
        </w:rPr>
      </w:pPr>
      <w:r>
        <w:rPr>
          <w:lang w:val="es-ES_tradnl"/>
        </w:rPr>
        <w:t xml:space="preserve">Uso y tiempo delante de las pantallas: percepción de control, sin problemas relacionados con las pantallas ni su uso; sin malas experiencias al respecto; sin tiempo para las pantallas durante la semana escolar debido a la falta de tiempo </w:t>
      </w:r>
      <w:r w:rsidR="009B655F">
        <w:rPr>
          <w:lang w:val="es-ES_tradnl"/>
        </w:rPr>
        <w:t>empleado en hacer los</w:t>
      </w:r>
      <w:r>
        <w:rPr>
          <w:lang w:val="es-ES_tradnl"/>
        </w:rPr>
        <w:t xml:space="preserve"> deberes y </w:t>
      </w:r>
      <w:r w:rsidR="009B655F">
        <w:rPr>
          <w:lang w:val="es-ES_tradnl"/>
        </w:rPr>
        <w:t xml:space="preserve">acudir a las </w:t>
      </w:r>
      <w:r>
        <w:rPr>
          <w:lang w:val="es-ES_tradnl"/>
        </w:rPr>
        <w:t xml:space="preserve">extraescolares. Durante el fin de semana </w:t>
      </w:r>
      <w:r w:rsidR="009B655F">
        <w:rPr>
          <w:lang w:val="es-ES_tradnl"/>
        </w:rPr>
        <w:t xml:space="preserve">reconocen dedicar </w:t>
      </w:r>
      <w:r>
        <w:rPr>
          <w:lang w:val="es-ES_tradnl"/>
        </w:rPr>
        <w:t>algo más de tiempo</w:t>
      </w:r>
      <w:r w:rsidR="009B655F">
        <w:rPr>
          <w:lang w:val="es-ES_tradnl"/>
        </w:rPr>
        <w:t xml:space="preserve"> a las pantallas</w:t>
      </w:r>
      <w:r>
        <w:rPr>
          <w:lang w:val="es-ES_tradnl"/>
        </w:rPr>
        <w:t>, aunque priorizan el tiempo con amistades.</w:t>
      </w:r>
    </w:p>
    <w:p w14:paraId="4D4BDBA5" w14:textId="77777777" w:rsidR="00782B34" w:rsidRDefault="00782B34" w:rsidP="00EE1986">
      <w:pPr>
        <w:pStyle w:val="Prrafodelista"/>
        <w:rPr>
          <w:lang w:val="es-ES_tradnl"/>
        </w:rPr>
      </w:pPr>
    </w:p>
    <w:p w14:paraId="2B586846" w14:textId="1079E39B" w:rsidR="00782B34" w:rsidRDefault="00782B34" w:rsidP="00EE1986">
      <w:pPr>
        <w:pStyle w:val="Prrafodelista"/>
        <w:numPr>
          <w:ilvl w:val="0"/>
          <w:numId w:val="24"/>
        </w:numPr>
        <w:rPr>
          <w:lang w:val="es-ES_tradnl"/>
        </w:rPr>
      </w:pPr>
      <w:r>
        <w:rPr>
          <w:lang w:val="es-ES_tradnl"/>
        </w:rPr>
        <w:t>Limitaciones y restricciones con los dispositivos electrónicos y las pantallas: restricciones por parte de las y los progenitores que no siempre se cumplen (</w:t>
      </w:r>
      <w:r>
        <w:rPr>
          <w:i/>
          <w:iCs/>
          <w:lang w:val="es-ES_tradnl"/>
        </w:rPr>
        <w:t>nos dejan 10 minutos, y al final acaban siendo dos horas</w:t>
      </w:r>
      <w:r>
        <w:rPr>
          <w:lang w:val="es-ES_tradnl"/>
        </w:rPr>
        <w:t xml:space="preserve">); limitación de una hora al día el sábado y el domingo, y algo más de tiempo cuando van a casa las primas y los primos; los sábados dos horas con la </w:t>
      </w:r>
      <w:r>
        <w:rPr>
          <w:i/>
          <w:iCs/>
          <w:lang w:val="es-ES_tradnl"/>
        </w:rPr>
        <w:t>Tablet</w:t>
      </w:r>
      <w:r>
        <w:rPr>
          <w:lang w:val="es-ES_tradnl"/>
        </w:rPr>
        <w:t>.</w:t>
      </w:r>
    </w:p>
    <w:p w14:paraId="37ECDDEF" w14:textId="77777777" w:rsidR="00782B34" w:rsidRPr="00782B34" w:rsidRDefault="00782B34" w:rsidP="00EE1986">
      <w:pPr>
        <w:pStyle w:val="Prrafodelista"/>
        <w:rPr>
          <w:lang w:val="es-ES_tradnl"/>
        </w:rPr>
      </w:pPr>
    </w:p>
    <w:p w14:paraId="481A66F7" w14:textId="5566042D" w:rsidR="00782B34" w:rsidRDefault="00782B34" w:rsidP="00EE1986">
      <w:pPr>
        <w:pStyle w:val="Prrafodelista"/>
        <w:numPr>
          <w:ilvl w:val="0"/>
          <w:numId w:val="24"/>
        </w:numPr>
        <w:rPr>
          <w:lang w:val="es-ES_tradnl"/>
        </w:rPr>
      </w:pPr>
      <w:r>
        <w:rPr>
          <w:lang w:val="es-ES_tradnl"/>
        </w:rPr>
        <w:t>Tiempo en la calle y con amistades: priorizan el tiempo con amistades y familiares, en la calle, al aire libre, encuentros y tiempo para jugar.</w:t>
      </w:r>
    </w:p>
    <w:p w14:paraId="5A5E2A6A" w14:textId="77777777" w:rsidR="00782B34" w:rsidRPr="00782B34" w:rsidRDefault="00782B34" w:rsidP="00EE1986">
      <w:pPr>
        <w:pStyle w:val="Prrafodelista"/>
        <w:rPr>
          <w:lang w:val="es-ES_tradnl"/>
        </w:rPr>
      </w:pPr>
    </w:p>
    <w:p w14:paraId="371C7917" w14:textId="11839900" w:rsidR="00782B34" w:rsidRDefault="00782B34" w:rsidP="00EE1986">
      <w:pPr>
        <w:pStyle w:val="Prrafodelista"/>
        <w:numPr>
          <w:ilvl w:val="0"/>
          <w:numId w:val="24"/>
        </w:numPr>
        <w:rPr>
          <w:lang w:val="es-ES_tradnl"/>
        </w:rPr>
      </w:pPr>
      <w:r>
        <w:rPr>
          <w:lang w:val="es-ES_tradnl"/>
        </w:rPr>
        <w:t>Disponibilidad de móvil: diversidad en las respuestas en dos aulas de 6º de primaria: en una de ellas salvo tres el resto dispone de móvil, mientras que en la otra, sólo 5 o 6 no tienen.</w:t>
      </w:r>
    </w:p>
    <w:p w14:paraId="30510C70" w14:textId="77777777" w:rsidR="00782B34" w:rsidRPr="00782B34" w:rsidRDefault="00782B34" w:rsidP="00EE1986">
      <w:pPr>
        <w:pStyle w:val="Prrafodelista"/>
        <w:rPr>
          <w:lang w:val="es-ES_tradnl"/>
        </w:rPr>
      </w:pPr>
    </w:p>
    <w:p w14:paraId="62AA0A11" w14:textId="762B93FA" w:rsidR="00782B34" w:rsidRDefault="00782B34" w:rsidP="00EE1986">
      <w:pPr>
        <w:pStyle w:val="Prrafodelista"/>
        <w:numPr>
          <w:ilvl w:val="0"/>
          <w:numId w:val="24"/>
        </w:numPr>
        <w:rPr>
          <w:lang w:val="es-ES_tradnl"/>
        </w:rPr>
      </w:pPr>
      <w:r>
        <w:rPr>
          <w:lang w:val="es-ES_tradnl"/>
        </w:rPr>
        <w:t>Trabajo sobre el uso de las pantallas en el aula: reconocen que sí que han tenido alguna charla sobre ello, en algunos casos impartidas por el propio profesorado, y otras por alguien externo. Principalmente, se trabaja el ámbito de los riesgos, aunque no tienen un recuerdo claro de la materia trabajada.</w:t>
      </w:r>
    </w:p>
    <w:p w14:paraId="101960B4" w14:textId="77777777" w:rsidR="00782B34" w:rsidRPr="00782B34" w:rsidRDefault="00782B34" w:rsidP="00EE1986">
      <w:pPr>
        <w:pStyle w:val="Prrafodelista"/>
        <w:rPr>
          <w:lang w:val="es-ES_tradnl"/>
        </w:rPr>
      </w:pPr>
    </w:p>
    <w:p w14:paraId="18D074B1" w14:textId="2327F865" w:rsidR="00782B34" w:rsidRDefault="00782B34" w:rsidP="00EE1986">
      <w:pPr>
        <w:pStyle w:val="Prrafodelista"/>
        <w:numPr>
          <w:ilvl w:val="0"/>
          <w:numId w:val="24"/>
        </w:numPr>
        <w:rPr>
          <w:lang w:val="es-ES_tradnl"/>
        </w:rPr>
      </w:pPr>
      <w:r>
        <w:rPr>
          <w:lang w:val="es-ES_tradnl"/>
        </w:rPr>
        <w:t xml:space="preserve">Uso de internet principalmente para: ver la televisión, películas, juegos; ver vídeos en </w:t>
      </w:r>
      <w:r>
        <w:rPr>
          <w:i/>
          <w:iCs/>
          <w:lang w:val="es-ES_tradnl"/>
        </w:rPr>
        <w:t>Youtube</w:t>
      </w:r>
      <w:r>
        <w:rPr>
          <w:lang w:val="es-ES_tradnl"/>
        </w:rPr>
        <w:t xml:space="preserve">; escuchar música y coreografías; juegos del tipo </w:t>
      </w:r>
      <w:r w:rsidRPr="00782B34">
        <w:rPr>
          <w:i/>
          <w:iCs/>
          <w:lang w:val="es-ES_tradnl"/>
        </w:rPr>
        <w:t>Kahoot</w:t>
      </w:r>
      <w:r>
        <w:rPr>
          <w:i/>
          <w:iCs/>
          <w:lang w:val="es-ES_tradnl"/>
        </w:rPr>
        <w:t xml:space="preserve">, </w:t>
      </w:r>
      <w:r>
        <w:rPr>
          <w:lang w:val="es-ES_tradnl"/>
        </w:rPr>
        <w:t>videojuegos, etc.</w:t>
      </w:r>
    </w:p>
    <w:p w14:paraId="20512FB4" w14:textId="77777777" w:rsidR="00782B34" w:rsidRPr="00782B34" w:rsidRDefault="00782B34" w:rsidP="00EE1986">
      <w:pPr>
        <w:pStyle w:val="Prrafodelista"/>
        <w:rPr>
          <w:lang w:val="es-ES_tradnl"/>
        </w:rPr>
      </w:pPr>
    </w:p>
    <w:p w14:paraId="3AD534A3" w14:textId="2B0EE984" w:rsidR="00782B34" w:rsidRDefault="00782B34" w:rsidP="00EE1986">
      <w:pPr>
        <w:pStyle w:val="Prrafodelista"/>
        <w:numPr>
          <w:ilvl w:val="0"/>
          <w:numId w:val="24"/>
        </w:numPr>
        <w:rPr>
          <w:lang w:val="es-ES_tradnl"/>
        </w:rPr>
      </w:pPr>
      <w:r>
        <w:rPr>
          <w:lang w:val="es-ES_tradnl"/>
        </w:rPr>
        <w:t>Actividades favoritas durante el tiempo libre: estar con amistades y jugar; pasar tiempo en familia; estar con amistades y viajar; jugar a juegos de mesa; jugar a cesta punta.</w:t>
      </w:r>
    </w:p>
    <w:p w14:paraId="3C60DE7B" w14:textId="77777777" w:rsidR="00782B34" w:rsidRDefault="00782B34" w:rsidP="00EE1986">
      <w:pPr>
        <w:pStyle w:val="Prrafodelista"/>
        <w:rPr>
          <w:lang w:val="es-ES_tradnl"/>
        </w:rPr>
      </w:pPr>
    </w:p>
    <w:p w14:paraId="2C39F0DA" w14:textId="668848DC" w:rsidR="00782B34" w:rsidRPr="00835E6A" w:rsidRDefault="00782B34" w:rsidP="00EE1986">
      <w:pPr>
        <w:rPr>
          <w:lang w:val="es-ES_tradnl"/>
        </w:rPr>
      </w:pPr>
      <w:r w:rsidRPr="00835E6A">
        <w:rPr>
          <w:lang w:val="es-ES_tradnl"/>
        </w:rPr>
        <w:t xml:space="preserve">En tercer lugar, las </w:t>
      </w:r>
      <w:r w:rsidRPr="00835E6A">
        <w:rPr>
          <w:b/>
          <w:bCs/>
          <w:lang w:val="es-ES_tradnl"/>
        </w:rPr>
        <w:t>propuestas o peticiones</w:t>
      </w:r>
      <w:r w:rsidRPr="00835E6A">
        <w:rPr>
          <w:lang w:val="es-ES_tradnl"/>
        </w:rPr>
        <w:t xml:space="preserve"> que hicieron las niñas, niños y adolescentes en materia </w:t>
      </w:r>
      <w:r>
        <w:rPr>
          <w:lang w:val="es-ES_tradnl"/>
        </w:rPr>
        <w:t>de bienestar digital, cultura y ocio</w:t>
      </w:r>
      <w:r w:rsidRPr="00835E6A">
        <w:rPr>
          <w:lang w:val="es-ES_tradnl"/>
        </w:rPr>
        <w:t xml:space="preserve"> fueron las siguientes:</w:t>
      </w:r>
    </w:p>
    <w:p w14:paraId="45D99B2F" w14:textId="77777777" w:rsidR="00782B34" w:rsidRPr="00835E6A" w:rsidRDefault="00782B34" w:rsidP="00EE1986">
      <w:pPr>
        <w:rPr>
          <w:lang w:val="es-ES_tradnl"/>
        </w:rPr>
      </w:pPr>
    </w:p>
    <w:p w14:paraId="1B9C817D" w14:textId="77777777" w:rsidR="00782B34" w:rsidRDefault="00782B34" w:rsidP="00EE1986">
      <w:pPr>
        <w:pStyle w:val="Prrafodelista"/>
        <w:numPr>
          <w:ilvl w:val="0"/>
          <w:numId w:val="23"/>
        </w:numPr>
        <w:rPr>
          <w:lang w:val="es-ES_tradnl"/>
        </w:rPr>
      </w:pPr>
      <w:r>
        <w:rPr>
          <w:lang w:val="es-ES_tradnl"/>
        </w:rPr>
        <w:t>Ampliación de la oferta de conciertos en el municipio (por ejemplo, ETS).</w:t>
      </w:r>
    </w:p>
    <w:p w14:paraId="5E2055DA" w14:textId="77777777" w:rsidR="00782B34" w:rsidRPr="00782B34" w:rsidRDefault="00782B34" w:rsidP="00EE1986">
      <w:pPr>
        <w:pStyle w:val="Prrafodelista"/>
        <w:rPr>
          <w:lang w:val="es-ES_tradnl"/>
        </w:rPr>
      </w:pPr>
    </w:p>
    <w:p w14:paraId="198A63F0" w14:textId="77777777" w:rsidR="00782B34" w:rsidRDefault="00782B34" w:rsidP="00EE1986">
      <w:pPr>
        <w:pStyle w:val="Prrafodelista"/>
        <w:numPr>
          <w:ilvl w:val="0"/>
          <w:numId w:val="23"/>
        </w:numPr>
        <w:rPr>
          <w:lang w:val="es-ES_tradnl"/>
        </w:rPr>
      </w:pPr>
      <w:r>
        <w:rPr>
          <w:lang w:val="es-ES_tradnl"/>
        </w:rPr>
        <w:t>Ampliar el circuito para andar en bicicleta.</w:t>
      </w:r>
    </w:p>
    <w:p w14:paraId="6D28BC8F" w14:textId="77777777" w:rsidR="00782B34" w:rsidRPr="00782B34" w:rsidRDefault="00782B34" w:rsidP="00EE1986">
      <w:pPr>
        <w:pStyle w:val="Prrafodelista"/>
        <w:rPr>
          <w:lang w:val="es-ES_tradnl"/>
        </w:rPr>
      </w:pPr>
    </w:p>
    <w:p w14:paraId="4ED6BA00" w14:textId="77777777" w:rsidR="00782B34" w:rsidRDefault="00782B34" w:rsidP="00EE1986">
      <w:pPr>
        <w:pStyle w:val="Prrafodelista"/>
        <w:numPr>
          <w:ilvl w:val="0"/>
          <w:numId w:val="23"/>
        </w:numPr>
        <w:rPr>
          <w:lang w:val="es-ES_tradnl"/>
        </w:rPr>
      </w:pPr>
      <w:r>
        <w:rPr>
          <w:lang w:val="es-ES_tradnl"/>
        </w:rPr>
        <w:t>Mejorar la oferta de cine en el municipio (hay proyecciones de películas al aire libre durante el verano y otoño, pero proponen ampliar la oferta).</w:t>
      </w:r>
    </w:p>
    <w:p w14:paraId="1EAA7C2D" w14:textId="77777777" w:rsidR="00782B34" w:rsidRPr="00782B34" w:rsidRDefault="00782B34" w:rsidP="00EE1986">
      <w:pPr>
        <w:pStyle w:val="Prrafodelista"/>
        <w:rPr>
          <w:lang w:val="es-ES_tradnl"/>
        </w:rPr>
      </w:pPr>
    </w:p>
    <w:p w14:paraId="0D6A8C96" w14:textId="77777777" w:rsidR="00782B34" w:rsidRDefault="00782B34" w:rsidP="00EE1986">
      <w:pPr>
        <w:pStyle w:val="Prrafodelista"/>
        <w:numPr>
          <w:ilvl w:val="0"/>
          <w:numId w:val="23"/>
        </w:numPr>
        <w:rPr>
          <w:lang w:val="es-ES_tradnl"/>
        </w:rPr>
      </w:pPr>
      <w:r>
        <w:rPr>
          <w:lang w:val="es-ES_tradnl"/>
        </w:rPr>
        <w:t>Crear un camping en el municipio para poder acampar, hacer senderismo, barbacoa, etc.</w:t>
      </w:r>
    </w:p>
    <w:p w14:paraId="76E9A2F0" w14:textId="77777777" w:rsidR="009B655F" w:rsidRPr="009B655F" w:rsidRDefault="009B655F" w:rsidP="009B655F">
      <w:pPr>
        <w:pStyle w:val="Prrafodelista"/>
        <w:rPr>
          <w:lang w:val="es-ES_tradnl"/>
        </w:rPr>
      </w:pPr>
    </w:p>
    <w:p w14:paraId="2C28FFC4" w14:textId="7827D2FF" w:rsidR="00782B34" w:rsidRDefault="00782B34" w:rsidP="00EE1986">
      <w:pPr>
        <w:pStyle w:val="Prrafodelista"/>
        <w:numPr>
          <w:ilvl w:val="0"/>
          <w:numId w:val="23"/>
        </w:numPr>
        <w:rPr>
          <w:lang w:val="es-ES_tradnl"/>
        </w:rPr>
      </w:pPr>
      <w:r>
        <w:rPr>
          <w:lang w:val="es-ES_tradnl"/>
        </w:rPr>
        <w:t>Recuperar las vaquillas en fiestas (</w:t>
      </w:r>
      <w:r w:rsidRPr="003B728B">
        <w:rPr>
          <w:i/>
          <w:iCs/>
          <w:lang w:val="es-ES_tradnl"/>
        </w:rPr>
        <w:t>zezentxikiak</w:t>
      </w:r>
      <w:r>
        <w:rPr>
          <w:lang w:val="es-ES_tradnl"/>
        </w:rPr>
        <w:t xml:space="preserve">, </w:t>
      </w:r>
      <w:r>
        <w:rPr>
          <w:i/>
          <w:iCs/>
          <w:lang w:val="es-ES_tradnl"/>
        </w:rPr>
        <w:t>bigantxak</w:t>
      </w:r>
      <w:r>
        <w:rPr>
          <w:lang w:val="es-ES_tradnl"/>
        </w:rPr>
        <w:t>).</w:t>
      </w:r>
    </w:p>
    <w:p w14:paraId="7437E94F" w14:textId="77777777" w:rsidR="00782B34" w:rsidRDefault="00782B34" w:rsidP="00EE1986">
      <w:pPr>
        <w:pStyle w:val="Prrafodelista"/>
        <w:rPr>
          <w:lang w:val="es-ES_tradnl"/>
        </w:rPr>
      </w:pPr>
    </w:p>
    <w:p w14:paraId="5C473CA9" w14:textId="1C4BD6E0" w:rsidR="00782B34" w:rsidRDefault="00782B34" w:rsidP="00EE1986">
      <w:pPr>
        <w:pStyle w:val="Prrafodelista"/>
        <w:numPr>
          <w:ilvl w:val="0"/>
          <w:numId w:val="23"/>
        </w:numPr>
        <w:rPr>
          <w:lang w:val="es-ES_tradnl"/>
        </w:rPr>
      </w:pPr>
      <w:r>
        <w:rPr>
          <w:lang w:val="es-ES_tradnl"/>
        </w:rPr>
        <w:t>Mayor disponibilidad de juegos hinchables en fiestas.</w:t>
      </w:r>
    </w:p>
    <w:p w14:paraId="3BE8D094" w14:textId="77777777" w:rsidR="00782B34" w:rsidRPr="00604327" w:rsidRDefault="00782B34" w:rsidP="00EE1986">
      <w:pPr>
        <w:pStyle w:val="Prrafodelista"/>
        <w:rPr>
          <w:color w:val="FF0000"/>
          <w:lang w:val="es-ES_tradnl"/>
        </w:rPr>
      </w:pPr>
    </w:p>
    <w:p w14:paraId="6D969774" w14:textId="14612EAE" w:rsidR="00782B34" w:rsidRDefault="00782B34" w:rsidP="00EE1986">
      <w:pPr>
        <w:rPr>
          <w:lang w:val="es-ES_tradnl"/>
        </w:rPr>
      </w:pPr>
      <w:r>
        <w:rPr>
          <w:lang w:val="es-ES_tradnl"/>
        </w:rPr>
        <w:t xml:space="preserve">Finalmente, las niñas, niños y adolescentes participantes destacaron como la </w:t>
      </w:r>
      <w:r w:rsidRPr="001F5DA0">
        <w:rPr>
          <w:b/>
          <w:bCs/>
          <w:lang w:val="es-ES_tradnl"/>
        </w:rPr>
        <w:t xml:space="preserve">principal </w:t>
      </w:r>
      <w:r>
        <w:rPr>
          <w:b/>
          <w:bCs/>
          <w:lang w:val="es-ES_tradnl"/>
        </w:rPr>
        <w:t>reivindicación o petición</w:t>
      </w:r>
      <w:r>
        <w:rPr>
          <w:lang w:val="es-ES_tradnl"/>
        </w:rPr>
        <w:t xml:space="preserve"> en materia de bienestar digital, cultura y ocio la siguiente:</w:t>
      </w:r>
    </w:p>
    <w:p w14:paraId="453D273D" w14:textId="77777777" w:rsidR="00782B34" w:rsidRDefault="00782B34" w:rsidP="00EE1986">
      <w:pPr>
        <w:rPr>
          <w:lang w:val="es-ES_tradnl"/>
        </w:rPr>
      </w:pPr>
    </w:p>
    <w:p w14:paraId="1A19C31B" w14:textId="5EDF5272" w:rsidR="00FC2F77" w:rsidRDefault="00782B34" w:rsidP="00EE1986">
      <w:pPr>
        <w:pStyle w:val="Prrafodelista"/>
        <w:numPr>
          <w:ilvl w:val="0"/>
          <w:numId w:val="22"/>
        </w:numPr>
        <w:rPr>
          <w:lang w:val="es-ES_tradnl"/>
        </w:rPr>
      </w:pPr>
      <w:r>
        <w:rPr>
          <w:lang w:val="es-ES_tradnl"/>
        </w:rPr>
        <w:t xml:space="preserve">Garantizar que todas las niñas, niños y adolescentes dispongan de acceso a actividades de ocio y tiempo libre a través de una oferta gratuita (o garantizando que </w:t>
      </w:r>
      <w:r w:rsidR="00641E64">
        <w:rPr>
          <w:lang w:val="es-ES_tradnl"/>
        </w:rPr>
        <w:t>tengan la posibilidad de pagar la entrada).</w:t>
      </w:r>
    </w:p>
    <w:p w14:paraId="1FCA2E76" w14:textId="77777777" w:rsidR="00782B34" w:rsidRDefault="00782B34" w:rsidP="00EE1986">
      <w:pPr>
        <w:rPr>
          <w:lang w:val="es-ES_tradnl"/>
        </w:rPr>
      </w:pPr>
    </w:p>
    <w:p w14:paraId="069F9466" w14:textId="77777777" w:rsidR="00782B34" w:rsidRPr="00FA0BAF" w:rsidRDefault="00782B34" w:rsidP="00EE1986">
      <w:pPr>
        <w:rPr>
          <w:lang w:val="es-ES_tradnl"/>
        </w:rPr>
      </w:pPr>
    </w:p>
    <w:p w14:paraId="71365D4C" w14:textId="1692C78C" w:rsidR="00FA0BAF" w:rsidRPr="008B71A4" w:rsidRDefault="00FA0BAF" w:rsidP="00EE1986">
      <w:pPr>
        <w:pStyle w:val="Prrafodelista"/>
        <w:numPr>
          <w:ilvl w:val="0"/>
          <w:numId w:val="21"/>
        </w:numPr>
        <w:rPr>
          <w:b/>
          <w:bCs/>
          <w:lang w:val="es-ES_tradnl"/>
        </w:rPr>
      </w:pPr>
      <w:r w:rsidRPr="008B71A4">
        <w:rPr>
          <w:b/>
          <w:bCs/>
          <w:lang w:val="es-ES_tradnl"/>
        </w:rPr>
        <w:t>Espacio y medioambiente</w:t>
      </w:r>
    </w:p>
    <w:p w14:paraId="41EFCAA9" w14:textId="77777777" w:rsidR="00FD4276" w:rsidRDefault="00FD4276" w:rsidP="00EE1986">
      <w:pPr>
        <w:rPr>
          <w:lang w:val="es-ES_tradnl"/>
        </w:rPr>
      </w:pPr>
    </w:p>
    <w:p w14:paraId="55CC3C2F" w14:textId="77E414DB" w:rsidR="00C957E9" w:rsidRDefault="00C957E9" w:rsidP="00EE1986">
      <w:pPr>
        <w:rPr>
          <w:lang w:val="es-ES_tradnl"/>
        </w:rPr>
      </w:pPr>
      <w:r>
        <w:rPr>
          <w:lang w:val="es-ES_tradnl"/>
        </w:rPr>
        <w:t xml:space="preserve">En primer lugar, las </w:t>
      </w:r>
      <w:r w:rsidRPr="00C351F0">
        <w:rPr>
          <w:b/>
          <w:bCs/>
          <w:lang w:val="es-ES_tradnl"/>
        </w:rPr>
        <w:t>palabras</w:t>
      </w:r>
      <w:r>
        <w:rPr>
          <w:b/>
          <w:bCs/>
          <w:lang w:val="es-ES_tradnl"/>
        </w:rPr>
        <w:t xml:space="preserve"> </w:t>
      </w:r>
      <w:r w:rsidRPr="00C351F0">
        <w:rPr>
          <w:b/>
          <w:bCs/>
          <w:lang w:val="es-ES_tradnl"/>
        </w:rPr>
        <w:t>clave</w:t>
      </w:r>
      <w:r>
        <w:rPr>
          <w:lang w:val="es-ES_tradnl"/>
        </w:rPr>
        <w:t xml:space="preserve"> relacionadas con el ámbito de los espacios y el medioambiente mencionados por las niñas, niños y adolescentes participantes fueron las siguientes: parques, cuidar, reutilizar, natura, zonas verdes y lluvia.</w:t>
      </w:r>
    </w:p>
    <w:p w14:paraId="172DB650" w14:textId="77777777" w:rsidR="00C957E9" w:rsidRDefault="00C957E9" w:rsidP="00EE1986">
      <w:pPr>
        <w:rPr>
          <w:lang w:val="es-ES_tradnl"/>
        </w:rPr>
      </w:pPr>
    </w:p>
    <w:p w14:paraId="4FB7C95E" w14:textId="0401067B" w:rsidR="00C957E9" w:rsidRDefault="00C957E9" w:rsidP="00EE1986">
      <w:pPr>
        <w:rPr>
          <w:lang w:val="es-ES_tradnl"/>
        </w:rPr>
      </w:pPr>
      <w:r>
        <w:rPr>
          <w:lang w:val="es-ES_tradnl"/>
        </w:rPr>
        <w:t xml:space="preserve">En segundo lugar, las </w:t>
      </w:r>
      <w:r w:rsidRPr="001F5DA0">
        <w:rPr>
          <w:b/>
          <w:bCs/>
          <w:lang w:val="es-ES_tradnl"/>
        </w:rPr>
        <w:t xml:space="preserve">ideas </w:t>
      </w:r>
      <w:r>
        <w:rPr>
          <w:b/>
          <w:bCs/>
          <w:lang w:val="es-ES_tradnl"/>
        </w:rPr>
        <w:t xml:space="preserve">y propuestas </w:t>
      </w:r>
      <w:r w:rsidRPr="001F5DA0">
        <w:rPr>
          <w:b/>
          <w:bCs/>
          <w:lang w:val="es-ES_tradnl"/>
        </w:rPr>
        <w:t>principales</w:t>
      </w:r>
      <w:r>
        <w:rPr>
          <w:lang w:val="es-ES_tradnl"/>
        </w:rPr>
        <w:t xml:space="preserve"> relacionadas con el ámbito de los espacios y el medioambiente mencionados por las y los participantes fueron las siguientes:</w:t>
      </w:r>
    </w:p>
    <w:p w14:paraId="58B4FEBA" w14:textId="77777777" w:rsidR="00C957E9" w:rsidRDefault="00C957E9" w:rsidP="00EE1986">
      <w:pPr>
        <w:rPr>
          <w:lang w:val="es-ES_tradnl"/>
        </w:rPr>
      </w:pPr>
    </w:p>
    <w:p w14:paraId="329D0EC5" w14:textId="3D5EA93A" w:rsidR="00C957E9" w:rsidRDefault="00C957E9" w:rsidP="00EE1986">
      <w:pPr>
        <w:pStyle w:val="Prrafodelista"/>
        <w:numPr>
          <w:ilvl w:val="0"/>
          <w:numId w:val="24"/>
        </w:numPr>
        <w:rPr>
          <w:lang w:val="es-ES_tradnl"/>
        </w:rPr>
      </w:pPr>
      <w:r>
        <w:rPr>
          <w:lang w:val="es-ES_tradnl"/>
        </w:rPr>
        <w:t>En relación con los parques, proponen aumentar su disponibilidad para poder jugar más y estar más tiempo con amigas y amigos.</w:t>
      </w:r>
    </w:p>
    <w:p w14:paraId="7CE293F7" w14:textId="77777777" w:rsidR="00C957E9" w:rsidRDefault="00C957E9" w:rsidP="00EE1986">
      <w:pPr>
        <w:pStyle w:val="Prrafodelista"/>
        <w:rPr>
          <w:lang w:val="es-ES_tradnl"/>
        </w:rPr>
      </w:pPr>
    </w:p>
    <w:p w14:paraId="57F06B4F" w14:textId="7C5DDC3C" w:rsidR="00C957E9" w:rsidRDefault="00C957E9" w:rsidP="00EE1986">
      <w:pPr>
        <w:pStyle w:val="Prrafodelista"/>
        <w:numPr>
          <w:ilvl w:val="0"/>
          <w:numId w:val="24"/>
        </w:numPr>
        <w:rPr>
          <w:lang w:val="es-ES_tradnl"/>
        </w:rPr>
      </w:pPr>
      <w:r>
        <w:rPr>
          <w:lang w:val="es-ES_tradnl"/>
        </w:rPr>
        <w:t>Con relación al cuidado del medioambiente, proponen respetar las normas, cuidar del material y disponer de más papeleras.</w:t>
      </w:r>
    </w:p>
    <w:p w14:paraId="6A96C150" w14:textId="77777777" w:rsidR="00C957E9" w:rsidRPr="00C957E9" w:rsidRDefault="00C957E9" w:rsidP="00EE1986">
      <w:pPr>
        <w:pStyle w:val="Prrafodelista"/>
        <w:rPr>
          <w:lang w:val="es-ES_tradnl"/>
        </w:rPr>
      </w:pPr>
    </w:p>
    <w:p w14:paraId="0F18FEC3" w14:textId="6961294A" w:rsidR="00C957E9" w:rsidRDefault="00C957E9" w:rsidP="00EE1986">
      <w:pPr>
        <w:pStyle w:val="Prrafodelista"/>
        <w:numPr>
          <w:ilvl w:val="0"/>
          <w:numId w:val="24"/>
        </w:numPr>
        <w:rPr>
          <w:lang w:val="es-ES_tradnl"/>
        </w:rPr>
      </w:pPr>
      <w:r w:rsidRPr="00C957E9">
        <w:rPr>
          <w:lang w:val="es-ES_tradnl"/>
        </w:rPr>
        <w:t>En relación con el reciclaje menciona que si</w:t>
      </w:r>
      <w:r>
        <w:rPr>
          <w:lang w:val="es-ES_tradnl"/>
        </w:rPr>
        <w:t xml:space="preserve"> </w:t>
      </w:r>
      <w:r w:rsidRPr="00C957E9">
        <w:rPr>
          <w:lang w:val="es-ES_tradnl"/>
        </w:rPr>
        <w:t>se cuida</w:t>
      </w:r>
      <w:r>
        <w:rPr>
          <w:lang w:val="es-ES_tradnl"/>
        </w:rPr>
        <w:t xml:space="preserve"> de los materiales,</w:t>
      </w:r>
      <w:r w:rsidRPr="00C957E9">
        <w:rPr>
          <w:lang w:val="es-ES_tradnl"/>
        </w:rPr>
        <w:t xml:space="preserve"> es posible reutilizarlo</w:t>
      </w:r>
      <w:r>
        <w:rPr>
          <w:lang w:val="es-ES_tradnl"/>
        </w:rPr>
        <w:t>s.</w:t>
      </w:r>
    </w:p>
    <w:p w14:paraId="44DD7E0B" w14:textId="77777777" w:rsidR="00C957E9" w:rsidRPr="00C957E9" w:rsidRDefault="00C957E9" w:rsidP="00EE1986">
      <w:pPr>
        <w:pStyle w:val="Prrafodelista"/>
        <w:rPr>
          <w:lang w:val="es-ES_tradnl"/>
        </w:rPr>
      </w:pPr>
    </w:p>
    <w:p w14:paraId="124D91C2" w14:textId="3D5DD629" w:rsidR="00C957E9" w:rsidRDefault="00C957E9" w:rsidP="00EE1986">
      <w:pPr>
        <w:pStyle w:val="Prrafodelista"/>
        <w:numPr>
          <w:ilvl w:val="0"/>
          <w:numId w:val="24"/>
        </w:numPr>
        <w:rPr>
          <w:lang w:val="es-ES_tradnl"/>
        </w:rPr>
      </w:pPr>
      <w:r>
        <w:rPr>
          <w:lang w:val="es-ES_tradnl"/>
        </w:rPr>
        <w:t>Con relación a la naturaleza, creen que es posible pasárselo bien y disfrutar del entorno y de los animales.</w:t>
      </w:r>
    </w:p>
    <w:p w14:paraId="0E87566A" w14:textId="77777777" w:rsidR="00C957E9" w:rsidRPr="00C957E9" w:rsidRDefault="00C957E9" w:rsidP="00EE1986">
      <w:pPr>
        <w:pStyle w:val="Prrafodelista"/>
        <w:rPr>
          <w:lang w:val="es-ES_tradnl"/>
        </w:rPr>
      </w:pPr>
    </w:p>
    <w:p w14:paraId="6414D6F5" w14:textId="0A95C3B5" w:rsidR="00C957E9" w:rsidRPr="00FD3853" w:rsidRDefault="00C957E9" w:rsidP="00EE1986">
      <w:pPr>
        <w:pStyle w:val="Prrafodelista"/>
        <w:numPr>
          <w:ilvl w:val="0"/>
          <w:numId w:val="24"/>
        </w:numPr>
        <w:rPr>
          <w:lang w:val="es-ES_tradnl"/>
        </w:rPr>
      </w:pPr>
      <w:r>
        <w:rPr>
          <w:lang w:val="es-ES_tradnl"/>
        </w:rPr>
        <w:t xml:space="preserve">En cuanto a los espacios verdes o al aire libre, mencionan que en algunos </w:t>
      </w:r>
      <w:r w:rsidRPr="00FD3853">
        <w:rPr>
          <w:lang w:val="es-ES_tradnl"/>
        </w:rPr>
        <w:t>municipios son muy pocos los espacios verdes y no es posible jugar en ellos.</w:t>
      </w:r>
    </w:p>
    <w:p w14:paraId="13B1775D" w14:textId="77777777" w:rsidR="00C957E9" w:rsidRPr="00FD3853" w:rsidRDefault="00C957E9" w:rsidP="00EE1986">
      <w:pPr>
        <w:pStyle w:val="Prrafodelista"/>
        <w:rPr>
          <w:lang w:val="es-ES_tradnl"/>
        </w:rPr>
      </w:pPr>
    </w:p>
    <w:p w14:paraId="41271731" w14:textId="70090B1E" w:rsidR="00C957E9" w:rsidRPr="00FD3853" w:rsidRDefault="00C957E9" w:rsidP="00EE1986">
      <w:pPr>
        <w:pStyle w:val="Prrafodelista"/>
        <w:numPr>
          <w:ilvl w:val="0"/>
          <w:numId w:val="24"/>
        </w:numPr>
        <w:rPr>
          <w:lang w:val="es-ES_tradnl"/>
        </w:rPr>
      </w:pPr>
      <w:r w:rsidRPr="00FD3853">
        <w:rPr>
          <w:lang w:val="es-ES_tradnl"/>
        </w:rPr>
        <w:t>Mencionan la falta de espacios para poder jugar cuando llueve y hace mal tiempo. Proponen crear más espacios cubiertos o cubrir los parques existentes.</w:t>
      </w:r>
    </w:p>
    <w:p w14:paraId="0C3CEB25" w14:textId="77777777" w:rsidR="00C957E9" w:rsidRPr="00FD3853" w:rsidRDefault="00C957E9" w:rsidP="00EE1986">
      <w:pPr>
        <w:pStyle w:val="Prrafodelista"/>
        <w:rPr>
          <w:lang w:val="es-ES_tradnl"/>
        </w:rPr>
      </w:pPr>
    </w:p>
    <w:p w14:paraId="1815AD0E" w14:textId="21CBF9BD" w:rsidR="00C957E9" w:rsidRPr="00FD3853" w:rsidRDefault="00C957E9" w:rsidP="00EE1986">
      <w:pPr>
        <w:rPr>
          <w:lang w:val="es-ES_tradnl"/>
        </w:rPr>
      </w:pPr>
      <w:r w:rsidRPr="00FD3853">
        <w:rPr>
          <w:lang w:val="es-ES_tradnl"/>
        </w:rPr>
        <w:t xml:space="preserve">Finalmente, las niñas, niños y adolescentes participantes destacaron como las </w:t>
      </w:r>
      <w:r w:rsidRPr="00FD3853">
        <w:rPr>
          <w:b/>
          <w:bCs/>
          <w:lang w:val="es-ES_tradnl"/>
        </w:rPr>
        <w:t>principales reivindicaciones o peticiones</w:t>
      </w:r>
      <w:r w:rsidRPr="00FD3853">
        <w:rPr>
          <w:lang w:val="es-ES_tradnl"/>
        </w:rPr>
        <w:t xml:space="preserve"> en materia de espacios y medioambiente las siguientes:</w:t>
      </w:r>
    </w:p>
    <w:p w14:paraId="129CB7EC" w14:textId="77777777" w:rsidR="00C957E9" w:rsidRPr="00FD3853" w:rsidRDefault="00C957E9" w:rsidP="00EE1986">
      <w:pPr>
        <w:rPr>
          <w:lang w:val="es-ES_tradnl"/>
        </w:rPr>
      </w:pPr>
    </w:p>
    <w:p w14:paraId="2148974D" w14:textId="65FAB63A" w:rsidR="00C957E9" w:rsidRPr="00C957E9" w:rsidRDefault="00C957E9" w:rsidP="00EE1986">
      <w:pPr>
        <w:pStyle w:val="Prrafodelista"/>
        <w:numPr>
          <w:ilvl w:val="0"/>
          <w:numId w:val="22"/>
        </w:numPr>
        <w:rPr>
          <w:lang w:val="es-ES_tradnl"/>
        </w:rPr>
      </w:pPr>
      <w:r w:rsidRPr="00FD3853">
        <w:rPr>
          <w:lang w:val="es-ES_tradnl"/>
        </w:rPr>
        <w:t>Crear parques naturales y plantar más árboles, con el objetivo de cuidar el medioambiente</w:t>
      </w:r>
      <w:r w:rsidRPr="00C957E9">
        <w:rPr>
          <w:lang w:val="es-ES_tradnl"/>
        </w:rPr>
        <w:t>.</w:t>
      </w:r>
    </w:p>
    <w:p w14:paraId="2A73826C" w14:textId="77777777" w:rsidR="00C957E9" w:rsidRPr="00C957E9" w:rsidRDefault="00C957E9" w:rsidP="00EE1986">
      <w:pPr>
        <w:pStyle w:val="Prrafodelista"/>
        <w:rPr>
          <w:lang w:val="es-ES_tradnl"/>
        </w:rPr>
      </w:pPr>
    </w:p>
    <w:p w14:paraId="1A9B8E77" w14:textId="1BF92363" w:rsidR="00C957E9" w:rsidRPr="00C957E9" w:rsidRDefault="00C957E9" w:rsidP="00EE1986">
      <w:pPr>
        <w:pStyle w:val="Prrafodelista"/>
        <w:numPr>
          <w:ilvl w:val="0"/>
          <w:numId w:val="22"/>
        </w:numPr>
        <w:rPr>
          <w:lang w:val="es-ES_tradnl"/>
        </w:rPr>
      </w:pPr>
      <w:r w:rsidRPr="00C957E9">
        <w:rPr>
          <w:lang w:val="es-ES_tradnl"/>
        </w:rPr>
        <w:t>Cubrir los frontones para poder jugar en ellos cuando llueve y hace mal tiempo.</w:t>
      </w:r>
    </w:p>
    <w:p w14:paraId="3F002083" w14:textId="77777777" w:rsidR="00C957E9" w:rsidRPr="00C957E9" w:rsidRDefault="00C957E9" w:rsidP="00EE1986">
      <w:pPr>
        <w:pStyle w:val="Prrafodelista"/>
        <w:rPr>
          <w:lang w:val="es-ES_tradnl"/>
        </w:rPr>
      </w:pPr>
    </w:p>
    <w:p w14:paraId="0F2CA69A" w14:textId="40DAA356" w:rsidR="00C957E9" w:rsidRPr="00C957E9" w:rsidRDefault="00C957E9" w:rsidP="00EE1986">
      <w:pPr>
        <w:pStyle w:val="Prrafodelista"/>
        <w:numPr>
          <w:ilvl w:val="0"/>
          <w:numId w:val="22"/>
        </w:numPr>
        <w:rPr>
          <w:lang w:val="es-ES_tradnl"/>
        </w:rPr>
      </w:pPr>
      <w:r w:rsidRPr="00C957E9">
        <w:rPr>
          <w:lang w:val="es-ES_tradnl"/>
        </w:rPr>
        <w:t>Disponer de más espacios verdes en los centros educativos.</w:t>
      </w:r>
    </w:p>
    <w:p w14:paraId="78E13225" w14:textId="77777777" w:rsidR="00C957E9" w:rsidRDefault="00C957E9" w:rsidP="00EE1986">
      <w:pPr>
        <w:rPr>
          <w:lang w:val="es-ES_tradnl"/>
        </w:rPr>
      </w:pPr>
    </w:p>
    <w:p w14:paraId="24E44D69" w14:textId="44ED5611" w:rsidR="00FD4276" w:rsidRDefault="00FD4276" w:rsidP="00FD4276">
      <w:pPr>
        <w:ind w:right="282"/>
        <w:rPr>
          <w:lang w:val="es-ES_tradnl"/>
        </w:rPr>
        <w:sectPr w:rsidR="00FD4276" w:rsidSect="0050109D">
          <w:headerReference w:type="default" r:id="rId20"/>
          <w:footerReference w:type="default" r:id="rId21"/>
          <w:footerReference w:type="first" r:id="rId22"/>
          <w:pgSz w:w="11906" w:h="16838"/>
          <w:pgMar w:top="1560" w:right="1841" w:bottom="1417" w:left="1701" w:header="708" w:footer="708" w:gutter="0"/>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0"/>
        <w:gridCol w:w="4620"/>
      </w:tblGrid>
      <w:tr w:rsidR="00D5524A" w14:paraId="4F4419AD" w14:textId="77777777" w:rsidTr="00D5524A">
        <w:tc>
          <w:tcPr>
            <w:tcW w:w="13861" w:type="dxa"/>
            <w:gridSpan w:val="3"/>
          </w:tcPr>
          <w:p w14:paraId="301C7869" w14:textId="35D6D8F6" w:rsidR="00D5524A" w:rsidRDefault="00D5524A" w:rsidP="00583A4E">
            <w:pPr>
              <w:spacing w:after="160" w:line="259" w:lineRule="auto"/>
              <w:jc w:val="center"/>
              <w:rPr>
                <w:lang w:val="es-ES_tradnl"/>
              </w:rPr>
            </w:pPr>
            <w:r>
              <w:rPr>
                <w:b/>
                <w:bCs/>
                <w:sz w:val="18"/>
                <w:szCs w:val="18"/>
              </w:rPr>
              <w:t xml:space="preserve">Imagen </w:t>
            </w:r>
            <w:r w:rsidR="00C43CBC">
              <w:rPr>
                <w:b/>
                <w:bCs/>
                <w:sz w:val="18"/>
                <w:szCs w:val="18"/>
              </w:rPr>
              <w:t>1</w:t>
            </w:r>
            <w:r w:rsidRPr="00942883">
              <w:rPr>
                <w:b/>
                <w:bCs/>
                <w:sz w:val="18"/>
                <w:szCs w:val="18"/>
              </w:rPr>
              <w:t xml:space="preserve">. </w:t>
            </w:r>
            <w:r>
              <w:rPr>
                <w:b/>
                <w:bCs/>
                <w:sz w:val="18"/>
                <w:szCs w:val="18"/>
              </w:rPr>
              <w:t>Percepciones y necesidades detectadas por</w:t>
            </w:r>
            <w:r>
              <w:rPr>
                <w:b/>
                <w:sz w:val="18"/>
                <w:szCs w:val="18"/>
              </w:rPr>
              <w:t xml:space="preserve"> las niñas, niños y adolescentes para cada una de las temáticas trabajadas en la dinámica participativa realizada online. Euskadi, 2024.</w:t>
            </w:r>
          </w:p>
        </w:tc>
      </w:tr>
      <w:tr w:rsidR="00E24BBA" w14:paraId="1EBA5771" w14:textId="77777777" w:rsidTr="00E76884">
        <w:trPr>
          <w:trHeight w:val="2792"/>
        </w:trPr>
        <w:tc>
          <w:tcPr>
            <w:tcW w:w="4620" w:type="dxa"/>
          </w:tcPr>
          <w:p w14:paraId="0299F145" w14:textId="5207375B" w:rsidR="00D5524A" w:rsidRPr="00E76884" w:rsidRDefault="00E24BBA" w:rsidP="00583A4E">
            <w:pPr>
              <w:spacing w:after="160" w:line="259" w:lineRule="auto"/>
              <w:jc w:val="left"/>
            </w:pPr>
            <w:r w:rsidRPr="00E24BBA">
              <w:rPr>
                <w:noProof/>
              </w:rPr>
              <w:drawing>
                <wp:inline distT="0" distB="0" distL="0" distR="0" wp14:anchorId="16D4AFCB" wp14:editId="1DE12539">
                  <wp:extent cx="2804400" cy="2010838"/>
                  <wp:effectExtent l="0" t="0" r="0" b="8890"/>
                  <wp:docPr id="132800472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04400" cy="2010838"/>
                          </a:xfrm>
                          <a:prstGeom prst="rect">
                            <a:avLst/>
                          </a:prstGeom>
                          <a:noFill/>
                          <a:ln>
                            <a:noFill/>
                          </a:ln>
                        </pic:spPr>
                      </pic:pic>
                    </a:graphicData>
                  </a:graphic>
                </wp:inline>
              </w:drawing>
            </w:r>
          </w:p>
        </w:tc>
        <w:tc>
          <w:tcPr>
            <w:tcW w:w="4620" w:type="dxa"/>
          </w:tcPr>
          <w:p w14:paraId="66C99B5D" w14:textId="79E38382" w:rsidR="00D5524A" w:rsidRPr="00E76884" w:rsidRDefault="00E24BBA" w:rsidP="00583A4E">
            <w:pPr>
              <w:spacing w:after="160" w:line="259" w:lineRule="auto"/>
              <w:jc w:val="left"/>
            </w:pPr>
            <w:r w:rsidRPr="00E24BBA">
              <w:rPr>
                <w:noProof/>
              </w:rPr>
              <w:drawing>
                <wp:inline distT="0" distB="0" distL="0" distR="0" wp14:anchorId="2557B408" wp14:editId="55FE7526">
                  <wp:extent cx="2804400" cy="2001399"/>
                  <wp:effectExtent l="0" t="0" r="0" b="0"/>
                  <wp:docPr id="146350159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04400" cy="2001399"/>
                          </a:xfrm>
                          <a:prstGeom prst="rect">
                            <a:avLst/>
                          </a:prstGeom>
                          <a:noFill/>
                          <a:ln>
                            <a:noFill/>
                          </a:ln>
                        </pic:spPr>
                      </pic:pic>
                    </a:graphicData>
                  </a:graphic>
                </wp:inline>
              </w:drawing>
            </w:r>
          </w:p>
        </w:tc>
        <w:tc>
          <w:tcPr>
            <w:tcW w:w="4621" w:type="dxa"/>
          </w:tcPr>
          <w:p w14:paraId="5F5A1A93" w14:textId="28391BA6" w:rsidR="00D5524A" w:rsidRPr="00E76884" w:rsidRDefault="00E24BBA" w:rsidP="00583A4E">
            <w:pPr>
              <w:spacing w:after="160" w:line="259" w:lineRule="auto"/>
              <w:jc w:val="left"/>
            </w:pPr>
            <w:r w:rsidRPr="00E24BBA">
              <w:rPr>
                <w:noProof/>
              </w:rPr>
              <w:drawing>
                <wp:inline distT="0" distB="0" distL="0" distR="0" wp14:anchorId="4EC27BA7" wp14:editId="7D2A2C9D">
                  <wp:extent cx="2804400" cy="1959244"/>
                  <wp:effectExtent l="0" t="0" r="0" b="3175"/>
                  <wp:docPr id="961706971"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659"/>
                          <a:stretch/>
                        </pic:blipFill>
                        <pic:spPr bwMode="auto">
                          <a:xfrm>
                            <a:off x="0" y="0"/>
                            <a:ext cx="2804400" cy="19592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24BBA" w14:paraId="77E232EC" w14:textId="77777777" w:rsidTr="00583A4E">
        <w:trPr>
          <w:trHeight w:val="2450"/>
        </w:trPr>
        <w:tc>
          <w:tcPr>
            <w:tcW w:w="4620" w:type="dxa"/>
          </w:tcPr>
          <w:p w14:paraId="6DB93BF3" w14:textId="31E667E0" w:rsidR="00D5524A" w:rsidRPr="00E76884" w:rsidRDefault="005A3657" w:rsidP="00583A4E">
            <w:pPr>
              <w:spacing w:after="160" w:line="259" w:lineRule="auto"/>
              <w:jc w:val="left"/>
            </w:pPr>
            <w:r w:rsidRPr="005A3657">
              <w:rPr>
                <w:noProof/>
              </w:rPr>
              <w:drawing>
                <wp:inline distT="0" distB="0" distL="0" distR="0" wp14:anchorId="52958B5C" wp14:editId="1AE56B6B">
                  <wp:extent cx="2804400" cy="2015158"/>
                  <wp:effectExtent l="0" t="0" r="0" b="4445"/>
                  <wp:docPr id="879579835"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4400" cy="2015158"/>
                          </a:xfrm>
                          <a:prstGeom prst="rect">
                            <a:avLst/>
                          </a:prstGeom>
                          <a:noFill/>
                          <a:ln>
                            <a:noFill/>
                          </a:ln>
                        </pic:spPr>
                      </pic:pic>
                    </a:graphicData>
                  </a:graphic>
                </wp:inline>
              </w:drawing>
            </w:r>
          </w:p>
        </w:tc>
        <w:tc>
          <w:tcPr>
            <w:tcW w:w="4620" w:type="dxa"/>
          </w:tcPr>
          <w:p w14:paraId="763DD86D" w14:textId="6F2BDB88" w:rsidR="00D5524A" w:rsidRDefault="005A3657" w:rsidP="00E76884">
            <w:pPr>
              <w:spacing w:after="160" w:line="259" w:lineRule="auto"/>
              <w:jc w:val="left"/>
              <w:rPr>
                <w:lang w:val="es-ES_tradnl"/>
              </w:rPr>
            </w:pPr>
            <w:r w:rsidRPr="005A3657">
              <w:rPr>
                <w:noProof/>
              </w:rPr>
              <w:drawing>
                <wp:inline distT="0" distB="0" distL="0" distR="0" wp14:anchorId="69FE2F11" wp14:editId="6AF38295">
                  <wp:extent cx="2804400" cy="2046282"/>
                  <wp:effectExtent l="0" t="0" r="0" b="0"/>
                  <wp:docPr id="135362725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04400" cy="2046282"/>
                          </a:xfrm>
                          <a:prstGeom prst="rect">
                            <a:avLst/>
                          </a:prstGeom>
                          <a:noFill/>
                          <a:ln>
                            <a:noFill/>
                          </a:ln>
                        </pic:spPr>
                      </pic:pic>
                    </a:graphicData>
                  </a:graphic>
                </wp:inline>
              </w:drawing>
            </w:r>
          </w:p>
        </w:tc>
        <w:tc>
          <w:tcPr>
            <w:tcW w:w="4621" w:type="dxa"/>
          </w:tcPr>
          <w:p w14:paraId="3DA4D73E" w14:textId="0091E479" w:rsidR="00D5524A" w:rsidRDefault="005A3657" w:rsidP="00E76884">
            <w:pPr>
              <w:spacing w:after="160" w:line="259" w:lineRule="auto"/>
              <w:jc w:val="left"/>
              <w:rPr>
                <w:lang w:val="es-ES_tradnl"/>
              </w:rPr>
            </w:pPr>
            <w:r w:rsidRPr="005A3657">
              <w:rPr>
                <w:noProof/>
              </w:rPr>
              <w:drawing>
                <wp:inline distT="0" distB="0" distL="0" distR="0" wp14:anchorId="240C7A86" wp14:editId="4ACE6488">
                  <wp:extent cx="2804400" cy="2010838"/>
                  <wp:effectExtent l="0" t="0" r="0" b="8890"/>
                  <wp:docPr id="169162530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04400" cy="2010838"/>
                          </a:xfrm>
                          <a:prstGeom prst="rect">
                            <a:avLst/>
                          </a:prstGeom>
                          <a:noFill/>
                          <a:ln>
                            <a:noFill/>
                          </a:ln>
                        </pic:spPr>
                      </pic:pic>
                    </a:graphicData>
                  </a:graphic>
                </wp:inline>
              </w:drawing>
            </w:r>
          </w:p>
        </w:tc>
      </w:tr>
      <w:tr w:rsidR="00D5524A" w14:paraId="61441EC1" w14:textId="77777777" w:rsidTr="00D5524A">
        <w:tc>
          <w:tcPr>
            <w:tcW w:w="13861" w:type="dxa"/>
            <w:gridSpan w:val="3"/>
          </w:tcPr>
          <w:p w14:paraId="3BC879ED" w14:textId="4E000072" w:rsidR="00D5524A" w:rsidRDefault="00D5524A" w:rsidP="00583A4E">
            <w:pPr>
              <w:spacing w:before="40" w:after="40" w:line="259" w:lineRule="auto"/>
              <w:jc w:val="left"/>
              <w:rPr>
                <w:spacing w:val="-2"/>
                <w:sz w:val="14"/>
                <w:szCs w:val="14"/>
              </w:rPr>
            </w:pPr>
            <w:r>
              <w:rPr>
                <w:spacing w:val="-2"/>
                <w:sz w:val="14"/>
                <w:szCs w:val="14"/>
              </w:rPr>
              <w:t>Nota: el tema de la participación se trabajó de forma transversal en cada uno de los grupos de trabajo</w:t>
            </w:r>
            <w:r w:rsidR="00EB646C">
              <w:rPr>
                <w:spacing w:val="-2"/>
                <w:sz w:val="14"/>
                <w:szCs w:val="14"/>
              </w:rPr>
              <w:t xml:space="preserve"> con niñas, niños y adolescentes.</w:t>
            </w:r>
          </w:p>
          <w:p w14:paraId="14FA4C0C" w14:textId="77777777" w:rsidR="00D5524A" w:rsidRDefault="00D5524A" w:rsidP="00583A4E">
            <w:pPr>
              <w:spacing w:before="40" w:after="40" w:line="259" w:lineRule="auto"/>
              <w:jc w:val="left"/>
              <w:rPr>
                <w:lang w:val="es-ES_tradnl"/>
              </w:rPr>
            </w:pPr>
            <w:r w:rsidRPr="00515E0F">
              <w:rPr>
                <w:spacing w:val="-2"/>
                <w:sz w:val="14"/>
                <w:szCs w:val="14"/>
              </w:rPr>
              <w:t xml:space="preserve">Fuente: </w:t>
            </w:r>
            <w:r>
              <w:rPr>
                <w:spacing w:val="-2"/>
                <w:sz w:val="14"/>
                <w:szCs w:val="14"/>
              </w:rPr>
              <w:t>Elaboración propia</w:t>
            </w:r>
            <w:r w:rsidRPr="00515E0F">
              <w:rPr>
                <w:spacing w:val="-2"/>
                <w:sz w:val="14"/>
                <w:szCs w:val="14"/>
              </w:rPr>
              <w:t>.</w:t>
            </w:r>
          </w:p>
        </w:tc>
      </w:tr>
    </w:tbl>
    <w:p w14:paraId="4584A8D8" w14:textId="77777777" w:rsidR="00D5524A" w:rsidRDefault="00D5524A">
      <w:pPr>
        <w:spacing w:after="160" w:line="259" w:lineRule="auto"/>
        <w:jc w:val="left"/>
        <w:rPr>
          <w:lang w:val="es-ES_tradnl"/>
        </w:rPr>
      </w:pPr>
      <w:r>
        <w:rPr>
          <w:lang w:val="es-ES_tradn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61"/>
      </w:tblGrid>
      <w:tr w:rsidR="00D5524A" w14:paraId="0247DECE" w14:textId="77777777" w:rsidTr="00583A4E">
        <w:tc>
          <w:tcPr>
            <w:tcW w:w="13861" w:type="dxa"/>
          </w:tcPr>
          <w:p w14:paraId="10DCD0ED" w14:textId="69110EF1" w:rsidR="00D5524A" w:rsidRDefault="00D5524A" w:rsidP="00583A4E">
            <w:pPr>
              <w:spacing w:after="160" w:line="259" w:lineRule="auto"/>
              <w:jc w:val="center"/>
              <w:rPr>
                <w:lang w:val="es-ES_tradnl"/>
              </w:rPr>
            </w:pPr>
            <w:r>
              <w:rPr>
                <w:b/>
                <w:bCs/>
                <w:sz w:val="18"/>
                <w:szCs w:val="18"/>
              </w:rPr>
              <w:t xml:space="preserve">Imagen </w:t>
            </w:r>
            <w:r w:rsidR="00C43CBC">
              <w:rPr>
                <w:b/>
                <w:bCs/>
                <w:sz w:val="18"/>
                <w:szCs w:val="18"/>
              </w:rPr>
              <w:t>2</w:t>
            </w:r>
            <w:r w:rsidRPr="00942883">
              <w:rPr>
                <w:b/>
                <w:bCs/>
                <w:sz w:val="18"/>
                <w:szCs w:val="18"/>
              </w:rPr>
              <w:t xml:space="preserve">. </w:t>
            </w:r>
            <w:r>
              <w:rPr>
                <w:b/>
                <w:bCs/>
                <w:sz w:val="18"/>
                <w:szCs w:val="18"/>
              </w:rPr>
              <w:t>P</w:t>
            </w:r>
            <w:r>
              <w:rPr>
                <w:b/>
                <w:sz w:val="18"/>
                <w:szCs w:val="18"/>
              </w:rPr>
              <w:t>izarra virtual con las aportaciones y propuestas realizadas por las niñas, niños y adolescentes para cada una de las temáticas trabajadas en la dinámica participativa realizada online. Euskadi, 2024.</w:t>
            </w:r>
          </w:p>
        </w:tc>
      </w:tr>
      <w:tr w:rsidR="00D5524A" w14:paraId="6D790066" w14:textId="77777777" w:rsidTr="00583A4E">
        <w:trPr>
          <w:trHeight w:val="6835"/>
        </w:trPr>
        <w:tc>
          <w:tcPr>
            <w:tcW w:w="13861" w:type="dxa"/>
          </w:tcPr>
          <w:p w14:paraId="1A3B3BFC" w14:textId="77777777" w:rsidR="00D5524A" w:rsidRDefault="00D5524A" w:rsidP="00583A4E">
            <w:pPr>
              <w:spacing w:after="160" w:line="259" w:lineRule="auto"/>
              <w:jc w:val="left"/>
              <w:rPr>
                <w:lang w:val="es-ES_tradnl"/>
              </w:rPr>
            </w:pPr>
            <w:r>
              <w:rPr>
                <w:noProof/>
              </w:rPr>
              <w:drawing>
                <wp:inline distT="0" distB="0" distL="0" distR="0" wp14:anchorId="13928D66" wp14:editId="6013E61C">
                  <wp:extent cx="8801735" cy="4284980"/>
                  <wp:effectExtent l="0" t="0" r="0" b="1270"/>
                  <wp:docPr id="555716003" name="Imagen 3" descr="Escala de tiempo, Gráfico de rectángulo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16003" name="Imagen 3" descr="Escala de tiempo, Gráfico de rectángulos&#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817129" cy="4292474"/>
                          </a:xfrm>
                          <a:prstGeom prst="rect">
                            <a:avLst/>
                          </a:prstGeom>
                          <a:noFill/>
                          <a:ln>
                            <a:noFill/>
                          </a:ln>
                        </pic:spPr>
                      </pic:pic>
                    </a:graphicData>
                  </a:graphic>
                </wp:inline>
              </w:drawing>
            </w:r>
          </w:p>
        </w:tc>
      </w:tr>
      <w:tr w:rsidR="009F2ADF" w14:paraId="6C51A778" w14:textId="77777777" w:rsidTr="00583A4E">
        <w:tc>
          <w:tcPr>
            <w:tcW w:w="13861" w:type="dxa"/>
          </w:tcPr>
          <w:p w14:paraId="6AED32E7" w14:textId="2C7A62D3" w:rsidR="009F2ADF" w:rsidRDefault="009F2ADF" w:rsidP="009F2ADF">
            <w:pPr>
              <w:spacing w:before="40" w:after="40" w:line="259" w:lineRule="auto"/>
              <w:jc w:val="left"/>
              <w:rPr>
                <w:spacing w:val="-2"/>
                <w:sz w:val="14"/>
                <w:szCs w:val="14"/>
              </w:rPr>
            </w:pPr>
            <w:r>
              <w:rPr>
                <w:spacing w:val="-2"/>
                <w:sz w:val="14"/>
                <w:szCs w:val="14"/>
              </w:rPr>
              <w:t>Nota: el tema de la participación se trabajó de forma transversal en cada uno de los grupos de trabajo</w:t>
            </w:r>
            <w:r w:rsidR="00EB646C">
              <w:rPr>
                <w:spacing w:val="-2"/>
                <w:sz w:val="14"/>
                <w:szCs w:val="14"/>
              </w:rPr>
              <w:t xml:space="preserve"> con niñas, niños y adolescentes.</w:t>
            </w:r>
          </w:p>
          <w:p w14:paraId="56112F55" w14:textId="28C6C952" w:rsidR="009F2ADF" w:rsidRDefault="009F2ADF" w:rsidP="009F2ADF">
            <w:pPr>
              <w:spacing w:after="160" w:line="259" w:lineRule="auto"/>
              <w:jc w:val="left"/>
              <w:rPr>
                <w:lang w:val="es-ES_tradnl"/>
              </w:rPr>
            </w:pPr>
            <w:r w:rsidRPr="00515E0F">
              <w:rPr>
                <w:spacing w:val="-2"/>
                <w:sz w:val="14"/>
                <w:szCs w:val="14"/>
              </w:rPr>
              <w:t xml:space="preserve">Fuente: </w:t>
            </w:r>
            <w:r>
              <w:rPr>
                <w:spacing w:val="-2"/>
                <w:sz w:val="14"/>
                <w:szCs w:val="14"/>
              </w:rPr>
              <w:t>Elaboración propia</w:t>
            </w:r>
            <w:r w:rsidRPr="00515E0F">
              <w:rPr>
                <w:spacing w:val="-2"/>
                <w:sz w:val="14"/>
                <w:szCs w:val="14"/>
              </w:rPr>
              <w:t>.</w:t>
            </w:r>
          </w:p>
        </w:tc>
      </w:tr>
    </w:tbl>
    <w:p w14:paraId="66018F84" w14:textId="0FAF2D71" w:rsidR="0098011E" w:rsidRDefault="0098011E">
      <w:pPr>
        <w:spacing w:after="160" w:line="259" w:lineRule="auto"/>
        <w:jc w:val="left"/>
        <w:rPr>
          <w:lang w:val="es-ES_tradnl"/>
        </w:rPr>
      </w:pPr>
      <w:r>
        <w:rPr>
          <w:lang w:val="es-ES_tradnl"/>
        </w:rPr>
        <w:br w:type="page"/>
      </w:r>
    </w:p>
    <w:p w14:paraId="657A69BE" w14:textId="77777777" w:rsidR="0098011E" w:rsidRDefault="0098011E">
      <w:pPr>
        <w:spacing w:after="160" w:line="259" w:lineRule="auto"/>
        <w:jc w:val="left"/>
        <w:rPr>
          <w:lang w:val="es-ES_tradnl"/>
        </w:rPr>
        <w:sectPr w:rsidR="0098011E" w:rsidSect="0098011E">
          <w:pgSz w:w="16838" w:h="11906" w:orient="landscape"/>
          <w:pgMar w:top="1701" w:right="1559" w:bottom="1843" w:left="1418" w:header="709" w:footer="709" w:gutter="0"/>
          <w:cols w:space="708"/>
          <w:titlePg/>
          <w:docGrid w:linePitch="360"/>
        </w:sectPr>
      </w:pPr>
    </w:p>
    <w:p w14:paraId="7453B7F4" w14:textId="77777777" w:rsidR="00D7560C" w:rsidRDefault="00D7560C" w:rsidP="00693147">
      <w:pPr>
        <w:pStyle w:val="EstiloAzuloscuroAmaia"/>
        <w:numPr>
          <w:ilvl w:val="0"/>
          <w:numId w:val="0"/>
        </w:numPr>
        <w:suppressAutoHyphens/>
        <w:ind w:left="720" w:hanging="360"/>
        <w:jc w:val="left"/>
        <w:outlineLvl w:val="2"/>
        <w:rPr>
          <w:b w:val="0"/>
          <w:bCs/>
          <w:color w:val="153D63" w:themeColor="text2" w:themeTint="E6"/>
          <w:sz w:val="24"/>
          <w:szCs w:val="14"/>
        </w:rPr>
      </w:pPr>
    </w:p>
    <w:p w14:paraId="3DD8ADC5" w14:textId="52EA6879" w:rsidR="00693147" w:rsidRPr="00D7560C" w:rsidRDefault="00504736" w:rsidP="00D7560C">
      <w:pPr>
        <w:pStyle w:val="Prrafodelista"/>
        <w:numPr>
          <w:ilvl w:val="0"/>
          <w:numId w:val="3"/>
        </w:numPr>
        <w:ind w:left="567" w:right="141" w:hanging="567"/>
        <w:jc w:val="left"/>
        <w:outlineLvl w:val="0"/>
        <w:rPr>
          <w:rFonts w:eastAsia="Times New Roman"/>
          <w:b/>
          <w:color w:val="153D63" w:themeColor="text2" w:themeTint="E6"/>
          <w:sz w:val="32"/>
          <w:szCs w:val="32"/>
          <w:lang w:eastAsia="es-ES"/>
        </w:rPr>
      </w:pPr>
      <w:bookmarkStart w:id="40" w:name="_Toc185430453"/>
      <w:r w:rsidRPr="00D7560C">
        <w:rPr>
          <w:rFonts w:eastAsia="Times New Roman"/>
          <w:b/>
          <w:color w:val="153D63" w:themeColor="text2" w:themeTint="E6"/>
          <w:sz w:val="32"/>
          <w:szCs w:val="32"/>
          <w:lang w:eastAsia="es-ES"/>
        </w:rPr>
        <w:t xml:space="preserve">Las políticas vascas de apoyo a la infancia, </w:t>
      </w:r>
      <w:r w:rsidR="00B63995" w:rsidRPr="00D7560C">
        <w:rPr>
          <w:rFonts w:eastAsia="Times New Roman"/>
          <w:b/>
          <w:color w:val="153D63" w:themeColor="text2" w:themeTint="E6"/>
          <w:sz w:val="32"/>
          <w:szCs w:val="32"/>
          <w:lang w:eastAsia="es-ES"/>
        </w:rPr>
        <w:t>la adolescencia y las familias</w:t>
      </w:r>
      <w:bookmarkEnd w:id="40"/>
    </w:p>
    <w:p w14:paraId="0CE3299F" w14:textId="77777777" w:rsidR="00C604BC" w:rsidRDefault="00C604BC" w:rsidP="00C604BC">
      <w:pPr>
        <w:pStyle w:val="EstiloAzuloscuroAmaia"/>
        <w:numPr>
          <w:ilvl w:val="0"/>
          <w:numId w:val="0"/>
        </w:numPr>
        <w:jc w:val="left"/>
        <w:rPr>
          <w:color w:val="153D63" w:themeColor="text2" w:themeTint="E6"/>
        </w:rPr>
      </w:pPr>
    </w:p>
    <w:p w14:paraId="3A7D2BE5" w14:textId="2DCDB96E" w:rsidR="00AC5323" w:rsidRDefault="00AC5323" w:rsidP="00AC5323">
      <w:pPr>
        <w:pStyle w:val="EstiloAzuloscuroAmaia"/>
        <w:numPr>
          <w:ilvl w:val="1"/>
          <w:numId w:val="3"/>
        </w:numPr>
        <w:ind w:left="709" w:hanging="709"/>
        <w:jc w:val="left"/>
        <w:rPr>
          <w:color w:val="153D63" w:themeColor="text2" w:themeTint="E6"/>
        </w:rPr>
      </w:pPr>
      <w:bookmarkStart w:id="41" w:name="_Toc185430454"/>
      <w:r>
        <w:rPr>
          <w:color w:val="153D63" w:themeColor="text2" w:themeTint="E6"/>
        </w:rPr>
        <w:t>Introducción</w:t>
      </w:r>
    </w:p>
    <w:p w14:paraId="29B5C3E3" w14:textId="77777777" w:rsidR="00AC5323" w:rsidRDefault="00AC5323" w:rsidP="00AC5323">
      <w:pPr>
        <w:pStyle w:val="EstiloAzuloscuroAmaia"/>
        <w:numPr>
          <w:ilvl w:val="0"/>
          <w:numId w:val="0"/>
        </w:numPr>
        <w:jc w:val="left"/>
        <w:rPr>
          <w:color w:val="153D63" w:themeColor="text2" w:themeTint="E6"/>
        </w:rPr>
      </w:pPr>
    </w:p>
    <w:p w14:paraId="42005F3C" w14:textId="77777777" w:rsidR="005140BB" w:rsidRDefault="00AC5323" w:rsidP="00AC5323">
      <w:pPr>
        <w:ind w:right="-2"/>
        <w:rPr>
          <w:color w:val="153D63" w:themeColor="text2" w:themeTint="E6"/>
        </w:rPr>
      </w:pPr>
      <w:r w:rsidRPr="00AC5323">
        <w:rPr>
          <w:lang w:val="es-ES_tradnl"/>
        </w:rPr>
        <w:t>Tal y como se ha señalado en el capítulo introductorio,</w:t>
      </w:r>
      <w:r>
        <w:rPr>
          <w:color w:val="153D63" w:themeColor="text2" w:themeTint="E6"/>
        </w:rPr>
        <w:t xml:space="preserve"> tras analizar la situación, las necesidades y las demandas de la infancia, la adolescencia y las familias vascas, en este capítulo se analiza el despliegue y el impacto de las políticas públicas que afectan a estos tres grupos de población. Las políticas analizadas se refieren a las que están directa y específicamente orientadas a las familias y a la infancia, pero también al resto de las políticas –como las de salud, vivienda, educación o garantía de ingresos– pueden dirigirse a un</w:t>
      </w:r>
      <w:r w:rsidR="00F33B1D">
        <w:rPr>
          <w:color w:val="153D63" w:themeColor="text2" w:themeTint="E6"/>
        </w:rPr>
        <w:t xml:space="preserve">a población más amplia. </w:t>
      </w:r>
    </w:p>
    <w:p w14:paraId="2BAAD706" w14:textId="77777777" w:rsidR="005140BB" w:rsidRDefault="005140BB" w:rsidP="00AC5323">
      <w:pPr>
        <w:ind w:right="-2"/>
        <w:rPr>
          <w:color w:val="153D63" w:themeColor="text2" w:themeTint="E6"/>
        </w:rPr>
      </w:pPr>
    </w:p>
    <w:p w14:paraId="0E429F9D" w14:textId="1C5107C1" w:rsidR="00AC5323" w:rsidRDefault="00F33B1D" w:rsidP="00AC5323">
      <w:pPr>
        <w:ind w:right="-2"/>
        <w:rPr>
          <w:color w:val="153D63" w:themeColor="text2" w:themeTint="E6"/>
        </w:rPr>
      </w:pPr>
      <w:r>
        <w:rPr>
          <w:color w:val="153D63" w:themeColor="text2" w:themeTint="E6"/>
        </w:rPr>
        <w:t>El análisis de las políticas públicas se subdivide en cuatro apartados: los resultados de la evaluación del anterior plan interinstitucional de apoyo a las familias, las principales magnitudes de las políticas de familia e infancia, las características de las políticas vascas de familia e infancia con relación</w:t>
      </w:r>
      <w:r w:rsidR="00FC25DB">
        <w:rPr>
          <w:color w:val="153D63" w:themeColor="text2" w:themeTint="E6"/>
        </w:rPr>
        <w:t xml:space="preserve"> a las de otros territorios de nuestro entorno y, por último, </w:t>
      </w:r>
      <w:r w:rsidR="005140BB">
        <w:rPr>
          <w:color w:val="153D63" w:themeColor="text2" w:themeTint="E6"/>
        </w:rPr>
        <w:t>la descripción del cambio que se está produciendo en el conjunto de estas políticas en E</w:t>
      </w:r>
      <w:r w:rsidR="00A5554E">
        <w:rPr>
          <w:color w:val="153D63" w:themeColor="text2" w:themeTint="E6"/>
        </w:rPr>
        <w:t>u</w:t>
      </w:r>
      <w:r w:rsidR="005140BB">
        <w:rPr>
          <w:color w:val="153D63" w:themeColor="text2" w:themeTint="E6"/>
        </w:rPr>
        <w:t xml:space="preserve">skadi. También se describe el contenido de las normas y planes aprobados en los últimos años y que afecta, directamente, a las políticas </w:t>
      </w:r>
      <w:r w:rsidR="00CA53B2">
        <w:rPr>
          <w:color w:val="153D63" w:themeColor="text2" w:themeTint="E6"/>
        </w:rPr>
        <w:t>de familia, infancia y adolescencia.</w:t>
      </w:r>
    </w:p>
    <w:p w14:paraId="598C084A" w14:textId="77777777" w:rsidR="00AC5323" w:rsidRDefault="00AC5323" w:rsidP="00AC5323">
      <w:pPr>
        <w:pStyle w:val="EstiloAzuloscuroAmaia"/>
        <w:numPr>
          <w:ilvl w:val="0"/>
          <w:numId w:val="0"/>
        </w:numPr>
        <w:jc w:val="left"/>
        <w:rPr>
          <w:color w:val="153D63" w:themeColor="text2" w:themeTint="E6"/>
        </w:rPr>
      </w:pPr>
    </w:p>
    <w:p w14:paraId="2935644E" w14:textId="77777777" w:rsidR="00AC5323" w:rsidRPr="00AC5323" w:rsidRDefault="00AC5323" w:rsidP="00AC5323">
      <w:pPr>
        <w:pStyle w:val="EstiloAzuloscuroAmaia"/>
        <w:numPr>
          <w:ilvl w:val="0"/>
          <w:numId w:val="0"/>
        </w:numPr>
        <w:jc w:val="left"/>
        <w:rPr>
          <w:color w:val="153D63" w:themeColor="text2" w:themeTint="E6"/>
        </w:rPr>
      </w:pPr>
    </w:p>
    <w:p w14:paraId="47EA099A" w14:textId="3035A089" w:rsidR="00C604BC" w:rsidRPr="00835A5A" w:rsidRDefault="00C604BC" w:rsidP="00D7560C">
      <w:pPr>
        <w:pStyle w:val="EstiloAzuloscuroAmaia"/>
        <w:numPr>
          <w:ilvl w:val="1"/>
          <w:numId w:val="3"/>
        </w:numPr>
        <w:ind w:left="709" w:hanging="709"/>
        <w:jc w:val="left"/>
        <w:rPr>
          <w:color w:val="153D63" w:themeColor="text2" w:themeTint="E6"/>
        </w:rPr>
      </w:pPr>
      <w:r w:rsidRPr="00835A5A">
        <w:rPr>
          <w:color w:val="153D63" w:themeColor="text2" w:themeTint="E6"/>
        </w:rPr>
        <w:t>Resultados de la evaluación del IV Plan</w:t>
      </w:r>
      <w:r w:rsidR="00110413" w:rsidRPr="00835A5A">
        <w:rPr>
          <w:color w:val="153D63" w:themeColor="text2" w:themeTint="E6"/>
        </w:rPr>
        <w:t xml:space="preserve"> Interinstitucional de Apoyo a las Familias</w:t>
      </w:r>
      <w:bookmarkEnd w:id="41"/>
    </w:p>
    <w:p w14:paraId="21061524" w14:textId="77777777" w:rsidR="00FB56FA" w:rsidRDefault="00FB56FA" w:rsidP="00894B31">
      <w:pPr>
        <w:pStyle w:val="EstiloAzuloscuroAmaia"/>
        <w:numPr>
          <w:ilvl w:val="0"/>
          <w:numId w:val="0"/>
        </w:numPr>
        <w:suppressAutoHyphens/>
        <w:ind w:right="282"/>
        <w:jc w:val="left"/>
        <w:outlineLvl w:val="2"/>
        <w:rPr>
          <w:b w:val="0"/>
          <w:bCs/>
          <w:color w:val="153D63" w:themeColor="text2" w:themeTint="E6"/>
          <w:sz w:val="24"/>
          <w:szCs w:val="14"/>
        </w:rPr>
      </w:pPr>
    </w:p>
    <w:p w14:paraId="67F4B944" w14:textId="746D1EE5" w:rsidR="0035116C" w:rsidRPr="001B3CF1" w:rsidRDefault="0035116C" w:rsidP="00EE1986">
      <w:pPr>
        <w:ind w:right="-2"/>
        <w:rPr>
          <w:lang w:val="es-ES_tradnl"/>
        </w:rPr>
      </w:pPr>
      <w:r w:rsidRPr="001B3CF1">
        <w:rPr>
          <w:lang w:val="es-ES_tradnl"/>
        </w:rPr>
        <w:t>En junio de 2018 se aprobó el IV Plan Interinstitucional de Apoyo a las Familias 2018-2022, que se vertebraba en torno a 5 grandes ejes –emancipación, conciliación, apoyo a las familias, bienestar infantil, y gobernanza–, articulados a su vez en 18 objetivos estratégicos</w:t>
      </w:r>
      <w:r w:rsidR="00CA53B2">
        <w:rPr>
          <w:lang w:val="es-ES_tradnl"/>
        </w:rPr>
        <w:t>. De ellos</w:t>
      </w:r>
      <w:r w:rsidRPr="001B3CF1">
        <w:rPr>
          <w:lang w:val="es-ES_tradnl"/>
        </w:rPr>
        <w:t xml:space="preserve"> emanaban un conjunto de 116 actuaciones concretas. </w:t>
      </w:r>
      <w:r w:rsidRPr="0035116C">
        <w:rPr>
          <w:color w:val="000000" w:themeColor="text1"/>
        </w:rPr>
        <w:t>En febrero de 2024 se presentó la evaluación final del Plan</w:t>
      </w:r>
      <w:r>
        <w:rPr>
          <w:color w:val="000000" w:themeColor="text1"/>
        </w:rPr>
        <w:t>, cuyas conclusiones se resumen a continuación</w:t>
      </w:r>
      <w:r w:rsidR="005E35DB">
        <w:rPr>
          <w:color w:val="000000" w:themeColor="text1"/>
        </w:rPr>
        <w:t>:</w:t>
      </w:r>
    </w:p>
    <w:p w14:paraId="32746289" w14:textId="77777777" w:rsidR="0035116C" w:rsidRPr="001B3CF1" w:rsidRDefault="0035116C" w:rsidP="00EE1986">
      <w:pPr>
        <w:ind w:right="-2"/>
        <w:rPr>
          <w:color w:val="000000" w:themeColor="text1"/>
        </w:rPr>
      </w:pPr>
    </w:p>
    <w:p w14:paraId="0BDE6003" w14:textId="6A532763" w:rsidR="0035116C" w:rsidRPr="0035116C" w:rsidRDefault="0035116C" w:rsidP="00EE1986">
      <w:pPr>
        <w:pStyle w:val="Prrafodelista"/>
        <w:numPr>
          <w:ilvl w:val="0"/>
          <w:numId w:val="4"/>
        </w:numPr>
        <w:ind w:left="426" w:right="-2"/>
        <w:rPr>
          <w:lang w:val="es-ES_tradnl"/>
        </w:rPr>
      </w:pPr>
      <w:r w:rsidRPr="0035116C">
        <w:rPr>
          <w:b/>
          <w:bCs/>
          <w:color w:val="000000" w:themeColor="text1"/>
        </w:rPr>
        <w:t>Grado de cumplimiento del IV Plan</w:t>
      </w:r>
      <w:r w:rsidR="005E35DB">
        <w:rPr>
          <w:b/>
          <w:bCs/>
          <w:color w:val="000000" w:themeColor="text1"/>
        </w:rPr>
        <w:t xml:space="preserve">. </w:t>
      </w:r>
      <w:r w:rsidR="005E35DB">
        <w:rPr>
          <w:color w:val="000000" w:themeColor="text1"/>
        </w:rPr>
        <w:t>Los resultados de la evaluación muestran</w:t>
      </w:r>
      <w:r w:rsidRPr="0035116C">
        <w:rPr>
          <w:color w:val="000000" w:themeColor="text1"/>
        </w:rPr>
        <w:t xml:space="preserve"> un </w:t>
      </w:r>
      <w:r w:rsidRPr="0035116C">
        <w:rPr>
          <w:b/>
          <w:bCs/>
          <w:color w:val="000000" w:themeColor="text1"/>
        </w:rPr>
        <w:t>alto grado de cumplimiento</w:t>
      </w:r>
      <w:r w:rsidRPr="0035116C">
        <w:rPr>
          <w:color w:val="000000" w:themeColor="text1"/>
        </w:rPr>
        <w:t xml:space="preserve"> tanto a nivel de objetivos</w:t>
      </w:r>
      <w:r w:rsidR="00366F8E">
        <w:rPr>
          <w:color w:val="000000" w:themeColor="text1"/>
        </w:rPr>
        <w:t xml:space="preserve">, </w:t>
      </w:r>
      <w:r w:rsidRPr="0035116C">
        <w:rPr>
          <w:lang w:val="es-ES_tradnl"/>
        </w:rPr>
        <w:t xml:space="preserve">como de </w:t>
      </w:r>
      <w:r w:rsidR="00366F8E">
        <w:rPr>
          <w:lang w:val="es-ES_tradnl"/>
        </w:rPr>
        <w:t>actuaciones</w:t>
      </w:r>
      <w:r w:rsidRPr="0035116C">
        <w:rPr>
          <w:lang w:val="es-ES_tradnl"/>
        </w:rPr>
        <w:t>.</w:t>
      </w:r>
      <w:r w:rsidRPr="0035116C">
        <w:rPr>
          <w:b/>
          <w:bCs/>
          <w:lang w:val="es-ES_tradnl"/>
        </w:rPr>
        <w:t xml:space="preserve"> </w:t>
      </w:r>
      <w:r w:rsidRPr="0035116C">
        <w:rPr>
          <w:lang w:val="es-ES_tradnl"/>
        </w:rPr>
        <w:t>Más concretamente, la evaluación mostró que los ejes vinculados a la Conciliación y al Apoyo a las Familias alcanzaron un mayor grado de ejecución</w:t>
      </w:r>
      <w:r w:rsidR="00AE5617">
        <w:rPr>
          <w:lang w:val="es-ES_tradnl"/>
        </w:rPr>
        <w:t xml:space="preserve">. </w:t>
      </w:r>
      <w:r w:rsidRPr="0035116C">
        <w:rPr>
          <w:lang w:val="es-ES_tradnl"/>
        </w:rPr>
        <w:t>Por el contrario, los ejes relativos al Liderazgo y a la Emancipación fueron los ejes con un menor desarrollo, aunque presentaron, igualmente, un grado alto de ejecución.</w:t>
      </w:r>
    </w:p>
    <w:p w14:paraId="6D15FD7F" w14:textId="77777777" w:rsidR="0035116C" w:rsidRPr="001B3CF1" w:rsidRDefault="0035116C" w:rsidP="00EE1986">
      <w:pPr>
        <w:ind w:right="-2"/>
        <w:rPr>
          <w:lang w:val="es-ES_tradnl"/>
        </w:rPr>
      </w:pPr>
    </w:p>
    <w:p w14:paraId="53309BD8" w14:textId="37B5F5BF" w:rsidR="0035116C" w:rsidRPr="005E35DB" w:rsidRDefault="0035116C" w:rsidP="00EE1986">
      <w:pPr>
        <w:pStyle w:val="Prrafodelista"/>
        <w:numPr>
          <w:ilvl w:val="0"/>
          <w:numId w:val="4"/>
        </w:numPr>
        <w:ind w:left="426" w:right="-2"/>
        <w:rPr>
          <w:lang w:val="es-ES_tradnl"/>
        </w:rPr>
      </w:pPr>
      <w:r w:rsidRPr="005E35DB">
        <w:rPr>
          <w:b/>
          <w:bCs/>
          <w:color w:val="000000" w:themeColor="text1"/>
        </w:rPr>
        <w:t>Evolución</w:t>
      </w:r>
      <w:r w:rsidRPr="005E35DB">
        <w:rPr>
          <w:b/>
          <w:bCs/>
          <w:lang w:val="es-ES_tradnl"/>
        </w:rPr>
        <w:t xml:space="preserve"> de los indicadores de impacto</w:t>
      </w:r>
      <w:r w:rsidR="005E35DB" w:rsidRPr="005E35DB">
        <w:rPr>
          <w:b/>
          <w:bCs/>
          <w:lang w:val="es-ES_tradnl"/>
        </w:rPr>
        <w:t xml:space="preserve">. </w:t>
      </w:r>
      <w:r w:rsidRPr="005E35DB">
        <w:rPr>
          <w:lang w:val="es-ES_tradnl"/>
        </w:rPr>
        <w:t xml:space="preserve">El IV Plan incorporaba un conjunto de indicadores orientados a medir el posible impacto de sus actuaciones, atendiendo a la evolución producida en la situación de las familias y la infancia entre la fecha de aprobación del Plan y su finalización, y con relación a un horizonte de referencia de los resultados esperados del cumplimiento de los compromisos asumidos. En líneas generales, se constata un </w:t>
      </w:r>
      <w:r w:rsidRPr="005E35DB">
        <w:rPr>
          <w:b/>
          <w:bCs/>
          <w:lang w:val="es-ES_tradnl"/>
        </w:rPr>
        <w:t>cumplimiento positivo, aunque desigual, de los objetivos de impacto</w:t>
      </w:r>
      <w:r w:rsidRPr="005E35DB">
        <w:rPr>
          <w:lang w:val="es-ES_tradnl"/>
        </w:rPr>
        <w:t xml:space="preserve">: </w:t>
      </w:r>
      <w:bookmarkStart w:id="42" w:name="_Hlk165906125"/>
      <w:r w:rsidR="001D7452">
        <w:rPr>
          <w:lang w:val="es-ES_tradnl"/>
        </w:rPr>
        <w:t xml:space="preserve">en concreto, </w:t>
      </w:r>
      <w:r w:rsidRPr="005E35DB">
        <w:rPr>
          <w:lang w:val="es-ES_tradnl"/>
        </w:rPr>
        <w:t xml:space="preserve">se observan mejoras en </w:t>
      </w:r>
      <w:r w:rsidR="001D7452">
        <w:rPr>
          <w:lang w:val="es-ES_tradnl"/>
        </w:rPr>
        <w:t xml:space="preserve">lo que se refiere a las </w:t>
      </w:r>
      <w:r w:rsidRPr="005E35DB">
        <w:rPr>
          <w:lang w:val="es-ES_tradnl"/>
        </w:rPr>
        <w:t>tasas de ocupación,</w:t>
      </w:r>
      <w:r w:rsidR="00CC6C55">
        <w:rPr>
          <w:lang w:val="es-ES_tradnl"/>
        </w:rPr>
        <w:t xml:space="preserve"> </w:t>
      </w:r>
      <w:r w:rsidRPr="005E35DB">
        <w:rPr>
          <w:lang w:val="es-ES_tradnl"/>
        </w:rPr>
        <w:t>reducción de la pobreza de mantenimiento, escolarización en educación infantil y reducción de la brecha de cuidados; sin embargo, los objetivos establecidos en materia de fecundidad y de emancipación quedan lejos de haberse alcanzado.</w:t>
      </w:r>
      <w:bookmarkEnd w:id="42"/>
    </w:p>
    <w:p w14:paraId="0AD78031" w14:textId="77777777" w:rsidR="0035116C" w:rsidRPr="001B3CF1" w:rsidRDefault="0035116C" w:rsidP="00EE1986">
      <w:pPr>
        <w:ind w:right="-2"/>
        <w:rPr>
          <w:lang w:val="es-ES_tradnl"/>
        </w:rPr>
      </w:pPr>
    </w:p>
    <w:p w14:paraId="6EE3D4E1" w14:textId="259B97D8" w:rsidR="0035116C" w:rsidRPr="001B3CF1" w:rsidRDefault="0035116C" w:rsidP="00EE1986">
      <w:pPr>
        <w:pStyle w:val="Prrafodelista"/>
        <w:numPr>
          <w:ilvl w:val="0"/>
          <w:numId w:val="4"/>
        </w:numPr>
        <w:ind w:left="426" w:right="-2"/>
        <w:rPr>
          <w:color w:val="000000" w:themeColor="text1"/>
          <w:lang w:val="es-ES_tradnl"/>
        </w:rPr>
      </w:pPr>
      <w:r w:rsidRPr="001B3CF1">
        <w:rPr>
          <w:b/>
          <w:bCs/>
          <w:lang w:val="es-ES_tradnl"/>
        </w:rPr>
        <w:t>Valoración del IV Plan</w:t>
      </w:r>
      <w:r w:rsidR="005E35DB">
        <w:rPr>
          <w:b/>
          <w:bCs/>
          <w:lang w:val="es-ES_tradnl"/>
        </w:rPr>
        <w:t xml:space="preserve">. </w:t>
      </w:r>
      <w:r w:rsidRPr="001B3CF1">
        <w:rPr>
          <w:color w:val="000000" w:themeColor="text1"/>
          <w:lang w:val="es-ES_tradnl"/>
        </w:rPr>
        <w:t xml:space="preserve">La </w:t>
      </w:r>
      <w:r w:rsidRPr="001B3CF1">
        <w:rPr>
          <w:b/>
          <w:bCs/>
          <w:color w:val="000000" w:themeColor="text1"/>
          <w:lang w:val="es-ES_tradnl"/>
        </w:rPr>
        <w:t>valoración general del Plan es positiva</w:t>
      </w:r>
      <w:r w:rsidRPr="001B3CF1">
        <w:rPr>
          <w:color w:val="000000" w:themeColor="text1"/>
          <w:lang w:val="es-ES_tradnl"/>
        </w:rPr>
        <w:t xml:space="preserve"> entre las entidades</w:t>
      </w:r>
      <w:r w:rsidR="00F554BC">
        <w:rPr>
          <w:color w:val="000000" w:themeColor="text1"/>
          <w:lang w:val="es-ES_tradnl"/>
        </w:rPr>
        <w:t xml:space="preserve"> consultadas para su evaluación</w:t>
      </w:r>
      <w:r w:rsidRPr="001B3CF1">
        <w:rPr>
          <w:color w:val="000000" w:themeColor="text1"/>
          <w:lang w:val="es-ES_tradnl"/>
        </w:rPr>
        <w:t xml:space="preserve">, con una nota media de 6,6 sobre 10. Entre los </w:t>
      </w:r>
      <w:r w:rsidRPr="001B3CF1">
        <w:rPr>
          <w:b/>
          <w:bCs/>
          <w:color w:val="000000" w:themeColor="text1"/>
          <w:lang w:val="es-ES_tradnl"/>
        </w:rPr>
        <w:t>puntos fuertes</w:t>
      </w:r>
      <w:r w:rsidRPr="001B3CF1">
        <w:rPr>
          <w:color w:val="000000" w:themeColor="text1"/>
          <w:lang w:val="es-ES_tradnl"/>
        </w:rPr>
        <w:t xml:space="preserve"> del Plan, las entidades destacan su carácter transversal e integral, el consenso que subyace</w:t>
      </w:r>
      <w:r w:rsidR="00F554BC">
        <w:rPr>
          <w:color w:val="000000" w:themeColor="text1"/>
          <w:lang w:val="es-ES_tradnl"/>
        </w:rPr>
        <w:t xml:space="preserve"> a sus actuaciones</w:t>
      </w:r>
      <w:r w:rsidRPr="001B3CF1">
        <w:rPr>
          <w:color w:val="000000" w:themeColor="text1"/>
          <w:lang w:val="es-ES_tradnl"/>
        </w:rPr>
        <w:t xml:space="preserve">, el componente participativo del proceso de elaboración, </w:t>
      </w:r>
      <w:r w:rsidR="004969C3">
        <w:rPr>
          <w:color w:val="000000" w:themeColor="text1"/>
          <w:lang w:val="es-ES_tradnl"/>
        </w:rPr>
        <w:t xml:space="preserve">y </w:t>
      </w:r>
      <w:r w:rsidRPr="001B3CF1">
        <w:rPr>
          <w:color w:val="000000" w:themeColor="text1"/>
          <w:lang w:val="es-ES_tradnl"/>
        </w:rPr>
        <w:t>la centralidad de aspectos como la inversión social, el enfoque preventivo, el desarrollo integral de la infancia, la diversidad familiar, la conciliación, la corresponsabilidad o el reconocimiento de la familia como elemento de cohesión social</w:t>
      </w:r>
      <w:r w:rsidRPr="001B3CF1">
        <w:rPr>
          <w:color w:val="FF0000"/>
          <w:lang w:val="es-ES_tradnl"/>
        </w:rPr>
        <w:t xml:space="preserve">. </w:t>
      </w:r>
      <w:r w:rsidRPr="001B3CF1">
        <w:rPr>
          <w:color w:val="000000" w:themeColor="text1"/>
          <w:lang w:val="es-ES_tradnl"/>
        </w:rPr>
        <w:t xml:space="preserve">Entre los </w:t>
      </w:r>
      <w:r w:rsidRPr="001B3CF1">
        <w:rPr>
          <w:b/>
          <w:bCs/>
          <w:color w:val="000000" w:themeColor="text1"/>
          <w:lang w:val="es-ES_tradnl"/>
        </w:rPr>
        <w:t>aspectos mejorables</w:t>
      </w:r>
      <w:r w:rsidRPr="001B3CF1">
        <w:rPr>
          <w:color w:val="000000" w:themeColor="text1"/>
          <w:lang w:val="es-ES_tradnl"/>
        </w:rPr>
        <w:t xml:space="preserve">, </w:t>
      </w:r>
      <w:r w:rsidR="004969C3">
        <w:rPr>
          <w:color w:val="000000" w:themeColor="text1"/>
          <w:lang w:val="es-ES_tradnl"/>
        </w:rPr>
        <w:t xml:space="preserve">las entidades consultadas </w:t>
      </w:r>
      <w:r w:rsidRPr="001B3CF1">
        <w:rPr>
          <w:color w:val="000000" w:themeColor="text1"/>
          <w:lang w:val="es-ES_tradnl"/>
        </w:rPr>
        <w:t xml:space="preserve">destacan la necesidad de un mayor conocimiento del Plan –notoriamente bajo entre </w:t>
      </w:r>
      <w:r w:rsidR="008C6A8E">
        <w:rPr>
          <w:color w:val="000000" w:themeColor="text1"/>
          <w:lang w:val="es-ES_tradnl"/>
        </w:rPr>
        <w:t>las administraciones locales</w:t>
      </w:r>
      <w:r w:rsidRPr="001B3CF1">
        <w:rPr>
          <w:color w:val="000000" w:themeColor="text1"/>
          <w:lang w:val="es-ES_tradnl"/>
        </w:rPr>
        <w:t xml:space="preserve">–, las dificultades de coordinación interinstitucional, la desigual concreción </w:t>
      </w:r>
      <w:r w:rsidR="008C6A8E">
        <w:rPr>
          <w:color w:val="000000" w:themeColor="text1"/>
          <w:lang w:val="es-ES_tradnl"/>
        </w:rPr>
        <w:t xml:space="preserve">de algunas </w:t>
      </w:r>
      <w:r w:rsidRPr="001B3CF1">
        <w:rPr>
          <w:color w:val="000000" w:themeColor="text1"/>
          <w:lang w:val="es-ES_tradnl"/>
        </w:rPr>
        <w:t>actuaciones, las carencias en la atención a determinados colectivos con necesidades especiales y</w:t>
      </w:r>
      <w:r w:rsidRPr="001B3CF1">
        <w:t xml:space="preserve"> la necesidad de </w:t>
      </w:r>
      <w:r w:rsidRPr="001B3CF1">
        <w:rPr>
          <w:color w:val="000000" w:themeColor="text1"/>
          <w:lang w:val="es-ES_tradnl"/>
        </w:rPr>
        <w:t>aplicar programas basados en la evidencia, fomentar la evaluación de las intervenciones y sistematizar la recogida de indicadores.</w:t>
      </w:r>
    </w:p>
    <w:p w14:paraId="39DABF8E" w14:textId="77777777" w:rsidR="00894B31" w:rsidRPr="00894B31" w:rsidRDefault="00894B31" w:rsidP="00EE1986">
      <w:pPr>
        <w:pStyle w:val="Prrafodelista"/>
        <w:ind w:left="426" w:right="-2"/>
        <w:rPr>
          <w:lang w:val="es-ES_tradnl"/>
        </w:rPr>
      </w:pPr>
    </w:p>
    <w:p w14:paraId="57016907" w14:textId="108E835B" w:rsidR="0035116C" w:rsidRDefault="0035116C" w:rsidP="00EE1986">
      <w:pPr>
        <w:pStyle w:val="Prrafodelista"/>
        <w:numPr>
          <w:ilvl w:val="0"/>
          <w:numId w:val="4"/>
        </w:numPr>
        <w:ind w:left="426" w:right="-2"/>
        <w:rPr>
          <w:lang w:val="es-ES_tradnl"/>
        </w:rPr>
      </w:pPr>
      <w:r w:rsidRPr="005E35DB">
        <w:rPr>
          <w:b/>
          <w:bCs/>
          <w:lang w:val="es-ES_tradnl"/>
        </w:rPr>
        <w:t>Orientación</w:t>
      </w:r>
      <w:r w:rsidRPr="001B3CF1">
        <w:rPr>
          <w:b/>
          <w:bCs/>
          <w:color w:val="000000" w:themeColor="text1"/>
          <w:lang w:val="es-ES_tradnl"/>
        </w:rPr>
        <w:t xml:space="preserve"> futura del V Plan</w:t>
      </w:r>
      <w:r w:rsidR="005E35DB">
        <w:rPr>
          <w:b/>
          <w:bCs/>
          <w:color w:val="000000" w:themeColor="text1"/>
          <w:lang w:val="es-ES_tradnl"/>
        </w:rPr>
        <w:t xml:space="preserve">. </w:t>
      </w:r>
      <w:r w:rsidRPr="001B3CF1">
        <w:rPr>
          <w:lang w:val="es-ES_tradnl"/>
        </w:rPr>
        <w:t xml:space="preserve">En el marco de la evaluación del IV Plan se </w:t>
      </w:r>
      <w:r w:rsidR="00575E2D">
        <w:rPr>
          <w:lang w:val="es-ES_tradnl"/>
        </w:rPr>
        <w:t xml:space="preserve">preguntó </w:t>
      </w:r>
      <w:r w:rsidRPr="001B3CF1">
        <w:rPr>
          <w:lang w:val="es-ES_tradnl"/>
        </w:rPr>
        <w:t xml:space="preserve">a las entidades públicas y privadas vinculadas al ámbito de las familias y de la infancia sobre la posible reorientación del futuro Plan: </w:t>
      </w:r>
    </w:p>
    <w:p w14:paraId="7C825FEE" w14:textId="77777777" w:rsidR="00AA72A3" w:rsidRPr="00AA72A3" w:rsidRDefault="00AA72A3" w:rsidP="00EE1986">
      <w:pPr>
        <w:pStyle w:val="Prrafodelista"/>
        <w:ind w:right="-2"/>
        <w:rPr>
          <w:lang w:val="es-ES_tradnl"/>
        </w:rPr>
      </w:pPr>
    </w:p>
    <w:p w14:paraId="6C272049" w14:textId="77777777" w:rsidR="0035116C" w:rsidRPr="001B3CF1" w:rsidRDefault="0035116C" w:rsidP="00EE1986">
      <w:pPr>
        <w:pStyle w:val="Prrafodelista"/>
        <w:widowControl w:val="0"/>
        <w:numPr>
          <w:ilvl w:val="0"/>
          <w:numId w:val="7"/>
        </w:numPr>
        <w:autoSpaceDE w:val="0"/>
        <w:autoSpaceDN w:val="0"/>
        <w:ind w:right="-2" w:hanging="294"/>
        <w:contextualSpacing w:val="0"/>
        <w:rPr>
          <w:color w:val="000000" w:themeColor="text1"/>
          <w:lang w:val="es-ES_tradnl"/>
        </w:rPr>
      </w:pPr>
      <w:r w:rsidRPr="001B3CF1">
        <w:rPr>
          <w:color w:val="000000" w:themeColor="text1"/>
          <w:lang w:val="es-ES_tradnl"/>
        </w:rPr>
        <w:t xml:space="preserve">En el ámbito de la </w:t>
      </w:r>
      <w:r w:rsidRPr="001B3CF1">
        <w:rPr>
          <w:b/>
          <w:bCs/>
          <w:color w:val="000000" w:themeColor="text1"/>
          <w:lang w:val="es-ES_tradnl"/>
        </w:rPr>
        <w:t>emancipación juvenil</w:t>
      </w:r>
      <w:r w:rsidRPr="001B3CF1">
        <w:rPr>
          <w:color w:val="000000" w:themeColor="text1"/>
          <w:lang w:val="es-ES_tradnl"/>
        </w:rPr>
        <w:t xml:space="preserve"> y la formación de nuevas familias, las entidades abogan por facilitar el acceso a la vivienda y a un empleo de calidad para las familias más vulnerables, las personas jóvenes o con alguna discapacidad. </w:t>
      </w:r>
    </w:p>
    <w:p w14:paraId="340E7C31" w14:textId="77777777" w:rsidR="0035116C" w:rsidRPr="001B3CF1" w:rsidRDefault="0035116C" w:rsidP="00EE1986">
      <w:pPr>
        <w:pStyle w:val="Prrafodelista"/>
        <w:ind w:left="786" w:right="-2" w:hanging="294"/>
        <w:rPr>
          <w:color w:val="000000" w:themeColor="text1"/>
          <w:lang w:val="es-ES_tradnl"/>
        </w:rPr>
      </w:pPr>
    </w:p>
    <w:p w14:paraId="2ABF3E64" w14:textId="77777777" w:rsidR="0035116C" w:rsidRPr="001B3CF1" w:rsidRDefault="0035116C" w:rsidP="00EE1986">
      <w:pPr>
        <w:pStyle w:val="Prrafodelista"/>
        <w:widowControl w:val="0"/>
        <w:numPr>
          <w:ilvl w:val="0"/>
          <w:numId w:val="7"/>
        </w:numPr>
        <w:autoSpaceDE w:val="0"/>
        <w:autoSpaceDN w:val="0"/>
        <w:ind w:right="-2" w:hanging="294"/>
        <w:contextualSpacing w:val="0"/>
        <w:rPr>
          <w:color w:val="000000" w:themeColor="text1"/>
          <w:lang w:val="es-ES_tradnl"/>
        </w:rPr>
      </w:pPr>
      <w:r w:rsidRPr="001B3CF1">
        <w:rPr>
          <w:color w:val="000000" w:themeColor="text1"/>
          <w:lang w:val="es-ES_tradnl"/>
        </w:rPr>
        <w:t xml:space="preserve">Para la mejora de la </w:t>
      </w:r>
      <w:r w:rsidRPr="001B3CF1">
        <w:rPr>
          <w:b/>
          <w:bCs/>
          <w:color w:val="000000" w:themeColor="text1"/>
          <w:lang w:val="es-ES_tradnl"/>
        </w:rPr>
        <w:t>conciliación y corresponsabilidad</w:t>
      </w:r>
      <w:r w:rsidRPr="001B3CF1">
        <w:rPr>
          <w:color w:val="000000" w:themeColor="text1"/>
          <w:lang w:val="es-ES_tradnl"/>
        </w:rPr>
        <w:t xml:space="preserve">, las entidades sugieren reforzar las políticas de conciliación, los espacios web de información y los programas de parentalidad ya existentes, la promoción de la implicación empresarial y </w:t>
      </w:r>
      <w:bookmarkStart w:id="43" w:name="_Hlk165907730"/>
      <w:r w:rsidRPr="001B3CF1">
        <w:rPr>
          <w:color w:val="000000" w:themeColor="text1"/>
          <w:lang w:val="es-ES_tradnl"/>
        </w:rPr>
        <w:t>la atención a colectivos con necesidades especiales como las familias monoparentales, numerosas o con algún miembro con discapacidad</w:t>
      </w:r>
      <w:bookmarkEnd w:id="43"/>
      <w:r w:rsidRPr="001B3CF1">
        <w:rPr>
          <w:color w:val="000000" w:themeColor="text1"/>
          <w:lang w:val="es-ES_tradnl"/>
        </w:rPr>
        <w:t xml:space="preserve">. </w:t>
      </w:r>
    </w:p>
    <w:p w14:paraId="05C94CF6" w14:textId="77777777" w:rsidR="0035116C" w:rsidRPr="001B3CF1" w:rsidRDefault="0035116C" w:rsidP="00EE1986">
      <w:pPr>
        <w:pStyle w:val="Prrafodelista"/>
        <w:ind w:left="786" w:right="-2" w:hanging="294"/>
        <w:rPr>
          <w:color w:val="000000" w:themeColor="text1"/>
          <w:lang w:val="es-ES_tradnl"/>
        </w:rPr>
      </w:pPr>
    </w:p>
    <w:p w14:paraId="169A298D" w14:textId="77777777" w:rsidR="0035116C" w:rsidRPr="001B3CF1" w:rsidRDefault="0035116C" w:rsidP="00EE1986">
      <w:pPr>
        <w:pStyle w:val="Prrafodelista"/>
        <w:widowControl w:val="0"/>
        <w:numPr>
          <w:ilvl w:val="0"/>
          <w:numId w:val="7"/>
        </w:numPr>
        <w:autoSpaceDE w:val="0"/>
        <w:autoSpaceDN w:val="0"/>
        <w:ind w:right="-2" w:hanging="294"/>
        <w:contextualSpacing w:val="0"/>
        <w:rPr>
          <w:color w:val="000000" w:themeColor="text1"/>
          <w:lang w:val="es-ES_tradnl"/>
        </w:rPr>
      </w:pPr>
      <w:r w:rsidRPr="001B3CF1">
        <w:rPr>
          <w:color w:val="000000" w:themeColor="text1"/>
          <w:lang w:val="es-ES_tradnl"/>
        </w:rPr>
        <w:t xml:space="preserve">En lo que respecta al </w:t>
      </w:r>
      <w:r w:rsidRPr="001B3CF1">
        <w:rPr>
          <w:b/>
          <w:bCs/>
          <w:color w:val="000000" w:themeColor="text1"/>
          <w:lang w:val="es-ES_tradnl"/>
        </w:rPr>
        <w:t>apoyo a las familias</w:t>
      </w:r>
      <w:r w:rsidRPr="001B3CF1">
        <w:rPr>
          <w:color w:val="000000" w:themeColor="text1"/>
          <w:lang w:val="es-ES_tradnl"/>
        </w:rPr>
        <w:t xml:space="preserve">, se apunta hacia el despliegue de la Estrategia de Garantía Infantil, el aumento y universalización de las prestaciones económicas, la extensión de la renta familiar estandarizada, la integración de políticas fiscales con las prestaciones por descendiente, la accesibilidad a servicios de atención infantil o las medidas positivas hacia unidades monoparentales. </w:t>
      </w:r>
    </w:p>
    <w:p w14:paraId="3338B1D5" w14:textId="77777777" w:rsidR="0035116C" w:rsidRPr="001B3CF1" w:rsidRDefault="0035116C" w:rsidP="00EE1986">
      <w:pPr>
        <w:pStyle w:val="Prrafodelista"/>
        <w:ind w:left="786" w:right="-2" w:hanging="294"/>
        <w:rPr>
          <w:color w:val="000000" w:themeColor="text1"/>
          <w:lang w:val="es-ES_tradnl"/>
        </w:rPr>
      </w:pPr>
    </w:p>
    <w:p w14:paraId="210B0748" w14:textId="77777777" w:rsidR="0035116C" w:rsidRPr="001B3CF1" w:rsidRDefault="0035116C" w:rsidP="00EE1986">
      <w:pPr>
        <w:pStyle w:val="Prrafodelista"/>
        <w:widowControl w:val="0"/>
        <w:numPr>
          <w:ilvl w:val="0"/>
          <w:numId w:val="7"/>
        </w:numPr>
        <w:autoSpaceDE w:val="0"/>
        <w:autoSpaceDN w:val="0"/>
        <w:ind w:right="-2" w:hanging="294"/>
        <w:contextualSpacing w:val="0"/>
        <w:rPr>
          <w:color w:val="000000" w:themeColor="text1"/>
          <w:lang w:val="es-ES_tradnl"/>
        </w:rPr>
      </w:pPr>
      <w:r w:rsidRPr="001B3CF1">
        <w:rPr>
          <w:color w:val="000000" w:themeColor="text1"/>
          <w:lang w:val="es-ES_tradnl"/>
        </w:rPr>
        <w:t xml:space="preserve">En el ámbito del </w:t>
      </w:r>
      <w:r w:rsidRPr="001B3CF1">
        <w:rPr>
          <w:b/>
          <w:bCs/>
          <w:color w:val="000000" w:themeColor="text1"/>
          <w:lang w:val="es-ES_tradnl"/>
        </w:rPr>
        <w:t>bienestar infantil</w:t>
      </w:r>
      <w:r w:rsidRPr="001B3CF1">
        <w:rPr>
          <w:color w:val="000000" w:themeColor="text1"/>
          <w:lang w:val="es-ES_tradnl"/>
        </w:rPr>
        <w:t>, se pone el foco en reforzar el enfoque preventivo con menores en situación de riesgo, mejorar la coordinación entre servicios sociales de primaria/secundaria y con Osakidetza, mejorar la formación de profesionales y la sensibilización social, avanzar en la difusión de las prestaciones existentes, retomar el desarrollo de programas piloto sociosanitarios, canalizar la implicación familiar en la escuela, avanzar en mecanismos de participación infantil, apoyo a hijos e hijas de mujeres víctimas de violencia, atención a la diversidad de los niños y niñas con discapacidad, refuerzo de servicios de salud mental infantojuveniles, así como reformas en el sistema de atención a menores en desprotección (humanización del sistema de protección, especialización de recursos y profesionales, sistemas de evaluación y medición de calidad asistencial, modificación del Decreto 131/2008, etc.).</w:t>
      </w:r>
    </w:p>
    <w:p w14:paraId="3F2312E6" w14:textId="77777777" w:rsidR="0035116C" w:rsidRPr="001B3CF1" w:rsidRDefault="0035116C" w:rsidP="00EE1986">
      <w:pPr>
        <w:pStyle w:val="Prrafodelista"/>
        <w:ind w:left="786" w:right="-2" w:hanging="294"/>
        <w:rPr>
          <w:color w:val="000000" w:themeColor="text1"/>
          <w:lang w:val="es-ES_tradnl"/>
        </w:rPr>
      </w:pPr>
    </w:p>
    <w:p w14:paraId="3F98CECE" w14:textId="77777777" w:rsidR="0035116C" w:rsidRPr="001B3CF1" w:rsidRDefault="0035116C" w:rsidP="00EE1986">
      <w:pPr>
        <w:pStyle w:val="Prrafodelista"/>
        <w:widowControl w:val="0"/>
        <w:numPr>
          <w:ilvl w:val="0"/>
          <w:numId w:val="7"/>
        </w:numPr>
        <w:autoSpaceDE w:val="0"/>
        <w:autoSpaceDN w:val="0"/>
        <w:ind w:right="-2" w:hanging="294"/>
        <w:contextualSpacing w:val="0"/>
      </w:pPr>
      <w:r w:rsidRPr="001B3CF1">
        <w:rPr>
          <w:color w:val="000000" w:themeColor="text1"/>
          <w:lang w:val="es-ES_tradnl"/>
        </w:rPr>
        <w:t xml:space="preserve">En general, las aportaciones de las entidades con relación a la orientación que debe tener el nuevo plan en términos de </w:t>
      </w:r>
      <w:r w:rsidRPr="001B3CF1">
        <w:rPr>
          <w:b/>
          <w:bCs/>
          <w:color w:val="000000" w:themeColor="text1"/>
          <w:lang w:val="es-ES_tradnl"/>
        </w:rPr>
        <w:t>gobernanza</w:t>
      </w:r>
      <w:r w:rsidRPr="001B3CF1">
        <w:rPr>
          <w:color w:val="000000" w:themeColor="text1"/>
          <w:lang w:val="es-ES_tradnl"/>
        </w:rPr>
        <w:t xml:space="preserve"> se imbrican con los principios del IV Plan: carácter interinstitucional, abordaje integral y multidimensionalidad;</w:t>
      </w:r>
      <w:r w:rsidRPr="001B3CF1">
        <w:t xml:space="preserve"> inversión social o enfoque preventivo e intervención temprana; se reclama asimismo una mayor concreción de objetivos y actuaciones y la necesidad de aplicar programas basados en la evidencia y de fomentar la evaluación de las intervenciones. </w:t>
      </w:r>
    </w:p>
    <w:p w14:paraId="4283BB81" w14:textId="77777777" w:rsidR="005E2852" w:rsidRDefault="005E2852" w:rsidP="00EE1986">
      <w:pPr>
        <w:pStyle w:val="EstiloAzuloscuroAmaia"/>
        <w:numPr>
          <w:ilvl w:val="0"/>
          <w:numId w:val="0"/>
        </w:numPr>
        <w:suppressAutoHyphens/>
        <w:ind w:left="709" w:right="-2"/>
        <w:jc w:val="left"/>
        <w:outlineLvl w:val="2"/>
        <w:rPr>
          <w:b w:val="0"/>
          <w:bCs/>
          <w:color w:val="153D63" w:themeColor="text2" w:themeTint="E6"/>
          <w:sz w:val="24"/>
          <w:szCs w:val="14"/>
          <w:lang w:val="es-ES_tradnl"/>
        </w:rPr>
      </w:pPr>
    </w:p>
    <w:p w14:paraId="47A0FF11" w14:textId="77777777" w:rsidR="00FC2EA3" w:rsidRPr="00F84B5F" w:rsidRDefault="00FC2EA3" w:rsidP="00EE1986">
      <w:pPr>
        <w:pStyle w:val="EstiloAzuloscuroAmaia"/>
        <w:numPr>
          <w:ilvl w:val="0"/>
          <w:numId w:val="0"/>
        </w:numPr>
        <w:suppressAutoHyphens/>
        <w:ind w:left="709" w:right="-2"/>
        <w:jc w:val="left"/>
        <w:outlineLvl w:val="2"/>
        <w:rPr>
          <w:b w:val="0"/>
          <w:bCs/>
          <w:color w:val="153D63" w:themeColor="text2" w:themeTint="E6"/>
          <w:sz w:val="24"/>
          <w:szCs w:val="14"/>
          <w:lang w:val="es-ES_tradnl"/>
        </w:rPr>
      </w:pPr>
    </w:p>
    <w:p w14:paraId="787F3AA6" w14:textId="5168F4CA" w:rsidR="00C604BC" w:rsidRPr="00835A5A" w:rsidRDefault="00C604BC" w:rsidP="00D7560C">
      <w:pPr>
        <w:pStyle w:val="EstiloAzuloscuroAmaia"/>
        <w:numPr>
          <w:ilvl w:val="1"/>
          <w:numId w:val="3"/>
        </w:numPr>
        <w:ind w:left="709" w:hanging="709"/>
        <w:jc w:val="left"/>
        <w:rPr>
          <w:color w:val="153D63" w:themeColor="text2" w:themeTint="E6"/>
        </w:rPr>
      </w:pPr>
      <w:bookmarkStart w:id="44" w:name="_Toc185430455"/>
      <w:r w:rsidRPr="00835A5A">
        <w:rPr>
          <w:color w:val="153D63" w:themeColor="text2" w:themeTint="E6"/>
        </w:rPr>
        <w:t>Principales magnitudes de las políticas públicas que afectan a las familias, la infancia y la adolescencia</w:t>
      </w:r>
      <w:bookmarkEnd w:id="44"/>
    </w:p>
    <w:p w14:paraId="46702F6A" w14:textId="77777777" w:rsidR="009526E3" w:rsidRDefault="009526E3" w:rsidP="009526E3">
      <w:pPr>
        <w:pStyle w:val="Prrafodelista"/>
        <w:rPr>
          <w:b/>
          <w:bCs/>
          <w:color w:val="153D63" w:themeColor="text2" w:themeTint="E6"/>
          <w:sz w:val="24"/>
          <w:szCs w:val="14"/>
        </w:rPr>
      </w:pPr>
    </w:p>
    <w:p w14:paraId="4AB04557" w14:textId="710EF1CE" w:rsidR="00FB2E7C" w:rsidRDefault="00FB2E7C" w:rsidP="00EE1986">
      <w:pPr>
        <w:ind w:right="-2"/>
        <w:rPr>
          <w:lang w:val="es-ES_tradnl"/>
        </w:rPr>
      </w:pPr>
      <w:r>
        <w:rPr>
          <w:lang w:val="es-ES_tradnl"/>
        </w:rPr>
        <w:t xml:space="preserve">Aunque </w:t>
      </w:r>
      <w:r w:rsidR="009550E0">
        <w:rPr>
          <w:lang w:val="es-ES_tradnl"/>
        </w:rPr>
        <w:t xml:space="preserve">el incremento de </w:t>
      </w:r>
      <w:r w:rsidR="00763701">
        <w:rPr>
          <w:lang w:val="es-ES_tradnl"/>
        </w:rPr>
        <w:t xml:space="preserve">las tasas de natalidad y fecundidad, el bienestar de la infancia y la adolescencia o la calidad de vida </w:t>
      </w:r>
      <w:r w:rsidR="00FD029F">
        <w:rPr>
          <w:lang w:val="es-ES_tradnl"/>
        </w:rPr>
        <w:t xml:space="preserve">de las familias no dependen exclusivamente de las políticas que realizan las instituciones públicas, </w:t>
      </w:r>
      <w:r w:rsidR="009550E0">
        <w:rPr>
          <w:lang w:val="es-ES_tradnl"/>
        </w:rPr>
        <w:t xml:space="preserve">no cabe duda de que inciden directamente en esos </w:t>
      </w:r>
      <w:r w:rsidR="00782AC0">
        <w:rPr>
          <w:lang w:val="es-ES_tradnl"/>
        </w:rPr>
        <w:t>objetivos.</w:t>
      </w:r>
    </w:p>
    <w:p w14:paraId="0FF5AF6A" w14:textId="77777777" w:rsidR="00FB2E7C" w:rsidRDefault="00FB2E7C" w:rsidP="00EE1986">
      <w:pPr>
        <w:ind w:right="-2"/>
        <w:rPr>
          <w:lang w:val="es-ES_tradnl"/>
        </w:rPr>
      </w:pPr>
    </w:p>
    <w:p w14:paraId="5E70113F" w14:textId="08EFDE5B" w:rsidR="00930275" w:rsidRDefault="00782AC0" w:rsidP="00EE1986">
      <w:pPr>
        <w:ind w:right="-2"/>
        <w:rPr>
          <w:lang w:val="es-ES_tradnl"/>
        </w:rPr>
      </w:pPr>
      <w:r>
        <w:rPr>
          <w:lang w:val="es-ES_tradnl"/>
        </w:rPr>
        <w:t xml:space="preserve">En ese sentido, aunque la evidencia no es </w:t>
      </w:r>
      <w:r w:rsidR="00AE4F49">
        <w:rPr>
          <w:lang w:val="es-ES_tradnl"/>
        </w:rPr>
        <w:t>concluyente, algunos estudios indican que l</w:t>
      </w:r>
      <w:r w:rsidR="00930275">
        <w:rPr>
          <w:lang w:val="es-ES_tradnl"/>
        </w:rPr>
        <w:t xml:space="preserve">as políticas públicas dirigidas a la familia y la infancia se relacionan directamente con las tasas de fecundidad de cada territorio o país. </w:t>
      </w:r>
      <w:r w:rsidR="00AE4F49">
        <w:rPr>
          <w:lang w:val="es-ES_tradnl"/>
        </w:rPr>
        <w:t>En efecto, e</w:t>
      </w:r>
      <w:r w:rsidR="00930275">
        <w:rPr>
          <w:lang w:val="es-ES_tradnl"/>
        </w:rPr>
        <w:t xml:space="preserve">n el caso del Estado español, diferentes </w:t>
      </w:r>
      <w:r w:rsidR="00266F8E">
        <w:rPr>
          <w:lang w:val="es-ES_tradnl"/>
        </w:rPr>
        <w:t xml:space="preserve">estudios han puesto de manifiesto que tanto la creación de plazas </w:t>
      </w:r>
      <w:r w:rsidR="006F2F8A">
        <w:rPr>
          <w:lang w:val="es-ES_tradnl"/>
        </w:rPr>
        <w:t>en escuelas infantiles de titularidad pública</w:t>
      </w:r>
      <w:r w:rsidR="00266F8E">
        <w:rPr>
          <w:lang w:val="es-ES_tradnl"/>
        </w:rPr>
        <w:t xml:space="preserve">, como </w:t>
      </w:r>
      <w:r w:rsidR="00241B54">
        <w:rPr>
          <w:lang w:val="es-ES_tradnl"/>
        </w:rPr>
        <w:t>la cobertura de las prestaciones económicas familiares o la ampliación de los permisos pa</w:t>
      </w:r>
      <w:r w:rsidR="006444F3">
        <w:rPr>
          <w:lang w:val="es-ES_tradnl"/>
        </w:rPr>
        <w:t>tern</w:t>
      </w:r>
      <w:r w:rsidR="00241B54">
        <w:rPr>
          <w:lang w:val="es-ES_tradnl"/>
        </w:rPr>
        <w:t>ales han tenido un impacto positivo en términos de fecundidad</w:t>
      </w:r>
      <w:r w:rsidR="007D5215">
        <w:rPr>
          <w:lang w:val="es-ES_tradnl"/>
        </w:rPr>
        <w:t xml:space="preserve">. Frente a lo que ocurre en países con políticas familiares más asentadas, el efecto positivo desaparece cuando se alcanzan ciertos niveles de fecundidad debido a </w:t>
      </w:r>
      <w:r w:rsidR="001B6D7D">
        <w:rPr>
          <w:lang w:val="es-ES_tradnl"/>
        </w:rPr>
        <w:t xml:space="preserve">que resultan insuficientes para </w:t>
      </w:r>
      <w:r w:rsidR="00E22BFD">
        <w:rPr>
          <w:lang w:val="es-ES_tradnl"/>
        </w:rPr>
        <w:t xml:space="preserve">garantizar las necesidades de las familias. Los datos disponibles ponen de manifiesto, en ese sentido, </w:t>
      </w:r>
      <w:r w:rsidR="00670FED">
        <w:rPr>
          <w:lang w:val="es-ES_tradnl"/>
        </w:rPr>
        <w:t>la escasa capacidad del modelo de política familiar español para revertir la tendencia al descenso de la fecundidad</w:t>
      </w:r>
      <w:r w:rsidR="00670FED">
        <w:rPr>
          <w:rStyle w:val="Refdenotaalpie"/>
          <w:lang w:val="es-ES_tradnl"/>
        </w:rPr>
        <w:footnoteReference w:id="14"/>
      </w:r>
      <w:r w:rsidR="00670FED">
        <w:rPr>
          <w:lang w:val="es-ES_tradnl"/>
        </w:rPr>
        <w:t>.</w:t>
      </w:r>
    </w:p>
    <w:p w14:paraId="57A7741D" w14:textId="77777777" w:rsidR="00930275" w:rsidRDefault="00930275" w:rsidP="00EE1986">
      <w:pPr>
        <w:ind w:right="-2"/>
        <w:rPr>
          <w:lang w:val="es-ES_tradnl"/>
        </w:rPr>
      </w:pPr>
    </w:p>
    <w:p w14:paraId="5BF6438A" w14:textId="01662652" w:rsidR="00E112F1" w:rsidRDefault="004F0D66" w:rsidP="00EE1986">
      <w:pPr>
        <w:ind w:right="-2"/>
        <w:rPr>
          <w:lang w:val="es-ES_tradnl"/>
        </w:rPr>
      </w:pPr>
      <w:r>
        <w:rPr>
          <w:lang w:val="es-ES_tradnl"/>
        </w:rPr>
        <w:t xml:space="preserve">Aunque no se dispone de ese tipo de trabajos para el caso de Euskadi, es necesario analizar </w:t>
      </w:r>
      <w:r w:rsidR="00E101AE">
        <w:rPr>
          <w:lang w:val="es-ES_tradnl"/>
        </w:rPr>
        <w:t>qué políticas de familia e infancia se desarrollan en nuestro entorno</w:t>
      </w:r>
      <w:r w:rsidR="001106DE">
        <w:rPr>
          <w:lang w:val="es-ES_tradnl"/>
        </w:rPr>
        <w:t xml:space="preserve">, </w:t>
      </w:r>
      <w:r w:rsidR="00E101AE">
        <w:rPr>
          <w:lang w:val="es-ES_tradnl"/>
        </w:rPr>
        <w:t xml:space="preserve">cuáles </w:t>
      </w:r>
      <w:r w:rsidR="00266F8E">
        <w:rPr>
          <w:lang w:val="es-ES_tradnl"/>
        </w:rPr>
        <w:t>son sus principales características</w:t>
      </w:r>
      <w:r w:rsidR="001106DE">
        <w:rPr>
          <w:lang w:val="es-ES_tradnl"/>
        </w:rPr>
        <w:t xml:space="preserve"> y, en la medida de lo posible, qué resultados alcanzan</w:t>
      </w:r>
      <w:r w:rsidR="00266F8E">
        <w:rPr>
          <w:lang w:val="es-ES_tradnl"/>
        </w:rPr>
        <w:t>.</w:t>
      </w:r>
      <w:r w:rsidR="00E112F1">
        <w:rPr>
          <w:lang w:val="es-ES_tradnl"/>
        </w:rPr>
        <w:t xml:space="preserve"> </w:t>
      </w:r>
      <w:r w:rsidR="00266F8E">
        <w:rPr>
          <w:lang w:val="es-ES_tradnl"/>
        </w:rPr>
        <w:t>Para ello</w:t>
      </w:r>
      <w:r w:rsidR="0077252D" w:rsidRPr="0077252D">
        <w:rPr>
          <w:lang w:val="es-ES_tradnl"/>
        </w:rPr>
        <w:t>, en este capítulo se recogen las princi</w:t>
      </w:r>
      <w:r w:rsidR="0077252D">
        <w:rPr>
          <w:lang w:val="es-ES_tradnl"/>
        </w:rPr>
        <w:t>pales magnitudes de las políticas públicas que afectan a la infancia y a la adolescencia</w:t>
      </w:r>
      <w:r w:rsidR="001106DE">
        <w:rPr>
          <w:lang w:val="es-ES_tradnl"/>
        </w:rPr>
        <w:t xml:space="preserve"> en Euskadi</w:t>
      </w:r>
      <w:r w:rsidR="0077252D">
        <w:rPr>
          <w:lang w:val="es-ES_tradnl"/>
        </w:rPr>
        <w:t xml:space="preserve">, fundamentalmente desde la perspectiva del número de personas beneficiarias de esas políticas </w:t>
      </w:r>
      <w:r w:rsidR="00A55A20">
        <w:rPr>
          <w:lang w:val="es-ES_tradnl"/>
        </w:rPr>
        <w:t xml:space="preserve">y desde la perspectiva </w:t>
      </w:r>
      <w:r w:rsidR="001106DE">
        <w:rPr>
          <w:lang w:val="es-ES_tradnl"/>
        </w:rPr>
        <w:t xml:space="preserve">del gasto </w:t>
      </w:r>
      <w:r w:rsidR="00A55A20">
        <w:rPr>
          <w:lang w:val="es-ES_tradnl"/>
        </w:rPr>
        <w:t>realizad</w:t>
      </w:r>
      <w:r w:rsidR="001106DE">
        <w:rPr>
          <w:lang w:val="es-ES_tradnl"/>
        </w:rPr>
        <w:t>o</w:t>
      </w:r>
      <w:r w:rsidR="00A55A20">
        <w:rPr>
          <w:lang w:val="es-ES_tradnl"/>
        </w:rPr>
        <w:t xml:space="preserve">. En algunos casos, </w:t>
      </w:r>
      <w:r w:rsidR="00E112F1">
        <w:rPr>
          <w:lang w:val="es-ES_tradnl"/>
        </w:rPr>
        <w:t xml:space="preserve">en función de la disponibilidad de los datos, </w:t>
      </w:r>
      <w:r w:rsidR="00A55A20">
        <w:rPr>
          <w:lang w:val="es-ES_tradnl"/>
        </w:rPr>
        <w:t xml:space="preserve">se analiza también la efectividad de esas políticas para la consecución de sus objetivos. </w:t>
      </w:r>
    </w:p>
    <w:p w14:paraId="7418C726" w14:textId="77777777" w:rsidR="00E112F1" w:rsidRDefault="00E112F1" w:rsidP="00EE1986">
      <w:pPr>
        <w:ind w:right="-2"/>
        <w:rPr>
          <w:lang w:val="es-ES_tradnl"/>
        </w:rPr>
      </w:pPr>
    </w:p>
    <w:p w14:paraId="7FD87C24" w14:textId="1189F215" w:rsidR="0077252D" w:rsidRDefault="00A55A20" w:rsidP="00EE1986">
      <w:pPr>
        <w:ind w:right="-2"/>
        <w:rPr>
          <w:lang w:val="es-ES_tradnl"/>
        </w:rPr>
      </w:pPr>
      <w:r>
        <w:rPr>
          <w:lang w:val="es-ES_tradnl"/>
        </w:rPr>
        <w:t>Si bien las políticas públicas que afectan a la infancia y a la adolescencia son muy variadas y diversas, en este epígrafe la atención se centra en cinco ámbitos concretos: la conciliación de la vida familiar y laboral, los servicios sociales, la educación, el acceso a la vivienda, la salud y las prestaciones de garantía de ingresos, incluyendo en este ámbito las ayudas por hijo</w:t>
      </w:r>
      <w:r w:rsidR="006F32A1">
        <w:rPr>
          <w:lang w:val="es-ES_tradnl"/>
        </w:rPr>
        <w:t>/a</w:t>
      </w:r>
      <w:r>
        <w:rPr>
          <w:lang w:val="es-ES_tradnl"/>
        </w:rPr>
        <w:t xml:space="preserve"> a cargo.</w:t>
      </w:r>
    </w:p>
    <w:p w14:paraId="2FA95F94" w14:textId="77777777" w:rsidR="00C456F1" w:rsidRDefault="00C456F1" w:rsidP="00EE1986">
      <w:pPr>
        <w:ind w:right="-2"/>
        <w:rPr>
          <w:lang w:val="es-ES_tradnl"/>
        </w:rPr>
      </w:pPr>
    </w:p>
    <w:p w14:paraId="4DD7AB6C" w14:textId="2D9E8872" w:rsidR="00A55A20" w:rsidRPr="003036C8" w:rsidRDefault="00EB49B8" w:rsidP="00EE1986">
      <w:pPr>
        <w:pStyle w:val="Prrafodelista"/>
        <w:numPr>
          <w:ilvl w:val="0"/>
          <w:numId w:val="6"/>
        </w:numPr>
        <w:ind w:right="-2"/>
        <w:rPr>
          <w:color w:val="FF0000"/>
          <w:lang w:val="es-ES_tradnl"/>
        </w:rPr>
      </w:pPr>
      <w:r w:rsidRPr="003036C8">
        <w:rPr>
          <w:b/>
          <w:bCs/>
          <w:color w:val="FF0000"/>
          <w:lang w:val="es-ES_tradnl"/>
        </w:rPr>
        <w:t>Crece el gasto público destinado a las familias y a la infancia</w:t>
      </w:r>
      <w:r w:rsidRPr="003036C8">
        <w:rPr>
          <w:color w:val="FF0000"/>
          <w:lang w:val="es-ES_tradnl"/>
        </w:rPr>
        <w:t xml:space="preserve">. </w:t>
      </w:r>
      <w:r w:rsidR="004E21D2" w:rsidRPr="003036C8">
        <w:rPr>
          <w:color w:val="FF0000"/>
          <w:lang w:val="es-ES_tradnl"/>
        </w:rPr>
        <w:t xml:space="preserve">Según la </w:t>
      </w:r>
      <w:r w:rsidR="004E21D2" w:rsidRPr="003036C8">
        <w:rPr>
          <w:i/>
          <w:iCs/>
          <w:color w:val="FF0000"/>
          <w:lang w:val="es-ES_tradnl"/>
        </w:rPr>
        <w:t>Cuenta de la Protección Social</w:t>
      </w:r>
      <w:r w:rsidR="004E21D2" w:rsidRPr="003036C8">
        <w:rPr>
          <w:color w:val="FF0000"/>
          <w:lang w:val="es-ES_tradnl"/>
        </w:rPr>
        <w:t xml:space="preserve"> que publica </w:t>
      </w:r>
      <w:r w:rsidR="006F32A1" w:rsidRPr="003036C8">
        <w:rPr>
          <w:color w:val="FF0000"/>
          <w:lang w:val="es-ES_tradnl"/>
        </w:rPr>
        <w:t>Eustat</w:t>
      </w:r>
      <w:r w:rsidR="004E21D2" w:rsidRPr="003036C8">
        <w:rPr>
          <w:color w:val="FF0000"/>
          <w:lang w:val="es-ES_tradnl"/>
        </w:rPr>
        <w:t>, l</w:t>
      </w:r>
      <w:r w:rsidR="00942438" w:rsidRPr="003036C8">
        <w:rPr>
          <w:color w:val="FF0000"/>
          <w:lang w:val="es-ES_tradnl"/>
        </w:rPr>
        <w:t>as administraciones públicas destinaron</w:t>
      </w:r>
      <w:r w:rsidR="00F04DBF" w:rsidRPr="003036C8">
        <w:rPr>
          <w:color w:val="FF0000"/>
          <w:lang w:val="es-ES_tradnl"/>
        </w:rPr>
        <w:t xml:space="preserve"> en 2023 más de </w:t>
      </w:r>
      <w:r w:rsidR="009861A8" w:rsidRPr="003036C8">
        <w:rPr>
          <w:color w:val="FF0000"/>
          <w:lang w:val="es-ES_tradnl"/>
        </w:rPr>
        <w:t>9</w:t>
      </w:r>
      <w:r w:rsidR="009262C9" w:rsidRPr="003036C8">
        <w:rPr>
          <w:color w:val="FF0000"/>
          <w:lang w:val="es-ES_tradnl"/>
        </w:rPr>
        <w:t>34</w:t>
      </w:r>
      <w:r w:rsidR="009861A8" w:rsidRPr="003036C8">
        <w:rPr>
          <w:color w:val="FF0000"/>
          <w:lang w:val="es-ES_tradnl"/>
        </w:rPr>
        <w:t xml:space="preserve"> millones </w:t>
      </w:r>
      <w:r w:rsidR="00942438" w:rsidRPr="003036C8">
        <w:rPr>
          <w:color w:val="FF0000"/>
          <w:lang w:val="es-ES_tradnl"/>
        </w:rPr>
        <w:t>de euros a las políticas de familia e infancia, tal y como se definen en el sistema europeo de cuentas de la protección social</w:t>
      </w:r>
      <w:r w:rsidR="00942438" w:rsidRPr="003036C8">
        <w:rPr>
          <w:rStyle w:val="Refdenotaalpie"/>
          <w:color w:val="FF0000"/>
          <w:lang w:val="es-ES_tradnl"/>
        </w:rPr>
        <w:footnoteReference w:id="15"/>
      </w:r>
      <w:r w:rsidR="00942438" w:rsidRPr="003036C8">
        <w:rPr>
          <w:color w:val="FF0000"/>
          <w:lang w:val="es-ES_tradnl"/>
        </w:rPr>
        <w:t xml:space="preserve">. </w:t>
      </w:r>
      <w:r w:rsidRPr="003036C8">
        <w:rPr>
          <w:color w:val="FF0000"/>
          <w:lang w:val="es-ES_tradnl"/>
        </w:rPr>
        <w:t xml:space="preserve">El gasto realizado se ha incrementado desde 2008 en </w:t>
      </w:r>
      <w:r w:rsidR="00E17C2F" w:rsidRPr="003036C8">
        <w:rPr>
          <w:color w:val="FF0000"/>
          <w:lang w:val="es-ES_tradnl"/>
        </w:rPr>
        <w:t>42</w:t>
      </w:r>
      <w:r w:rsidR="00754131" w:rsidRPr="003036C8">
        <w:rPr>
          <w:color w:val="FF0000"/>
          <w:lang w:val="es-ES_tradnl"/>
        </w:rPr>
        <w:t>2</w:t>
      </w:r>
      <w:r w:rsidRPr="003036C8">
        <w:rPr>
          <w:color w:val="FF0000"/>
          <w:lang w:val="es-ES_tradnl"/>
        </w:rPr>
        <w:t xml:space="preserve"> millones</w:t>
      </w:r>
      <w:r w:rsidR="00F04DBF" w:rsidRPr="003036C8">
        <w:rPr>
          <w:color w:val="FF0000"/>
          <w:lang w:val="es-ES_tradnl"/>
        </w:rPr>
        <w:t xml:space="preserve"> de euros</w:t>
      </w:r>
      <w:r w:rsidR="00457DFA" w:rsidRPr="003036C8">
        <w:rPr>
          <w:color w:val="FF0000"/>
          <w:lang w:val="es-ES_tradnl"/>
        </w:rPr>
        <w:t>. Solo entre 2022 y 2023 el gasto ha crecido en un</w:t>
      </w:r>
      <w:r w:rsidR="00BE2215" w:rsidRPr="003036C8">
        <w:rPr>
          <w:color w:val="FF0000"/>
          <w:lang w:val="es-ES_tradnl"/>
        </w:rPr>
        <w:t xml:space="preserve"> </w:t>
      </w:r>
      <w:r w:rsidR="006009CD" w:rsidRPr="003036C8">
        <w:rPr>
          <w:color w:val="FF0000"/>
          <w:lang w:val="es-ES_tradnl"/>
        </w:rPr>
        <w:t>16</w:t>
      </w:r>
      <w:r w:rsidR="00CE10FB" w:rsidRPr="003036C8">
        <w:rPr>
          <w:color w:val="FF0000"/>
          <w:lang w:val="es-ES_tradnl"/>
        </w:rPr>
        <w:t>,5</w:t>
      </w:r>
      <w:r w:rsidR="006009CD" w:rsidRPr="003036C8">
        <w:rPr>
          <w:color w:val="FF0000"/>
          <w:lang w:val="es-ES_tradnl"/>
        </w:rPr>
        <w:t>% –13</w:t>
      </w:r>
      <w:r w:rsidR="00BD4A7F" w:rsidRPr="003036C8">
        <w:rPr>
          <w:color w:val="FF0000"/>
          <w:lang w:val="es-ES_tradnl"/>
        </w:rPr>
        <w:t>3</w:t>
      </w:r>
      <w:r w:rsidR="006009CD" w:rsidRPr="003036C8">
        <w:rPr>
          <w:color w:val="FF0000"/>
          <w:lang w:val="es-ES_tradnl"/>
        </w:rPr>
        <w:t xml:space="preserve"> millones </w:t>
      </w:r>
      <w:r w:rsidR="003346B9" w:rsidRPr="003036C8">
        <w:rPr>
          <w:color w:val="FF0000"/>
          <w:lang w:val="es-ES_tradnl"/>
        </w:rPr>
        <w:t>d</w:t>
      </w:r>
      <w:r w:rsidR="000935B5" w:rsidRPr="003036C8">
        <w:rPr>
          <w:color w:val="FF0000"/>
          <w:lang w:val="es-ES_tradnl"/>
        </w:rPr>
        <w:t>e inversión adicional</w:t>
      </w:r>
      <w:r w:rsidR="006009CD" w:rsidRPr="003036C8">
        <w:rPr>
          <w:color w:val="FF0000"/>
          <w:lang w:val="es-ES_tradnl"/>
        </w:rPr>
        <w:t xml:space="preserve">– debido a los cambios </w:t>
      </w:r>
      <w:r w:rsidR="00A61AD4" w:rsidRPr="003036C8">
        <w:rPr>
          <w:color w:val="FF0000"/>
          <w:lang w:val="es-ES_tradnl"/>
        </w:rPr>
        <w:t xml:space="preserve">introducidos </w:t>
      </w:r>
      <w:r w:rsidR="006009CD" w:rsidRPr="003036C8">
        <w:rPr>
          <w:color w:val="FF0000"/>
          <w:lang w:val="es-ES_tradnl"/>
        </w:rPr>
        <w:t xml:space="preserve">en las prestaciones económicas de </w:t>
      </w:r>
      <w:r w:rsidR="004A6286" w:rsidRPr="003036C8">
        <w:rPr>
          <w:color w:val="FF0000"/>
          <w:lang w:val="es-ES_tradnl"/>
        </w:rPr>
        <w:t>ayuda a las familias. De esta forma, el gasto en familia ha pasado</w:t>
      </w:r>
      <w:r w:rsidRPr="003036C8">
        <w:rPr>
          <w:color w:val="FF0000"/>
          <w:lang w:val="es-ES_tradnl"/>
        </w:rPr>
        <w:t xml:space="preserve"> del 0,7</w:t>
      </w:r>
      <w:r w:rsidR="00BD4A7F" w:rsidRPr="003036C8">
        <w:rPr>
          <w:color w:val="FF0000"/>
          <w:lang w:val="es-ES_tradnl"/>
        </w:rPr>
        <w:t>5</w:t>
      </w:r>
      <w:r w:rsidRPr="003036C8">
        <w:rPr>
          <w:color w:val="FF0000"/>
          <w:lang w:val="es-ES_tradnl"/>
        </w:rPr>
        <w:t xml:space="preserve"> del PIB </w:t>
      </w:r>
      <w:r w:rsidR="004A6286" w:rsidRPr="003036C8">
        <w:rPr>
          <w:color w:val="FF0000"/>
          <w:lang w:val="es-ES_tradnl"/>
        </w:rPr>
        <w:t xml:space="preserve">en 2008 </w:t>
      </w:r>
      <w:r w:rsidRPr="003036C8">
        <w:rPr>
          <w:color w:val="FF0000"/>
          <w:lang w:val="es-ES_tradnl"/>
        </w:rPr>
        <w:t xml:space="preserve">al </w:t>
      </w:r>
      <w:r w:rsidR="00D30B20" w:rsidRPr="003036C8">
        <w:rPr>
          <w:color w:val="FF0000"/>
          <w:lang w:val="es-ES_tradnl"/>
        </w:rPr>
        <w:t>1</w:t>
      </w:r>
      <w:r w:rsidRPr="003036C8">
        <w:rPr>
          <w:color w:val="FF0000"/>
          <w:lang w:val="es-ES_tradnl"/>
        </w:rPr>
        <w:t>,</w:t>
      </w:r>
      <w:r w:rsidR="00D30B20" w:rsidRPr="003036C8">
        <w:rPr>
          <w:color w:val="FF0000"/>
          <w:lang w:val="es-ES_tradnl"/>
        </w:rPr>
        <w:t>0</w:t>
      </w:r>
      <w:r w:rsidR="00BD4A7F" w:rsidRPr="003036C8">
        <w:rPr>
          <w:color w:val="FF0000"/>
          <w:lang w:val="es-ES_tradnl"/>
        </w:rPr>
        <w:t>1</w:t>
      </w:r>
      <w:r w:rsidRPr="003036C8">
        <w:rPr>
          <w:color w:val="FF0000"/>
          <w:lang w:val="es-ES_tradnl"/>
        </w:rPr>
        <w:t>%</w:t>
      </w:r>
      <w:r w:rsidR="000935B5" w:rsidRPr="003036C8">
        <w:rPr>
          <w:color w:val="FF0000"/>
          <w:lang w:val="es-ES_tradnl"/>
        </w:rPr>
        <w:t xml:space="preserve"> en 2023</w:t>
      </w:r>
      <w:r w:rsidR="0054181B" w:rsidRPr="003036C8">
        <w:rPr>
          <w:color w:val="FF0000"/>
          <w:lang w:val="es-ES_tradnl"/>
        </w:rPr>
        <w:t xml:space="preserve"> (</w:t>
      </w:r>
      <w:r w:rsidR="0054181B" w:rsidRPr="003036C8">
        <w:rPr>
          <w:color w:val="FF0000"/>
          <w:lang w:val="es-ES_tradnl"/>
        </w:rPr>
        <w:fldChar w:fldCharType="begin"/>
      </w:r>
      <w:r w:rsidR="0054181B" w:rsidRPr="003036C8">
        <w:rPr>
          <w:color w:val="FF0000"/>
          <w:lang w:val="es-ES_tradnl"/>
        </w:rPr>
        <w:instrText xml:space="preserve"> REF _Ref185258707 \h  \* MERGEFORMAT </w:instrText>
      </w:r>
      <w:r w:rsidR="0054181B" w:rsidRPr="003036C8">
        <w:rPr>
          <w:color w:val="FF0000"/>
          <w:lang w:val="es-ES_tradnl"/>
        </w:rPr>
      </w:r>
      <w:r w:rsidR="0054181B" w:rsidRPr="003036C8">
        <w:rPr>
          <w:color w:val="FF0000"/>
          <w:lang w:val="es-ES_tradnl"/>
        </w:rPr>
        <w:fldChar w:fldCharType="separate"/>
      </w:r>
      <w:r w:rsidR="00A72FDE" w:rsidRPr="003036C8">
        <w:rPr>
          <w:color w:val="FF0000"/>
        </w:rPr>
        <w:t xml:space="preserve">Gráfico </w:t>
      </w:r>
      <w:r w:rsidR="00A72FDE" w:rsidRPr="003036C8">
        <w:rPr>
          <w:noProof/>
          <w:color w:val="FF0000"/>
        </w:rPr>
        <w:t>6</w:t>
      </w:r>
      <w:r w:rsidR="0054181B" w:rsidRPr="003036C8">
        <w:rPr>
          <w:color w:val="FF0000"/>
          <w:lang w:val="es-ES_tradnl"/>
        </w:rPr>
        <w:fldChar w:fldCharType="end"/>
      </w:r>
      <w:r w:rsidR="0054181B" w:rsidRPr="003036C8">
        <w:rPr>
          <w:color w:val="FF0000"/>
          <w:lang w:val="es-ES_tradnl"/>
        </w:rPr>
        <w:t>)</w:t>
      </w:r>
      <w:r w:rsidRPr="003036C8">
        <w:rPr>
          <w:color w:val="FF0000"/>
          <w:lang w:val="es-ES_tradnl"/>
        </w:rPr>
        <w:t xml:space="preserve">. El peso del gasto destinado a las familias y a la infancia respecto al conjunto del gasto en protección social </w:t>
      </w:r>
      <w:r w:rsidR="00B61CF3" w:rsidRPr="003036C8">
        <w:rPr>
          <w:color w:val="FF0000"/>
          <w:lang w:val="es-ES_tradnl"/>
        </w:rPr>
        <w:t>ha pasado del 3,</w:t>
      </w:r>
      <w:r w:rsidR="00C41E25" w:rsidRPr="003036C8">
        <w:rPr>
          <w:color w:val="FF0000"/>
          <w:lang w:val="es-ES_tradnl"/>
        </w:rPr>
        <w:t>5</w:t>
      </w:r>
      <w:r w:rsidR="00B61CF3" w:rsidRPr="003036C8">
        <w:rPr>
          <w:color w:val="FF0000"/>
          <w:lang w:val="es-ES_tradnl"/>
        </w:rPr>
        <w:t>% al 3,8% entre 2022 y 2023</w:t>
      </w:r>
      <w:r w:rsidR="00D30B20" w:rsidRPr="003036C8">
        <w:rPr>
          <w:color w:val="FF0000"/>
          <w:lang w:val="es-ES_tradnl"/>
        </w:rPr>
        <w:t>.</w:t>
      </w:r>
      <w:r w:rsidRPr="003036C8">
        <w:rPr>
          <w:color w:val="FF0000"/>
          <w:lang w:val="es-ES_tradnl"/>
        </w:rPr>
        <w:t xml:space="preserve"> </w:t>
      </w:r>
    </w:p>
    <w:p w14:paraId="63C4973D" w14:textId="77777777" w:rsidR="00A55A20" w:rsidRDefault="00A55A20" w:rsidP="00EE1986">
      <w:pPr>
        <w:pStyle w:val="Prrafodelista"/>
        <w:ind w:right="-2"/>
        <w:rPr>
          <w:lang w:val="es-ES_tradnl"/>
        </w:rPr>
      </w:pPr>
    </w:p>
    <w:p w14:paraId="056AAD36" w14:textId="77777777" w:rsidR="00A42255" w:rsidRDefault="00A42255" w:rsidP="00A55A20">
      <w:pPr>
        <w:pStyle w:val="Prrafodelista"/>
        <w:ind w:right="282"/>
        <w:rPr>
          <w:lang w:val="es-ES_tradnl"/>
        </w:rPr>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8259"/>
        <w:gridCol w:w="16"/>
      </w:tblGrid>
      <w:tr w:rsidR="00854031" w:rsidRPr="007C0BF3" w14:paraId="3D8E4CC1" w14:textId="77777777" w:rsidTr="00CF5E3D">
        <w:trPr>
          <w:trHeight w:val="170"/>
          <w:jc w:val="center"/>
        </w:trPr>
        <w:tc>
          <w:tcPr>
            <w:tcW w:w="8275" w:type="dxa"/>
            <w:gridSpan w:val="2"/>
            <w:tcBorders>
              <w:top w:val="nil"/>
              <w:left w:val="nil"/>
              <w:bottom w:val="nil"/>
              <w:right w:val="nil"/>
            </w:tcBorders>
          </w:tcPr>
          <w:p w14:paraId="5237B101" w14:textId="43FA547D" w:rsidR="00854031" w:rsidRPr="00560767" w:rsidRDefault="00854031" w:rsidP="00CF5E3D">
            <w:pPr>
              <w:jc w:val="center"/>
              <w:rPr>
                <w:b/>
                <w:sz w:val="18"/>
                <w:szCs w:val="18"/>
              </w:rPr>
            </w:pPr>
            <w:bookmarkStart w:id="45" w:name="_Ref185258707"/>
            <w:r w:rsidRPr="001E0FA8">
              <w:rPr>
                <w:b/>
                <w:bCs/>
                <w:sz w:val="18"/>
                <w:szCs w:val="18"/>
              </w:rPr>
              <w:t xml:space="preserve">Gráfico </w:t>
            </w:r>
            <w:r w:rsidRPr="001E0FA8">
              <w:rPr>
                <w:b/>
                <w:bCs/>
                <w:sz w:val="18"/>
                <w:szCs w:val="18"/>
              </w:rPr>
              <w:fldChar w:fldCharType="begin"/>
            </w:r>
            <w:r w:rsidRPr="001E0FA8">
              <w:rPr>
                <w:b/>
                <w:bCs/>
                <w:sz w:val="18"/>
                <w:szCs w:val="18"/>
              </w:rPr>
              <w:instrText xml:space="preserve"> SEQ Gráfico \* ARABIC </w:instrText>
            </w:r>
            <w:r w:rsidRPr="001E0FA8">
              <w:rPr>
                <w:b/>
                <w:bCs/>
                <w:sz w:val="18"/>
                <w:szCs w:val="18"/>
              </w:rPr>
              <w:fldChar w:fldCharType="separate"/>
            </w:r>
            <w:r w:rsidR="00A72FDE">
              <w:rPr>
                <w:b/>
                <w:bCs/>
                <w:noProof/>
                <w:sz w:val="18"/>
                <w:szCs w:val="18"/>
              </w:rPr>
              <w:t>6</w:t>
            </w:r>
            <w:r w:rsidRPr="001E0FA8">
              <w:rPr>
                <w:b/>
                <w:bCs/>
                <w:sz w:val="18"/>
                <w:szCs w:val="18"/>
              </w:rPr>
              <w:fldChar w:fldCharType="end"/>
            </w:r>
            <w:bookmarkEnd w:id="45"/>
            <w:r w:rsidRPr="001E0FA8">
              <w:rPr>
                <w:b/>
                <w:bCs/>
                <w:sz w:val="18"/>
                <w:szCs w:val="18"/>
              </w:rPr>
              <w:t xml:space="preserve">. </w:t>
            </w:r>
            <w:r w:rsidRPr="001E0FA8">
              <w:rPr>
                <w:b/>
                <w:sz w:val="18"/>
                <w:szCs w:val="18"/>
              </w:rPr>
              <w:t xml:space="preserve">Evolución </w:t>
            </w:r>
            <w:r w:rsidR="003932B5">
              <w:rPr>
                <w:b/>
                <w:sz w:val="18"/>
                <w:szCs w:val="18"/>
              </w:rPr>
              <w:t xml:space="preserve">del gasto público en familia e </w:t>
            </w:r>
            <w:r w:rsidR="003932B5" w:rsidRPr="00B563A5">
              <w:rPr>
                <w:b/>
                <w:sz w:val="18"/>
                <w:szCs w:val="18"/>
              </w:rPr>
              <w:t>infancia en Euskadi</w:t>
            </w:r>
            <w:r w:rsidRPr="00B563A5">
              <w:rPr>
                <w:b/>
                <w:sz w:val="18"/>
                <w:szCs w:val="18"/>
              </w:rPr>
              <w:t xml:space="preserve"> (%</w:t>
            </w:r>
            <w:r w:rsidR="003932B5" w:rsidRPr="00B563A5">
              <w:rPr>
                <w:b/>
                <w:sz w:val="18"/>
                <w:szCs w:val="18"/>
              </w:rPr>
              <w:t xml:space="preserve"> sobre el PIB y % sobre el gasto en protección social</w:t>
            </w:r>
            <w:r w:rsidRPr="00B563A5">
              <w:rPr>
                <w:b/>
                <w:sz w:val="18"/>
                <w:szCs w:val="18"/>
              </w:rPr>
              <w:t>). Euskadi, 2008-202</w:t>
            </w:r>
            <w:r w:rsidR="0085101E" w:rsidRPr="00B563A5">
              <w:rPr>
                <w:b/>
                <w:sz w:val="18"/>
                <w:szCs w:val="18"/>
              </w:rPr>
              <w:t>3</w:t>
            </w:r>
            <w:r w:rsidRPr="00B563A5">
              <w:rPr>
                <w:b/>
                <w:sz w:val="18"/>
                <w:szCs w:val="18"/>
              </w:rPr>
              <w:t>.</w:t>
            </w:r>
          </w:p>
        </w:tc>
      </w:tr>
      <w:tr w:rsidR="00854031" w:rsidRPr="007C0BF3" w14:paraId="41B4135C" w14:textId="77777777" w:rsidTr="00A42255">
        <w:tblPrEx>
          <w:tblCellMar>
            <w:left w:w="70" w:type="dxa"/>
            <w:right w:w="70" w:type="dxa"/>
          </w:tblCellMar>
        </w:tblPrEx>
        <w:trPr>
          <w:trHeight w:val="2852"/>
          <w:jc w:val="center"/>
        </w:trPr>
        <w:tc>
          <w:tcPr>
            <w:tcW w:w="8275" w:type="dxa"/>
            <w:gridSpan w:val="2"/>
            <w:tcBorders>
              <w:top w:val="nil"/>
              <w:left w:val="nil"/>
              <w:bottom w:val="nil"/>
              <w:right w:val="nil"/>
            </w:tcBorders>
            <w:vAlign w:val="center"/>
          </w:tcPr>
          <w:p w14:paraId="481CAB26" w14:textId="10A21BA9" w:rsidR="00854031" w:rsidRDefault="00854031" w:rsidP="00CF5E3D">
            <w:pPr>
              <w:jc w:val="center"/>
              <w:rPr>
                <w:b/>
                <w:sz w:val="18"/>
                <w:szCs w:val="18"/>
              </w:rPr>
            </w:pPr>
          </w:p>
          <w:p w14:paraId="17235657" w14:textId="68435F7A" w:rsidR="009460FC" w:rsidRPr="00404A52" w:rsidRDefault="0055454B" w:rsidP="00D1698D">
            <w:pPr>
              <w:jc w:val="center"/>
              <w:rPr>
                <w:b/>
                <w:sz w:val="18"/>
                <w:szCs w:val="18"/>
              </w:rPr>
            </w:pPr>
            <w:r>
              <w:rPr>
                <w:b/>
                <w:noProof/>
                <w:sz w:val="18"/>
                <w:szCs w:val="18"/>
                <w14:ligatures w14:val="standardContextual"/>
              </w:rPr>
              <w:drawing>
                <wp:inline distT="0" distB="0" distL="0" distR="0" wp14:anchorId="19F0AA04" wp14:editId="7E0E1842">
                  <wp:extent cx="4741200" cy="2127600"/>
                  <wp:effectExtent l="0" t="0" r="2540" b="6350"/>
                  <wp:docPr id="22310405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854031" w:rsidRPr="007C0BF3" w14:paraId="1B4C35F1" w14:textId="77777777" w:rsidTr="00CF5E3D">
        <w:trPr>
          <w:gridAfter w:val="1"/>
          <w:wAfter w:w="16" w:type="dxa"/>
          <w:trHeight w:val="80"/>
          <w:jc w:val="center"/>
        </w:trPr>
        <w:tc>
          <w:tcPr>
            <w:tcW w:w="8259" w:type="dxa"/>
            <w:tcBorders>
              <w:top w:val="nil"/>
              <w:left w:val="nil"/>
              <w:bottom w:val="nil"/>
              <w:right w:val="nil"/>
            </w:tcBorders>
            <w:shd w:val="clear" w:color="auto" w:fill="FFFFFF" w:themeFill="background1"/>
          </w:tcPr>
          <w:p w14:paraId="11B1168D" w14:textId="77777777" w:rsidR="00854031" w:rsidRDefault="00854031" w:rsidP="00CF5E3D">
            <w:pPr>
              <w:spacing w:before="40"/>
              <w:ind w:left="-57"/>
              <w:rPr>
                <w:spacing w:val="-2"/>
                <w:sz w:val="14"/>
                <w:szCs w:val="14"/>
              </w:rPr>
            </w:pPr>
            <w:r w:rsidRPr="00C237A3">
              <w:rPr>
                <w:spacing w:val="-2"/>
                <w:sz w:val="14"/>
                <w:szCs w:val="14"/>
              </w:rPr>
              <w:t xml:space="preserve">Fuente: </w:t>
            </w:r>
            <w:r w:rsidR="003932B5">
              <w:rPr>
                <w:spacing w:val="-2"/>
                <w:sz w:val="14"/>
                <w:szCs w:val="14"/>
              </w:rPr>
              <w:t>Eustat, Cuenta de la Protección Social</w:t>
            </w:r>
            <w:r>
              <w:rPr>
                <w:spacing w:val="-2"/>
                <w:sz w:val="14"/>
                <w:szCs w:val="14"/>
              </w:rPr>
              <w:t>.</w:t>
            </w:r>
          </w:p>
          <w:p w14:paraId="34577C66" w14:textId="2F4A84B7" w:rsidR="00B563A5" w:rsidRPr="00C237A3" w:rsidRDefault="00B563A5" w:rsidP="00CF5E3D">
            <w:pPr>
              <w:spacing w:before="40"/>
              <w:ind w:left="-57"/>
              <w:rPr>
                <w:spacing w:val="-2"/>
                <w:sz w:val="14"/>
                <w:szCs w:val="14"/>
              </w:rPr>
            </w:pPr>
            <w:r>
              <w:rPr>
                <w:spacing w:val="-2"/>
                <w:sz w:val="14"/>
                <w:szCs w:val="14"/>
              </w:rPr>
              <w:t>Nota: los dat</w:t>
            </w:r>
            <w:r w:rsidR="00DC183A">
              <w:rPr>
                <w:spacing w:val="-2"/>
                <w:sz w:val="14"/>
                <w:szCs w:val="14"/>
              </w:rPr>
              <w:t>os de 2022 son provisionales y los de 2023, un avance de datos.</w:t>
            </w:r>
          </w:p>
        </w:tc>
      </w:tr>
    </w:tbl>
    <w:p w14:paraId="30B54070" w14:textId="77777777" w:rsidR="00854031" w:rsidRDefault="00854031" w:rsidP="00A55A20">
      <w:pPr>
        <w:pStyle w:val="Prrafodelista"/>
        <w:ind w:right="282"/>
        <w:rPr>
          <w:lang w:val="es-ES_tradnl"/>
        </w:rPr>
      </w:pPr>
    </w:p>
    <w:p w14:paraId="27891D59" w14:textId="77777777" w:rsidR="00854031" w:rsidRDefault="00854031" w:rsidP="00A55A20">
      <w:pPr>
        <w:pStyle w:val="Prrafodelista"/>
        <w:ind w:right="282"/>
        <w:rPr>
          <w:lang w:val="es-ES_tradnl"/>
        </w:rPr>
      </w:pPr>
    </w:p>
    <w:p w14:paraId="5A566439" w14:textId="6C7653F0" w:rsidR="00942438" w:rsidRDefault="005E680B" w:rsidP="00EE1986">
      <w:pPr>
        <w:pStyle w:val="Prrafodelista"/>
        <w:numPr>
          <w:ilvl w:val="0"/>
          <w:numId w:val="6"/>
        </w:numPr>
        <w:ind w:right="-2"/>
        <w:rPr>
          <w:lang w:val="es-ES_tradnl"/>
        </w:rPr>
      </w:pPr>
      <w:r>
        <w:rPr>
          <w:lang w:val="es-ES_tradnl"/>
        </w:rPr>
        <w:t xml:space="preserve">Según la </w:t>
      </w:r>
      <w:r w:rsidR="00570673" w:rsidRPr="00570673">
        <w:rPr>
          <w:i/>
          <w:iCs/>
          <w:lang w:val="es-ES_tradnl"/>
        </w:rPr>
        <w:t xml:space="preserve">Estadística de Servicios Sociales y Acción Social </w:t>
      </w:r>
      <w:r>
        <w:rPr>
          <w:lang w:val="es-ES_tradnl"/>
        </w:rPr>
        <w:t xml:space="preserve">que elabora el Órgano Estadístico Específico del Departamento de Bienestar Social, Juventud y Reto Demográfico del Gobierno Vasco, </w:t>
      </w:r>
      <w:r w:rsidRPr="005E680B">
        <w:rPr>
          <w:b/>
          <w:bCs/>
          <w:lang w:val="es-ES_tradnl"/>
        </w:rPr>
        <w:t>e</w:t>
      </w:r>
      <w:r w:rsidR="00EB49B8" w:rsidRPr="005E680B">
        <w:rPr>
          <w:b/>
          <w:bCs/>
          <w:lang w:val="es-ES_tradnl"/>
        </w:rPr>
        <w:t xml:space="preserve">l gasto en </w:t>
      </w:r>
      <w:r w:rsidR="00942438" w:rsidRPr="005E680B">
        <w:rPr>
          <w:b/>
          <w:bCs/>
          <w:lang w:val="es-ES_tradnl"/>
        </w:rPr>
        <w:t>Servicios Sociales</w:t>
      </w:r>
      <w:r w:rsidRPr="005E680B">
        <w:rPr>
          <w:b/>
          <w:bCs/>
          <w:lang w:val="es-ES_tradnl"/>
        </w:rPr>
        <w:t xml:space="preserve"> </w:t>
      </w:r>
      <w:r w:rsidR="00CF636A" w:rsidRPr="005E680B">
        <w:rPr>
          <w:b/>
          <w:bCs/>
          <w:lang w:val="es-ES_tradnl"/>
        </w:rPr>
        <w:t>para la infancia, la juventud y la familia</w:t>
      </w:r>
      <w:r w:rsidR="00CF636A" w:rsidRPr="005E680B">
        <w:rPr>
          <w:rStyle w:val="Refdenotaalpie"/>
          <w:b/>
          <w:bCs/>
          <w:lang w:val="es-ES_tradnl"/>
        </w:rPr>
        <w:footnoteReference w:id="16"/>
      </w:r>
      <w:r>
        <w:rPr>
          <w:b/>
          <w:bCs/>
          <w:lang w:val="es-ES_tradnl"/>
        </w:rPr>
        <w:t xml:space="preserve"> </w:t>
      </w:r>
      <w:r w:rsidR="00CF636A" w:rsidRPr="005E680B">
        <w:rPr>
          <w:b/>
          <w:bCs/>
          <w:lang w:val="es-ES_tradnl"/>
        </w:rPr>
        <w:t>ha pasado entre 2012 y 2021 de 113 a 152 millones de euros</w:t>
      </w:r>
      <w:r w:rsidR="00CF636A">
        <w:rPr>
          <w:lang w:val="es-ES_tradnl"/>
        </w:rPr>
        <w:t>, lo que, en términos de euros constantes, supone un incremento del 23%. El gasto destinado a estos servicios ha pasado del 0,17% al 0,19% del PIB durante este periodo.</w:t>
      </w:r>
      <w:r w:rsidR="00DC035A">
        <w:rPr>
          <w:lang w:val="es-ES_tradnl"/>
        </w:rPr>
        <w:t xml:space="preserve"> Los centros residenciales para la infancia en situación de desprotección concentran casi la mitad de ese gasto.</w:t>
      </w:r>
    </w:p>
    <w:p w14:paraId="3F4FC5BC" w14:textId="77777777" w:rsidR="00942438" w:rsidRPr="00942438" w:rsidRDefault="00942438" w:rsidP="00EE1986">
      <w:pPr>
        <w:pStyle w:val="Prrafodelista"/>
        <w:ind w:right="-2"/>
        <w:rPr>
          <w:lang w:val="es-ES_tradnl"/>
        </w:rPr>
      </w:pPr>
    </w:p>
    <w:p w14:paraId="2300E54B" w14:textId="7B80657F" w:rsidR="00DC035A" w:rsidRDefault="0011426C" w:rsidP="00EE1986">
      <w:pPr>
        <w:pStyle w:val="Prrafodelista"/>
        <w:numPr>
          <w:ilvl w:val="0"/>
          <w:numId w:val="6"/>
        </w:numPr>
        <w:ind w:right="-2"/>
        <w:rPr>
          <w:lang w:val="es-ES_tradnl"/>
        </w:rPr>
      </w:pPr>
      <w:r>
        <w:rPr>
          <w:lang w:val="es-ES_tradnl"/>
        </w:rPr>
        <w:t>De acuerdo con</w:t>
      </w:r>
      <w:r w:rsidR="005E680B">
        <w:rPr>
          <w:lang w:val="es-ES_tradnl"/>
        </w:rPr>
        <w:t xml:space="preserve"> las </w:t>
      </w:r>
      <w:r w:rsidR="005E680B" w:rsidRPr="001A2FC2">
        <w:rPr>
          <w:i/>
          <w:iCs/>
          <w:lang w:val="es-ES_tradnl"/>
        </w:rPr>
        <w:t>Cuentas de la Educación</w:t>
      </w:r>
      <w:r w:rsidR="005E680B">
        <w:rPr>
          <w:lang w:val="es-ES_tradnl"/>
        </w:rPr>
        <w:t xml:space="preserve"> de EUSTAT, e</w:t>
      </w:r>
      <w:r w:rsidR="00DC035A">
        <w:rPr>
          <w:lang w:val="es-ES_tradnl"/>
        </w:rPr>
        <w:t xml:space="preserve">n lo que se refiere al </w:t>
      </w:r>
      <w:r w:rsidR="00DC035A" w:rsidRPr="00787566">
        <w:rPr>
          <w:b/>
          <w:bCs/>
          <w:lang w:val="es-ES_tradnl"/>
        </w:rPr>
        <w:t xml:space="preserve">gasto </w:t>
      </w:r>
      <w:r w:rsidR="00787566">
        <w:rPr>
          <w:b/>
          <w:bCs/>
          <w:lang w:val="es-ES_tradnl"/>
        </w:rPr>
        <w:t xml:space="preserve">corriente público y privado </w:t>
      </w:r>
      <w:r w:rsidR="00DC035A" w:rsidRPr="00787566">
        <w:rPr>
          <w:b/>
          <w:bCs/>
          <w:lang w:val="es-ES_tradnl"/>
        </w:rPr>
        <w:t xml:space="preserve">en </w:t>
      </w:r>
      <w:r w:rsidR="0088398B" w:rsidRPr="00787566">
        <w:rPr>
          <w:b/>
          <w:bCs/>
          <w:lang w:val="es-ES_tradnl"/>
        </w:rPr>
        <w:t>educación</w:t>
      </w:r>
      <w:r w:rsidR="00DC035A">
        <w:rPr>
          <w:lang w:val="es-ES_tradnl"/>
        </w:rPr>
        <w:t>,</w:t>
      </w:r>
      <w:r w:rsidR="0088398B">
        <w:rPr>
          <w:lang w:val="es-ES_tradnl"/>
        </w:rPr>
        <w:t xml:space="preserve"> ha pasado de </w:t>
      </w:r>
      <w:r w:rsidR="008E2DF5">
        <w:rPr>
          <w:lang w:val="es-ES_tradnl"/>
        </w:rPr>
        <w:t xml:space="preserve">cerca de </w:t>
      </w:r>
      <w:r w:rsidR="0088398B">
        <w:rPr>
          <w:lang w:val="es-ES_tradnl"/>
        </w:rPr>
        <w:t xml:space="preserve">3.500 millones en 2014 a </w:t>
      </w:r>
      <w:r w:rsidR="008E2DF5">
        <w:rPr>
          <w:lang w:val="es-ES_tradnl"/>
        </w:rPr>
        <w:t xml:space="preserve">cerca de </w:t>
      </w:r>
      <w:r w:rsidR="0088398B">
        <w:rPr>
          <w:lang w:val="es-ES_tradnl"/>
        </w:rPr>
        <w:t xml:space="preserve">4.200 en 2021, lo que supone un incremento del 21%. </w:t>
      </w:r>
      <w:r w:rsidR="00787566">
        <w:rPr>
          <w:lang w:val="es-ES_tradnl"/>
        </w:rPr>
        <w:t>Con relación al PIB, el gasto educativo vasco ha pasado del 5,2% al 5,4% en este periodo.</w:t>
      </w:r>
    </w:p>
    <w:p w14:paraId="7469320E" w14:textId="77777777" w:rsidR="00DC035A" w:rsidRPr="00DC035A" w:rsidRDefault="00DC035A" w:rsidP="00EE1986">
      <w:pPr>
        <w:pStyle w:val="Prrafodelista"/>
        <w:ind w:right="-2"/>
        <w:rPr>
          <w:lang w:val="es-ES_tradnl"/>
        </w:rPr>
      </w:pPr>
    </w:p>
    <w:p w14:paraId="7981174C" w14:textId="792530EE" w:rsidR="00E60CC4" w:rsidRPr="00E60CC4" w:rsidRDefault="00DC035A" w:rsidP="00EE1986">
      <w:pPr>
        <w:pStyle w:val="Prrafodelista"/>
        <w:numPr>
          <w:ilvl w:val="0"/>
          <w:numId w:val="6"/>
        </w:numPr>
        <w:ind w:right="-2"/>
        <w:rPr>
          <w:lang w:val="es-ES_tradnl"/>
        </w:rPr>
      </w:pPr>
      <w:r w:rsidRPr="00E60CC4">
        <w:rPr>
          <w:lang w:val="es-ES_tradnl"/>
        </w:rPr>
        <w:t xml:space="preserve">También se ha incrementado el gasto público destinado por las administraciones vascas a las </w:t>
      </w:r>
      <w:r w:rsidRPr="00E60CC4">
        <w:rPr>
          <w:b/>
          <w:bCs/>
          <w:lang w:val="es-ES_tradnl"/>
        </w:rPr>
        <w:t>becas escolares</w:t>
      </w:r>
      <w:r w:rsidRPr="00E60CC4">
        <w:rPr>
          <w:lang w:val="es-ES_tradnl"/>
        </w:rPr>
        <w:t xml:space="preserve">, que ha pasado de 53 millones de euros en el curso 2013/2014 a 72 en el curso 2022/2023. El número de alumnos y alumnas con beca se ha reducido ligeramente en estos años, debido a la reducción del número total de alumnos y alumnas, y se ha mantenido relativamente estable el porcentaje de alumnado becado (34,3% en 2013/14 y 31,2% en 2022/23). El gasto por cada alumno o alumna con beca ha pasado de </w:t>
      </w:r>
      <w:r w:rsidR="0088398B" w:rsidRPr="00E60CC4">
        <w:rPr>
          <w:lang w:val="es-ES_tradnl"/>
        </w:rPr>
        <w:t>430 a 637 euros anuales, con un incremento, en euros corrientes, del 40% para el alumnado de los centros públicos y del 64,5% para el de los centros privados.</w:t>
      </w:r>
      <w:r w:rsidR="00E60CC4" w:rsidRPr="00E60CC4">
        <w:rPr>
          <w:lang w:val="es-ES_tradnl"/>
        </w:rPr>
        <w:t xml:space="preserve"> </w:t>
      </w:r>
    </w:p>
    <w:p w14:paraId="159655D2" w14:textId="77777777" w:rsidR="00E60CC4" w:rsidRDefault="00E60CC4" w:rsidP="00EE1986">
      <w:pPr>
        <w:pStyle w:val="Prrafodelista"/>
        <w:ind w:right="-2"/>
      </w:pPr>
    </w:p>
    <w:p w14:paraId="7B40A183" w14:textId="73930ABB" w:rsidR="00E60CC4" w:rsidRPr="00B0469A" w:rsidRDefault="00E60CC4" w:rsidP="00EE1986">
      <w:pPr>
        <w:pStyle w:val="Prrafodelista"/>
        <w:numPr>
          <w:ilvl w:val="0"/>
          <w:numId w:val="6"/>
        </w:numPr>
        <w:ind w:right="-2"/>
        <w:rPr>
          <w:lang w:val="es-ES_tradnl"/>
        </w:rPr>
      </w:pPr>
      <w:r w:rsidRPr="00B0469A">
        <w:rPr>
          <w:lang w:val="es-ES_tradnl"/>
        </w:rPr>
        <w:t xml:space="preserve">Según el </w:t>
      </w:r>
      <w:r w:rsidRPr="00263891">
        <w:rPr>
          <w:i/>
          <w:iCs/>
          <w:lang w:val="es-ES_tradnl"/>
        </w:rPr>
        <w:t>Diagnóstico sobre la situación del sistema educativo vasco</w:t>
      </w:r>
      <w:r w:rsidRPr="00B0469A">
        <w:rPr>
          <w:lang w:val="es-ES_tradnl"/>
        </w:rPr>
        <w:t xml:space="preserve"> de 2023, </w:t>
      </w:r>
      <w:r w:rsidRPr="00B0469A">
        <w:rPr>
          <w:b/>
          <w:bCs/>
          <w:lang w:val="es-ES_tradnl"/>
        </w:rPr>
        <w:t>l</w:t>
      </w:r>
      <w:r w:rsidRPr="00E60CC4">
        <w:rPr>
          <w:b/>
          <w:bCs/>
          <w:lang w:val="es-ES_tradnl"/>
        </w:rPr>
        <w:t>a mayor parte del presupuesto de becas</w:t>
      </w:r>
      <w:r w:rsidR="006A6F93" w:rsidRPr="00B0469A">
        <w:rPr>
          <w:b/>
          <w:bCs/>
          <w:lang w:val="es-ES_tradnl"/>
        </w:rPr>
        <w:t xml:space="preserve"> </w:t>
      </w:r>
      <w:r w:rsidRPr="00E60CC4">
        <w:rPr>
          <w:b/>
          <w:bCs/>
          <w:lang w:val="es-ES_tradnl"/>
        </w:rPr>
        <w:t>durante los a</w:t>
      </w:r>
      <w:r w:rsidR="006A6F93" w:rsidRPr="00B0469A">
        <w:rPr>
          <w:b/>
          <w:bCs/>
          <w:lang w:val="es-ES_tradnl"/>
        </w:rPr>
        <w:t>ñ</w:t>
      </w:r>
      <w:r w:rsidRPr="00E60CC4">
        <w:rPr>
          <w:b/>
          <w:bCs/>
          <w:lang w:val="es-ES_tradnl"/>
        </w:rPr>
        <w:t>os analizados se ha destinado</w:t>
      </w:r>
      <w:r w:rsidR="006A6F93" w:rsidRPr="00B0469A">
        <w:rPr>
          <w:b/>
          <w:bCs/>
          <w:lang w:val="es-ES_tradnl"/>
        </w:rPr>
        <w:t xml:space="preserve"> a </w:t>
      </w:r>
      <w:r w:rsidRPr="00B0469A">
        <w:rPr>
          <w:b/>
          <w:bCs/>
          <w:lang w:val="es-ES_tradnl"/>
        </w:rPr>
        <w:t>las becas de comedor y ayuda a</w:t>
      </w:r>
      <w:r w:rsidR="006A6F93" w:rsidRPr="00B0469A">
        <w:rPr>
          <w:b/>
          <w:bCs/>
          <w:lang w:val="es-ES_tradnl"/>
        </w:rPr>
        <w:t xml:space="preserve"> </w:t>
      </w:r>
      <w:r w:rsidRPr="00B0469A">
        <w:rPr>
          <w:b/>
          <w:bCs/>
          <w:lang w:val="es-ES_tradnl"/>
        </w:rPr>
        <w:t>material.</w:t>
      </w:r>
      <w:r w:rsidRPr="00B0469A">
        <w:rPr>
          <w:lang w:val="es-ES_tradnl"/>
        </w:rPr>
        <w:t xml:space="preserve"> Desde el curso 2019-2020 hasta</w:t>
      </w:r>
      <w:r w:rsidR="006A6F93" w:rsidRPr="00B0469A">
        <w:rPr>
          <w:lang w:val="es-ES_tradnl"/>
        </w:rPr>
        <w:t xml:space="preserve"> </w:t>
      </w:r>
      <w:r w:rsidRPr="00B0469A">
        <w:rPr>
          <w:lang w:val="es-ES_tradnl"/>
        </w:rPr>
        <w:t>el curso 2022-2023 la beca por renta es</w:t>
      </w:r>
      <w:r w:rsidR="006A6F93" w:rsidRPr="00B0469A">
        <w:rPr>
          <w:lang w:val="es-ES_tradnl"/>
        </w:rPr>
        <w:t xml:space="preserve"> </w:t>
      </w:r>
      <w:r w:rsidRPr="00B0469A">
        <w:rPr>
          <w:lang w:val="es-ES_tradnl"/>
        </w:rPr>
        <w:t>una de las que tienen presupuesto m</w:t>
      </w:r>
      <w:r w:rsidR="009045BD">
        <w:rPr>
          <w:lang w:val="es-ES_tradnl"/>
        </w:rPr>
        <w:t>á</w:t>
      </w:r>
      <w:r w:rsidRPr="00B0469A">
        <w:rPr>
          <w:lang w:val="es-ES_tradnl"/>
        </w:rPr>
        <w:t>s</w:t>
      </w:r>
      <w:r w:rsidR="006A6F93" w:rsidRPr="00B0469A">
        <w:rPr>
          <w:lang w:val="es-ES_tradnl"/>
        </w:rPr>
        <w:t xml:space="preserve"> </w:t>
      </w:r>
      <w:r w:rsidRPr="00B0469A">
        <w:rPr>
          <w:lang w:val="es-ES_tradnl"/>
        </w:rPr>
        <w:t>alto (entre 10</w:t>
      </w:r>
      <w:r w:rsidR="009045BD">
        <w:rPr>
          <w:lang w:val="es-ES_tradnl"/>
        </w:rPr>
        <w:t>.</w:t>
      </w:r>
      <w:r w:rsidRPr="00B0469A">
        <w:rPr>
          <w:lang w:val="es-ES_tradnl"/>
        </w:rPr>
        <w:t>015 € y 11</w:t>
      </w:r>
      <w:r w:rsidR="009045BD">
        <w:rPr>
          <w:lang w:val="es-ES_tradnl"/>
        </w:rPr>
        <w:t>.</w:t>
      </w:r>
      <w:r w:rsidRPr="00B0469A">
        <w:rPr>
          <w:lang w:val="es-ES_tradnl"/>
        </w:rPr>
        <w:t>181 €).</w:t>
      </w:r>
      <w:r w:rsidR="00B0469A" w:rsidRPr="00B0469A">
        <w:rPr>
          <w:lang w:val="es-ES_tradnl"/>
        </w:rPr>
        <w:t xml:space="preserve"> El incremento del importe total de becas el curso 2022-2023 ha sido de un 13,7 % con respecto al curso anterior y es el curso que ha tenido el mayor número de becarios y el gasto más elevado para becas de todos los analizados.</w:t>
      </w:r>
    </w:p>
    <w:p w14:paraId="62E93BD5" w14:textId="77777777" w:rsidR="00A55A20" w:rsidRDefault="00A55A20" w:rsidP="00EE1986">
      <w:pPr>
        <w:pStyle w:val="Prrafodelista"/>
        <w:ind w:right="-2"/>
        <w:rPr>
          <w:lang w:val="es-ES_tradnl"/>
        </w:rPr>
      </w:pPr>
    </w:p>
    <w:p w14:paraId="77D1DD09" w14:textId="1C44887E" w:rsidR="0076360E" w:rsidRDefault="00637FB8" w:rsidP="00EE1986">
      <w:pPr>
        <w:pStyle w:val="Prrafodelista"/>
        <w:numPr>
          <w:ilvl w:val="0"/>
          <w:numId w:val="6"/>
        </w:numPr>
        <w:ind w:right="-2"/>
        <w:rPr>
          <w:lang w:val="es-ES_tradnl"/>
        </w:rPr>
      </w:pPr>
      <w:r>
        <w:rPr>
          <w:lang w:val="es-ES_tradnl"/>
        </w:rPr>
        <w:t>L</w:t>
      </w:r>
      <w:r w:rsidR="0076360E">
        <w:rPr>
          <w:lang w:val="es-ES_tradnl"/>
        </w:rPr>
        <w:t xml:space="preserve">a </w:t>
      </w:r>
      <w:r w:rsidR="0076360E" w:rsidRPr="001A2FC2">
        <w:rPr>
          <w:i/>
          <w:iCs/>
          <w:lang w:val="es-ES_tradnl"/>
        </w:rPr>
        <w:t>Encuesta de Necesidades Sociales</w:t>
      </w:r>
      <w:r w:rsidR="0076360E">
        <w:rPr>
          <w:lang w:val="es-ES_tradnl"/>
        </w:rPr>
        <w:t xml:space="preserve"> que realiza el Órgano Estadístico Específico del Departamento de Bienestar Social, Juventud y Reto Demográfico del Gobierno Vasco señala que </w:t>
      </w:r>
      <w:r w:rsidR="00CB628A" w:rsidRPr="00FA6A63">
        <w:rPr>
          <w:b/>
          <w:bCs/>
          <w:lang w:val="es-ES_tradnl"/>
        </w:rPr>
        <w:t>el 80% de la población de 0 a 5 años está en Euskadi atendida en guardería o centro educativo</w:t>
      </w:r>
      <w:r w:rsidR="001C07D5">
        <w:rPr>
          <w:lang w:val="es-ES_tradnl"/>
        </w:rPr>
        <w:t>; este porcentaje se reduce al 71,</w:t>
      </w:r>
      <w:r w:rsidR="00A9776E">
        <w:rPr>
          <w:lang w:val="es-ES_tradnl"/>
        </w:rPr>
        <w:t>1</w:t>
      </w:r>
      <w:r w:rsidR="001C07D5">
        <w:rPr>
          <w:lang w:val="es-ES_tradnl"/>
        </w:rPr>
        <w:t xml:space="preserve">% entre la población </w:t>
      </w:r>
      <w:r w:rsidR="00A9776E">
        <w:rPr>
          <w:lang w:val="es-ES_tradnl"/>
        </w:rPr>
        <w:t xml:space="preserve">de esa edad que viven en familias </w:t>
      </w:r>
      <w:r w:rsidR="001C07D5">
        <w:rPr>
          <w:lang w:val="es-ES_tradnl"/>
        </w:rPr>
        <w:t xml:space="preserve">en situación de </w:t>
      </w:r>
      <w:r w:rsidR="008E2DF5">
        <w:rPr>
          <w:lang w:val="es-ES_tradnl"/>
        </w:rPr>
        <w:t>pobreza</w:t>
      </w:r>
      <w:r w:rsidR="00FA6A63">
        <w:rPr>
          <w:lang w:val="es-ES_tradnl"/>
        </w:rPr>
        <w:t>.</w:t>
      </w:r>
    </w:p>
    <w:p w14:paraId="49198FE4" w14:textId="77777777" w:rsidR="0076360E" w:rsidRPr="0076360E" w:rsidRDefault="0076360E" w:rsidP="00EE1986">
      <w:pPr>
        <w:pStyle w:val="Prrafodelista"/>
        <w:ind w:right="-2"/>
        <w:rPr>
          <w:lang w:val="es-ES_tradnl"/>
        </w:rPr>
      </w:pPr>
    </w:p>
    <w:p w14:paraId="2ADD809B" w14:textId="1D5C450E" w:rsidR="00A55A20" w:rsidRDefault="00787566" w:rsidP="00EE1986">
      <w:pPr>
        <w:pStyle w:val="Prrafodelista"/>
        <w:numPr>
          <w:ilvl w:val="0"/>
          <w:numId w:val="6"/>
        </w:numPr>
        <w:ind w:right="-2"/>
        <w:rPr>
          <w:lang w:val="es-ES_tradnl"/>
        </w:rPr>
      </w:pPr>
      <w:r>
        <w:rPr>
          <w:lang w:val="es-ES_tradnl"/>
        </w:rPr>
        <w:t xml:space="preserve">Entre 2010 y 2023 se ha producido un </w:t>
      </w:r>
      <w:r w:rsidRPr="00787566">
        <w:rPr>
          <w:b/>
          <w:bCs/>
          <w:lang w:val="es-ES_tradnl"/>
        </w:rPr>
        <w:t xml:space="preserve">importante incremento del </w:t>
      </w:r>
      <w:r w:rsidR="00A55A20" w:rsidRPr="00787566">
        <w:rPr>
          <w:b/>
          <w:bCs/>
          <w:lang w:val="es-ES_tradnl"/>
        </w:rPr>
        <w:t xml:space="preserve">número de </w:t>
      </w:r>
      <w:r w:rsidRPr="00787566">
        <w:rPr>
          <w:b/>
          <w:bCs/>
          <w:lang w:val="es-ES_tradnl"/>
        </w:rPr>
        <w:t xml:space="preserve">niños, niñas y adolescentes </w:t>
      </w:r>
      <w:r w:rsidR="00A55A20" w:rsidRPr="00787566">
        <w:rPr>
          <w:b/>
          <w:bCs/>
          <w:lang w:val="es-ES_tradnl"/>
        </w:rPr>
        <w:t xml:space="preserve">atendidos en </w:t>
      </w:r>
      <w:r w:rsidRPr="00787566">
        <w:rPr>
          <w:b/>
          <w:bCs/>
          <w:lang w:val="es-ES_tradnl"/>
        </w:rPr>
        <w:t>los servicios de salud mental</w:t>
      </w:r>
      <w:r>
        <w:rPr>
          <w:lang w:val="es-ES_tradnl"/>
        </w:rPr>
        <w:t>. Si entre 2010 y 2016 la p</w:t>
      </w:r>
      <w:r w:rsidRPr="00787566">
        <w:rPr>
          <w:lang w:val="es-ES_tradnl"/>
        </w:rPr>
        <w:t>oblación menor de edad atendida en la red de servicios de salud mental</w:t>
      </w:r>
      <w:r>
        <w:rPr>
          <w:lang w:val="es-ES_tradnl"/>
        </w:rPr>
        <w:t xml:space="preserve"> había oscilado entre l</w:t>
      </w:r>
      <w:r w:rsidR="00DC5D82">
        <w:rPr>
          <w:lang w:val="es-ES_tradnl"/>
        </w:rPr>
        <w:t>a</w:t>
      </w:r>
      <w:r>
        <w:rPr>
          <w:lang w:val="es-ES_tradnl"/>
        </w:rPr>
        <w:t>s 10.000 y l</w:t>
      </w:r>
      <w:r w:rsidR="00DC5D82">
        <w:rPr>
          <w:lang w:val="es-ES_tradnl"/>
        </w:rPr>
        <w:t>a</w:t>
      </w:r>
      <w:r>
        <w:rPr>
          <w:lang w:val="es-ES_tradnl"/>
        </w:rPr>
        <w:t>s 12.000</w:t>
      </w:r>
      <w:r w:rsidR="00DC5D82">
        <w:rPr>
          <w:lang w:val="es-ES_tradnl"/>
        </w:rPr>
        <w:t xml:space="preserve"> personas</w:t>
      </w:r>
      <w:r>
        <w:rPr>
          <w:lang w:val="es-ES_tradnl"/>
        </w:rPr>
        <w:t xml:space="preserve">, a partir de ese momento se ha producido un importante incremento, hasta alcanzar las 18.000 personas </w:t>
      </w:r>
      <w:r w:rsidR="00DC5D82">
        <w:rPr>
          <w:lang w:val="es-ES_tradnl"/>
        </w:rPr>
        <w:t xml:space="preserve">atendidas </w:t>
      </w:r>
      <w:r>
        <w:rPr>
          <w:lang w:val="es-ES_tradnl"/>
        </w:rPr>
        <w:t>en 2023. Con relación al conjunto de la población menor</w:t>
      </w:r>
      <w:r w:rsidR="00DC5D82">
        <w:rPr>
          <w:lang w:val="es-ES_tradnl"/>
        </w:rPr>
        <w:t xml:space="preserve"> de edad</w:t>
      </w:r>
      <w:r>
        <w:rPr>
          <w:lang w:val="es-ES_tradnl"/>
        </w:rPr>
        <w:t xml:space="preserve">, </w:t>
      </w:r>
      <w:r w:rsidR="00DC5D82">
        <w:rPr>
          <w:lang w:val="es-ES_tradnl"/>
        </w:rPr>
        <w:t>ha pasado del 2,9% en 2010 al 5,1% en 2023.</w:t>
      </w:r>
    </w:p>
    <w:p w14:paraId="2D5F9BAF" w14:textId="77777777" w:rsidR="00A55A20" w:rsidRPr="00A55A20" w:rsidRDefault="00A55A20" w:rsidP="00EE1986">
      <w:pPr>
        <w:pStyle w:val="Prrafodelista"/>
        <w:ind w:right="-2"/>
        <w:rPr>
          <w:lang w:val="es-ES_tradnl"/>
        </w:rPr>
      </w:pPr>
    </w:p>
    <w:p w14:paraId="31A88D41" w14:textId="69EB5309" w:rsidR="00DC5D82" w:rsidRDefault="005E680B" w:rsidP="00EE1986">
      <w:pPr>
        <w:pStyle w:val="Prrafodelista"/>
        <w:numPr>
          <w:ilvl w:val="0"/>
          <w:numId w:val="6"/>
        </w:numPr>
        <w:ind w:right="-2"/>
        <w:rPr>
          <w:lang w:val="es-ES_tradnl"/>
        </w:rPr>
      </w:pPr>
      <w:r>
        <w:rPr>
          <w:lang w:val="es-ES_tradnl"/>
        </w:rPr>
        <w:t>Según los datos facilitados por las Diputaciones Forales, d</w:t>
      </w:r>
      <w:r w:rsidR="00DC5D82">
        <w:rPr>
          <w:lang w:val="es-ES_tradnl"/>
        </w:rPr>
        <w:t xml:space="preserve">esde 2016 </w:t>
      </w:r>
      <w:r w:rsidR="00DC5D82" w:rsidRPr="00DC5D82">
        <w:rPr>
          <w:b/>
          <w:bCs/>
          <w:lang w:val="es-ES_tradnl"/>
        </w:rPr>
        <w:t>se ha ido incrementando el número de niños, niñas y adolescentes en acogimiento residencial o familiar en Euskadi</w:t>
      </w:r>
      <w:r w:rsidR="00DC5D82">
        <w:rPr>
          <w:lang w:val="es-ES_tradnl"/>
        </w:rPr>
        <w:t xml:space="preserve">, pasando de 1.897 a finales de 2016 a 2.322 en 2023. De ellos, más de dos tercios están en acogimiento residencial y un tercio en acogimiento familiar; esta proporción ha cambiado sustancialmente en los últimos años, debido a que la mayor parte del crecimiento registrado en los últimos años se concentra en el acogimiento residencial. Los niños, niñas y adolescentes acogidos en centros residenciales se han incrementado en un 42% en ese periodo, pasando de </w:t>
      </w:r>
      <w:r w:rsidR="00973C6D">
        <w:rPr>
          <w:lang w:val="es-ES_tradnl"/>
        </w:rPr>
        <w:t>1.111 a 1.585.</w:t>
      </w:r>
    </w:p>
    <w:p w14:paraId="2A3FBBC6" w14:textId="77777777" w:rsidR="00DC5D82" w:rsidRPr="00DC5D82" w:rsidRDefault="00DC5D82" w:rsidP="00EE1986">
      <w:pPr>
        <w:pStyle w:val="Prrafodelista"/>
        <w:ind w:right="-2"/>
        <w:rPr>
          <w:lang w:val="es-ES_tradnl"/>
        </w:rPr>
      </w:pPr>
    </w:p>
    <w:p w14:paraId="414C7635" w14:textId="79F7C645" w:rsidR="00A55A20" w:rsidRDefault="00973C6D" w:rsidP="00EE1986">
      <w:pPr>
        <w:pStyle w:val="Prrafodelista"/>
        <w:numPr>
          <w:ilvl w:val="0"/>
          <w:numId w:val="6"/>
        </w:numPr>
        <w:ind w:right="-2"/>
        <w:rPr>
          <w:lang w:val="es-ES_tradnl"/>
        </w:rPr>
      </w:pPr>
      <w:r>
        <w:rPr>
          <w:lang w:val="es-ES_tradnl"/>
        </w:rPr>
        <w:t xml:space="preserve">Entre 2014 y 2023 la </w:t>
      </w:r>
      <w:r w:rsidRPr="00973C6D">
        <w:rPr>
          <w:b/>
          <w:bCs/>
          <w:lang w:val="es-ES_tradnl"/>
        </w:rPr>
        <w:t>población menor atendida en el servicio telefónico de ayuda a la infancia y la adolescencia</w:t>
      </w:r>
      <w:r>
        <w:rPr>
          <w:lang w:val="es-ES_tradnl"/>
        </w:rPr>
        <w:t xml:space="preserve"> ha crecido notablemente (de 482 a casi 700), </w:t>
      </w:r>
      <w:r w:rsidR="001B0DEF">
        <w:rPr>
          <w:lang w:val="es-ES_tradnl"/>
        </w:rPr>
        <w:t>y se ha mantenido relativamente estable</w:t>
      </w:r>
      <w:r>
        <w:rPr>
          <w:lang w:val="es-ES_tradnl"/>
        </w:rPr>
        <w:t xml:space="preserve"> el número de personas menores atendidas en los puntos de encuentro familiar</w:t>
      </w:r>
      <w:r w:rsidR="001B0DEF">
        <w:rPr>
          <w:lang w:val="es-ES_tradnl"/>
        </w:rPr>
        <w:t xml:space="preserve"> (en torno a los mil menores al año, con un cierto repunte entre los años 2018 a 2020).</w:t>
      </w:r>
    </w:p>
    <w:p w14:paraId="4D677B35" w14:textId="77777777" w:rsidR="00A55A20" w:rsidRPr="00A55A20" w:rsidRDefault="00A55A20" w:rsidP="00EE1986">
      <w:pPr>
        <w:pStyle w:val="Prrafodelista"/>
        <w:ind w:right="-2"/>
        <w:rPr>
          <w:lang w:val="es-ES_tradnl"/>
        </w:rPr>
      </w:pPr>
    </w:p>
    <w:p w14:paraId="55F4A5A3" w14:textId="1947D47A" w:rsidR="001B0DEF" w:rsidRPr="001B0DEF" w:rsidRDefault="001B0DEF" w:rsidP="00EE1986">
      <w:pPr>
        <w:pStyle w:val="Prrafodelista"/>
        <w:numPr>
          <w:ilvl w:val="0"/>
          <w:numId w:val="6"/>
        </w:numPr>
        <w:ind w:right="-2"/>
      </w:pPr>
      <w:r w:rsidRPr="001B0DEF">
        <w:t xml:space="preserve">A partir de 2015, se ha </w:t>
      </w:r>
      <w:r>
        <w:t xml:space="preserve">producido un </w:t>
      </w:r>
      <w:r w:rsidRPr="001B0DEF">
        <w:rPr>
          <w:b/>
          <w:bCs/>
        </w:rPr>
        <w:t>notable incremento en el número de personas atendidas en los servicios de mediación familiar de la CAPV</w:t>
      </w:r>
      <w:r>
        <w:t>, pasando de 10.600 personas en 2015 a 16.142 en 2023.</w:t>
      </w:r>
    </w:p>
    <w:p w14:paraId="258347DE" w14:textId="77777777" w:rsidR="001B0DEF" w:rsidRPr="001B0DEF" w:rsidRDefault="001B0DEF" w:rsidP="00EE1986">
      <w:pPr>
        <w:pStyle w:val="Prrafodelista"/>
        <w:ind w:right="-2"/>
        <w:rPr>
          <w:b/>
          <w:bCs/>
        </w:rPr>
      </w:pPr>
    </w:p>
    <w:p w14:paraId="7F306D1C" w14:textId="317E50F5" w:rsidR="00973C6D" w:rsidRDefault="00973C6D" w:rsidP="00EE1986">
      <w:pPr>
        <w:pStyle w:val="Prrafodelista"/>
        <w:numPr>
          <w:ilvl w:val="0"/>
          <w:numId w:val="6"/>
        </w:numPr>
        <w:ind w:right="-2"/>
        <w:rPr>
          <w:lang w:val="es-ES_tradnl"/>
        </w:rPr>
      </w:pPr>
      <w:r w:rsidRPr="00973C6D">
        <w:rPr>
          <w:b/>
          <w:bCs/>
          <w:lang w:val="es-ES_tradnl"/>
        </w:rPr>
        <w:t>Sigue cayendo el número de adopciones constituidas en Euskadi.</w:t>
      </w:r>
      <w:r>
        <w:rPr>
          <w:lang w:val="es-ES_tradnl"/>
        </w:rPr>
        <w:t xml:space="preserve"> Desde 2008, el número de adopciones constituidas en Euskadi no ha dejado de caer, pasando de 268 en 2008 a 19 en 2023. También se han reducido, de forma paralela, las solicitudes de adopción. En total, el número acumulado de adopciones constituidas en ese periodo asciende a 1.575.</w:t>
      </w:r>
    </w:p>
    <w:p w14:paraId="7FD6D0B1" w14:textId="77777777" w:rsidR="00973C6D" w:rsidRPr="00973C6D" w:rsidRDefault="00973C6D" w:rsidP="00EE1986">
      <w:pPr>
        <w:pStyle w:val="Prrafodelista"/>
        <w:ind w:right="-2"/>
        <w:rPr>
          <w:lang w:val="es-ES_tradnl"/>
        </w:rPr>
      </w:pPr>
    </w:p>
    <w:p w14:paraId="3A5C1F3D" w14:textId="3C42491C" w:rsidR="00E2527D" w:rsidRDefault="00E2527D" w:rsidP="00EE1986">
      <w:pPr>
        <w:pStyle w:val="Prrafodelista"/>
        <w:numPr>
          <w:ilvl w:val="0"/>
          <w:numId w:val="6"/>
        </w:numPr>
        <w:ind w:right="-2"/>
        <w:rPr>
          <w:lang w:val="es-ES_tradnl"/>
        </w:rPr>
      </w:pPr>
      <w:r>
        <w:rPr>
          <w:lang w:val="es-ES_tradnl"/>
        </w:rPr>
        <w:t xml:space="preserve">Según la </w:t>
      </w:r>
      <w:r w:rsidRPr="001A2FC2">
        <w:rPr>
          <w:i/>
          <w:iCs/>
          <w:lang w:val="es-ES_tradnl"/>
        </w:rPr>
        <w:t>Encuesta de Necesidades Sociales</w:t>
      </w:r>
      <w:r>
        <w:rPr>
          <w:lang w:val="es-ES_tradnl"/>
        </w:rPr>
        <w:t xml:space="preserve"> que realiza el Órgano Estadístico Específico del Departamento de Bienestar Social, Juventud y Reto Demográfico del Gobierno Vasco, </w:t>
      </w:r>
      <w:r w:rsidRPr="000C00BF">
        <w:rPr>
          <w:b/>
          <w:bCs/>
          <w:lang w:val="es-ES_tradnl"/>
        </w:rPr>
        <w:t xml:space="preserve">el porcentaje </w:t>
      </w:r>
      <w:r w:rsidR="000C00BF" w:rsidRPr="000C00BF">
        <w:rPr>
          <w:b/>
          <w:bCs/>
          <w:lang w:val="es-ES_tradnl"/>
        </w:rPr>
        <w:t>de hogares que han utilizado en los últimos 12 meses alguna de las medidas de apoyo a las familias (incluidas ayudas por hijos/as) ha pasado del 8% en 2010 al 2,7% en 2022</w:t>
      </w:r>
      <w:r w:rsidR="000C00BF">
        <w:rPr>
          <w:lang w:val="es-ES_tradnl"/>
        </w:rPr>
        <w:t>. Entre los hogares encabezados por personas menores de 35 años el porcentaje ha pasado del 18,8% al 8,5% y entre los que tienen entre 35 y 44 años del 26,2% al 10%.</w:t>
      </w:r>
    </w:p>
    <w:p w14:paraId="7B2738AE" w14:textId="77777777" w:rsidR="00E2527D" w:rsidRPr="00E2527D" w:rsidRDefault="00E2527D" w:rsidP="00EE1986">
      <w:pPr>
        <w:pStyle w:val="Prrafodelista"/>
        <w:ind w:right="-2"/>
        <w:rPr>
          <w:lang w:val="es-ES_tradnl"/>
        </w:rPr>
      </w:pPr>
    </w:p>
    <w:p w14:paraId="566AA4CB" w14:textId="0B86964A" w:rsidR="00A55A20" w:rsidRDefault="00954E51" w:rsidP="00EE1986">
      <w:pPr>
        <w:pStyle w:val="Prrafodelista"/>
        <w:numPr>
          <w:ilvl w:val="0"/>
          <w:numId w:val="6"/>
        </w:numPr>
        <w:ind w:right="-2"/>
        <w:rPr>
          <w:lang w:val="es-ES_tradnl"/>
        </w:rPr>
      </w:pPr>
      <w:r>
        <w:rPr>
          <w:lang w:val="es-ES_tradnl"/>
        </w:rPr>
        <w:t>De acuerdo con</w:t>
      </w:r>
      <w:r w:rsidR="00E2527D">
        <w:rPr>
          <w:lang w:val="es-ES_tradnl"/>
        </w:rPr>
        <w:t xml:space="preserve"> los datos administrativos que gestiona el Departamento de Bienestar Social, Juventud y Reto Demográfico del Gobierno Vasco, e</w:t>
      </w:r>
      <w:r w:rsidR="004C2795">
        <w:rPr>
          <w:lang w:val="es-ES_tradnl"/>
        </w:rPr>
        <w:t xml:space="preserve">n 2023, </w:t>
      </w:r>
      <w:r w:rsidR="004C2795" w:rsidRPr="00E2527D">
        <w:rPr>
          <w:b/>
          <w:bCs/>
          <w:lang w:val="es-ES_tradnl"/>
        </w:rPr>
        <w:t>un total 13.680 personas se beneficiaron en la CAPV de las ayudas económicas a la conciliación</w:t>
      </w:r>
      <w:r w:rsidR="004C2795">
        <w:rPr>
          <w:lang w:val="es-ES_tradnl"/>
        </w:rPr>
        <w:t xml:space="preserve"> contempladas en el </w:t>
      </w:r>
      <w:r w:rsidR="004C2795" w:rsidRPr="004C2795">
        <w:t>DECRETO 164/2019, de 22 de octubre, sobre ayudas para la conciliación de la vida familiar y laboral.</w:t>
      </w:r>
      <w:r w:rsidR="004C2795">
        <w:t xml:space="preserve"> La gran mayoría de esas personas solicitaron las a</w:t>
      </w:r>
      <w:r w:rsidR="004C2795" w:rsidRPr="004C2795">
        <w:t>yudas a trabajadores/as en excedencia o reducción de jornada para el cuidado de hijos/as</w:t>
      </w:r>
      <w:r w:rsidR="004C2795">
        <w:t xml:space="preserve">, con un importe medio de </w:t>
      </w:r>
      <w:r w:rsidR="00E2527D">
        <w:t>1.144 euros por expediente subvencionado. Desde 2019, el gasto destinado a estas ayudas, incluyendo las a</w:t>
      </w:r>
      <w:r w:rsidR="00E2527D" w:rsidRPr="00E2527D">
        <w:t>yudas por la contratación de trabajadores para el cuidado de hijos/as de 0 a 14 años</w:t>
      </w:r>
      <w:r w:rsidR="00E2527D">
        <w:t>, ha pasado de 21 millones de euros a 24,6.</w:t>
      </w:r>
    </w:p>
    <w:p w14:paraId="32B66E22" w14:textId="77777777" w:rsidR="00A55A20" w:rsidRPr="00A55A20" w:rsidRDefault="00A55A20" w:rsidP="00EE1986">
      <w:pPr>
        <w:pStyle w:val="Prrafodelista"/>
        <w:ind w:right="-2"/>
        <w:rPr>
          <w:lang w:val="es-ES_tradnl"/>
        </w:rPr>
      </w:pPr>
    </w:p>
    <w:p w14:paraId="0BEDB267" w14:textId="0410D66B" w:rsidR="000C00BF" w:rsidRDefault="0019044F" w:rsidP="00EE1986">
      <w:pPr>
        <w:pStyle w:val="Prrafodelista"/>
        <w:numPr>
          <w:ilvl w:val="0"/>
          <w:numId w:val="6"/>
        </w:numPr>
        <w:ind w:right="-2"/>
        <w:rPr>
          <w:lang w:val="es-ES_tradnl"/>
        </w:rPr>
      </w:pPr>
      <w:r>
        <w:rPr>
          <w:lang w:val="es-ES_tradnl"/>
        </w:rPr>
        <w:t>Según los datos que publica periódicamente Lanbide, e</w:t>
      </w:r>
      <w:r w:rsidR="000C00BF">
        <w:rPr>
          <w:lang w:val="es-ES_tradnl"/>
        </w:rPr>
        <w:t xml:space="preserve">n diciembre de 2023, </w:t>
      </w:r>
      <w:r w:rsidR="000C00BF" w:rsidRPr="000C00BF">
        <w:rPr>
          <w:b/>
          <w:bCs/>
          <w:lang w:val="es-ES_tradnl"/>
        </w:rPr>
        <w:t>el 26,6% de las unidades de convivencia perceptoras de la RGI tenía menores a cargo, frente al 13% en diciembre de 2021</w:t>
      </w:r>
      <w:r w:rsidR="000C00BF">
        <w:rPr>
          <w:lang w:val="es-ES_tradnl"/>
        </w:rPr>
        <w:t xml:space="preserve">. El número de familias perceptoras de la RGI que tienen menores a cargo ha pasado en esos dos años de 7.157 a 14.961, lo que supone un incremento del 100%, mientras que el número de familias sin menores a cargo se ha reducido en cerca de mil unidades. </w:t>
      </w:r>
      <w:r w:rsidR="00326843">
        <w:rPr>
          <w:lang w:val="es-ES_tradnl"/>
        </w:rPr>
        <w:t>Cabe pensar que e</w:t>
      </w:r>
      <w:r w:rsidR="000C00BF">
        <w:rPr>
          <w:lang w:val="es-ES_tradnl"/>
        </w:rPr>
        <w:t xml:space="preserve">l incremento en el número de unidades familiares perceptoras de la RGI entre 2021 y 2023 –es decir, tras la aprobación de la nueva Ley que regula el sistema de garantía de ingresos en Euskadi– se </w:t>
      </w:r>
      <w:r>
        <w:rPr>
          <w:lang w:val="es-ES_tradnl"/>
        </w:rPr>
        <w:t xml:space="preserve">debe </w:t>
      </w:r>
      <w:r w:rsidR="00326843">
        <w:rPr>
          <w:lang w:val="es-ES_tradnl"/>
        </w:rPr>
        <w:t>fundamentalmente</w:t>
      </w:r>
      <w:r>
        <w:rPr>
          <w:lang w:val="es-ES_tradnl"/>
        </w:rPr>
        <w:t xml:space="preserve"> a la mejora de la protección que la RGI ofrece a las familias con niños y niñas. El número de expedientes de RGI en unidades con menores a cargo equivale, aproximadamente, al 5% de las familias con hijos/as en Euskadi.</w:t>
      </w:r>
    </w:p>
    <w:p w14:paraId="530603BB" w14:textId="77777777" w:rsidR="00A55A20" w:rsidRPr="00A55A20" w:rsidRDefault="00A55A20" w:rsidP="00EE1986">
      <w:pPr>
        <w:pStyle w:val="Prrafodelista"/>
        <w:ind w:right="-2"/>
        <w:rPr>
          <w:lang w:val="es-ES_tradnl"/>
        </w:rPr>
      </w:pPr>
    </w:p>
    <w:p w14:paraId="627FF336" w14:textId="5682A0E8" w:rsidR="0019044F" w:rsidRPr="0019044F" w:rsidRDefault="00761C8F" w:rsidP="00EE1986">
      <w:pPr>
        <w:pStyle w:val="Prrafodelista"/>
        <w:numPr>
          <w:ilvl w:val="0"/>
          <w:numId w:val="6"/>
        </w:numPr>
        <w:ind w:right="-2"/>
        <w:rPr>
          <w:lang w:val="es-ES_tradnl"/>
        </w:rPr>
      </w:pPr>
      <w:r>
        <w:rPr>
          <w:lang w:val="es-ES_tradnl"/>
        </w:rPr>
        <w:t xml:space="preserve">Según los datos que hace público el Ministerio de Inclusión, Seguridad Social y Migraciones, </w:t>
      </w:r>
      <w:r w:rsidRPr="00761C8F">
        <w:rPr>
          <w:b/>
          <w:bCs/>
          <w:lang w:val="es-ES_tradnl"/>
        </w:rPr>
        <w:t>e</w:t>
      </w:r>
      <w:r w:rsidR="0019044F" w:rsidRPr="00761C8F">
        <w:rPr>
          <w:b/>
          <w:bCs/>
          <w:lang w:val="es-ES_tradnl"/>
        </w:rPr>
        <w:t xml:space="preserve">n octubre de 2024, un total de 15.028 de hogares y 27.863 niños, niñas y adolescentes se beneficiaban del Complemento </w:t>
      </w:r>
      <w:r w:rsidRPr="00761C8F">
        <w:rPr>
          <w:b/>
          <w:bCs/>
          <w:lang w:val="es-ES_tradnl"/>
        </w:rPr>
        <w:t>de Ayuda para la Infancia (CAPI)</w:t>
      </w:r>
      <w:r>
        <w:rPr>
          <w:rStyle w:val="Refdenotaalpie"/>
          <w:b/>
          <w:bCs/>
          <w:lang w:val="es-ES_tradnl"/>
        </w:rPr>
        <w:footnoteReference w:id="17"/>
      </w:r>
      <w:r>
        <w:rPr>
          <w:lang w:val="es-ES_tradnl"/>
        </w:rPr>
        <w:t xml:space="preserve">, con una cuantía media 67 euros mensuales por menor. El porcentaje de menores de edad cubiertos por esta prestación es, en el conjunto de Euskadi, es del 7,1% con importantes diferencias territoriales (11,6% en Álava, 5,2% en Gipuzkoa y 6,8% en Bizkaia). </w:t>
      </w:r>
      <w:r w:rsidR="00F60B04">
        <w:rPr>
          <w:lang w:val="es-ES_tradnl"/>
        </w:rPr>
        <w:t>L</w:t>
      </w:r>
      <w:r>
        <w:rPr>
          <w:lang w:val="es-ES_tradnl"/>
        </w:rPr>
        <w:t xml:space="preserve">os datos publicados por el Ministerio </w:t>
      </w:r>
      <w:r w:rsidR="00F60B04">
        <w:rPr>
          <w:lang w:val="es-ES_tradnl"/>
        </w:rPr>
        <w:t>indican que, del total de hogares que perciben el CAPI, el 67% lo perciben junto al IMV y el 33% –unas cinco mil familias– al margen de esa prestación, como complemento independiente (asociado, en su caso, a la RGI).</w:t>
      </w:r>
    </w:p>
    <w:p w14:paraId="3AB77366" w14:textId="01148CAE" w:rsidR="0019044F" w:rsidRDefault="0019044F" w:rsidP="00EE1986">
      <w:pPr>
        <w:pStyle w:val="Prrafodelista"/>
        <w:ind w:right="-2"/>
        <w:rPr>
          <w:lang w:val="es-ES_tradnl"/>
        </w:rPr>
      </w:pPr>
    </w:p>
    <w:p w14:paraId="6BE3946E" w14:textId="45D555A3" w:rsidR="0019044F" w:rsidRDefault="00955783" w:rsidP="00EE1986">
      <w:pPr>
        <w:pStyle w:val="Prrafodelista"/>
        <w:numPr>
          <w:ilvl w:val="0"/>
          <w:numId w:val="6"/>
        </w:numPr>
        <w:ind w:right="-2"/>
        <w:rPr>
          <w:lang w:val="es-ES_tradnl"/>
        </w:rPr>
      </w:pPr>
      <w:r>
        <w:rPr>
          <w:lang w:val="es-ES_tradnl"/>
        </w:rPr>
        <w:t xml:space="preserve">Según la </w:t>
      </w:r>
      <w:r w:rsidRPr="001A2FC2">
        <w:rPr>
          <w:i/>
          <w:iCs/>
          <w:lang w:val="es-ES_tradnl"/>
        </w:rPr>
        <w:t>Estadística de Ayudas de Emergencia Social</w:t>
      </w:r>
      <w:r>
        <w:rPr>
          <w:lang w:val="es-ES_tradnl"/>
        </w:rPr>
        <w:t xml:space="preserve"> que publica el Órgano Estadístico Específico del Departamento de Bienestar Social, Juventud y Reto Demográfico del Gobierno Vasco </w:t>
      </w:r>
      <w:r w:rsidRPr="00955783">
        <w:rPr>
          <w:b/>
          <w:bCs/>
          <w:lang w:val="es-ES_tradnl"/>
        </w:rPr>
        <w:t>en 2023 se concedieron un total de 20.634 Ayudas de Emergencia Social (AES) a familias con hijos/as</w:t>
      </w:r>
      <w:r>
        <w:rPr>
          <w:lang w:val="es-ES_tradnl"/>
        </w:rPr>
        <w:t>, lo que supone en torno a un tercio de todas las concesiones. Estas familias recibieron un total de 16,3 millones de euros, con una cuantía anual media cercana a los 2.000 euros.</w:t>
      </w:r>
    </w:p>
    <w:p w14:paraId="3943A50C" w14:textId="77777777" w:rsidR="00955783" w:rsidRPr="00955783" w:rsidRDefault="00955783" w:rsidP="00EE1986">
      <w:pPr>
        <w:pStyle w:val="Prrafodelista"/>
        <w:ind w:right="-2"/>
        <w:rPr>
          <w:lang w:val="es-ES_tradnl"/>
        </w:rPr>
      </w:pPr>
    </w:p>
    <w:p w14:paraId="1E53088F" w14:textId="1683965F" w:rsidR="00E2527D" w:rsidRDefault="003538BA" w:rsidP="00EE1986">
      <w:pPr>
        <w:pStyle w:val="Prrafodelista"/>
        <w:numPr>
          <w:ilvl w:val="0"/>
          <w:numId w:val="6"/>
        </w:numPr>
        <w:ind w:right="-2"/>
        <w:rPr>
          <w:lang w:val="es-ES_tradnl"/>
        </w:rPr>
      </w:pPr>
      <w:r>
        <w:rPr>
          <w:lang w:val="es-ES_tradnl"/>
        </w:rPr>
        <w:t>De acuerdo con</w:t>
      </w:r>
      <w:r w:rsidR="00C05CDC">
        <w:rPr>
          <w:lang w:val="es-ES_tradnl"/>
        </w:rPr>
        <w:t xml:space="preserve"> los datos facilitados por la </w:t>
      </w:r>
      <w:r w:rsidR="00C05CDC" w:rsidRPr="00C05CDC">
        <w:rPr>
          <w:lang w:val="es-ES_tradnl"/>
        </w:rPr>
        <w:t>Dirección de Infancia, Adolescencia y Familias del Gobierno Vasco</w:t>
      </w:r>
      <w:r w:rsidR="00C05CDC">
        <w:rPr>
          <w:lang w:val="es-ES_tradnl"/>
        </w:rPr>
        <w:t xml:space="preserve">, </w:t>
      </w:r>
      <w:r w:rsidR="00C05CDC" w:rsidRPr="00D74412">
        <w:rPr>
          <w:b/>
          <w:bCs/>
          <w:lang w:val="es-ES_tradnl"/>
        </w:rPr>
        <w:t xml:space="preserve">en 2023 se destinaron 11,3 millones de euros a las ayudas por hijos/a cargo </w:t>
      </w:r>
      <w:r w:rsidR="00D74412" w:rsidRPr="00D74412">
        <w:rPr>
          <w:b/>
          <w:bCs/>
          <w:lang w:val="es-ES_tradnl"/>
        </w:rPr>
        <w:t>contempladas en el Decreto 30/2015, de 17 de marzo, y 92,7 millones para las prestaciones contempladas en el Decreto 27/2023, de 21 de febrero, lo que supone un total de 104 millones de euros</w:t>
      </w:r>
      <w:r w:rsidR="00D74412">
        <w:rPr>
          <w:lang w:val="es-ES_tradnl"/>
        </w:rPr>
        <w:t xml:space="preserve"> para un total de 66.765 solicitudes </w:t>
      </w:r>
      <w:r w:rsidR="0012300D">
        <w:rPr>
          <w:lang w:val="es-ES_tradnl"/>
        </w:rPr>
        <w:t>(</w:t>
      </w:r>
      <w:r w:rsidR="00D74412">
        <w:rPr>
          <w:lang w:val="es-ES_tradnl"/>
        </w:rPr>
        <w:t>que representan en torno al 17% de los hogares con hijos/as en Euskadi</w:t>
      </w:r>
      <w:r w:rsidR="0012300D">
        <w:rPr>
          <w:lang w:val="es-ES_tradnl"/>
        </w:rPr>
        <w:t>)</w:t>
      </w:r>
      <w:r w:rsidR="00D74412">
        <w:rPr>
          <w:lang w:val="es-ES_tradnl"/>
        </w:rPr>
        <w:t>. El importe medio de la prestación asciende a 1.557 euros anuales. El gasto realizado en 2023 en estas prestaciones contrasta claramente con el que se venía realizando hasta 2022, situado en el entorno de los 23 millones de euros al año.</w:t>
      </w:r>
    </w:p>
    <w:p w14:paraId="16B1A9FC" w14:textId="77777777" w:rsidR="00D74412" w:rsidRPr="00D74412" w:rsidRDefault="00D74412" w:rsidP="00EE1986">
      <w:pPr>
        <w:pStyle w:val="Prrafodelista"/>
        <w:ind w:right="-2"/>
        <w:rPr>
          <w:lang w:val="es-ES_tradnl"/>
        </w:rPr>
      </w:pPr>
    </w:p>
    <w:p w14:paraId="580F3EDA" w14:textId="04E48D78" w:rsidR="002B00F0" w:rsidRDefault="003538BA" w:rsidP="00EE1986">
      <w:pPr>
        <w:pStyle w:val="Prrafodelista"/>
        <w:numPr>
          <w:ilvl w:val="0"/>
          <w:numId w:val="6"/>
        </w:numPr>
        <w:ind w:right="-2"/>
        <w:rPr>
          <w:lang w:val="es-ES_tradnl"/>
        </w:rPr>
      </w:pPr>
      <w:r>
        <w:rPr>
          <w:lang w:val="es-ES_tradnl"/>
        </w:rPr>
        <w:t>Según</w:t>
      </w:r>
      <w:r w:rsidR="002B00F0">
        <w:rPr>
          <w:lang w:val="es-ES_tradnl"/>
        </w:rPr>
        <w:t xml:space="preserve"> la </w:t>
      </w:r>
      <w:r w:rsidR="002B00F0" w:rsidRPr="001A2FC2">
        <w:rPr>
          <w:i/>
          <w:iCs/>
          <w:lang w:val="es-ES_tradnl"/>
        </w:rPr>
        <w:t>Encuesta de Pobreza y Desigualdades Sociales</w:t>
      </w:r>
      <w:r w:rsidR="002B00F0">
        <w:rPr>
          <w:lang w:val="es-ES_tradnl"/>
        </w:rPr>
        <w:t xml:space="preserve"> del Gobierno Vasco, </w:t>
      </w:r>
      <w:r w:rsidR="004D404C">
        <w:rPr>
          <w:lang w:val="es-ES_tradnl"/>
        </w:rPr>
        <w:t>en 2022</w:t>
      </w:r>
      <w:r w:rsidR="008C3FA1">
        <w:rPr>
          <w:lang w:val="es-ES_tradnl"/>
        </w:rPr>
        <w:t xml:space="preserve"> </w:t>
      </w:r>
      <w:r w:rsidR="002B00F0" w:rsidRPr="004D404C">
        <w:rPr>
          <w:b/>
          <w:bCs/>
          <w:lang w:val="es-ES_tradnl"/>
        </w:rPr>
        <w:t xml:space="preserve">el conjunto de las transferencias sociales distintas de las pensiones reduce la pobreza severa </w:t>
      </w:r>
      <w:r w:rsidR="00B8015C" w:rsidRPr="004D404C">
        <w:rPr>
          <w:b/>
          <w:bCs/>
          <w:lang w:val="es-ES_tradnl"/>
        </w:rPr>
        <w:t xml:space="preserve">en la infancia </w:t>
      </w:r>
      <w:r w:rsidR="002B00F0" w:rsidRPr="004D404C">
        <w:rPr>
          <w:b/>
          <w:bCs/>
          <w:lang w:val="es-ES_tradnl"/>
        </w:rPr>
        <w:t xml:space="preserve">en un </w:t>
      </w:r>
      <w:r w:rsidR="00C858D4" w:rsidRPr="004D404C">
        <w:rPr>
          <w:b/>
          <w:bCs/>
          <w:lang w:val="es-ES_tradnl"/>
        </w:rPr>
        <w:t>46</w:t>
      </w:r>
      <w:r w:rsidR="00B8015C" w:rsidRPr="004D404C">
        <w:rPr>
          <w:b/>
          <w:bCs/>
          <w:lang w:val="es-ES_tradnl"/>
        </w:rPr>
        <w:t>%</w:t>
      </w:r>
      <w:r w:rsidR="00C858D4" w:rsidRPr="004D404C">
        <w:rPr>
          <w:b/>
          <w:bCs/>
          <w:lang w:val="es-ES_tradnl"/>
        </w:rPr>
        <w:t>,</w:t>
      </w:r>
      <w:r w:rsidR="00C858D4">
        <w:rPr>
          <w:lang w:val="es-ES_tradnl"/>
        </w:rPr>
        <w:t xml:space="preserve"> pasando del </w:t>
      </w:r>
      <w:r w:rsidR="004D404C">
        <w:rPr>
          <w:lang w:val="es-ES_tradnl"/>
        </w:rPr>
        <w:t>15,6% antes de transferencias al 8,3% después.</w:t>
      </w:r>
      <w:r w:rsidR="008C3FA1">
        <w:rPr>
          <w:lang w:val="es-ES_tradnl"/>
        </w:rPr>
        <w:t xml:space="preserve"> Desde 2008, esta capacidad de reducción de la pobreza se ha ido reduciendo, pero cabe pensar que se incrementará en el corto plazo como consecuencia del incremento en las cuantías y la cobertura de la RGI, así como de la extensión de las prestaciones por hijos e hijas a cargo.</w:t>
      </w:r>
    </w:p>
    <w:p w14:paraId="5BEB1260" w14:textId="77777777" w:rsidR="002B00F0" w:rsidRPr="002B00F0" w:rsidRDefault="002B00F0" w:rsidP="00EE1986">
      <w:pPr>
        <w:pStyle w:val="Prrafodelista"/>
        <w:ind w:right="-2"/>
        <w:rPr>
          <w:lang w:val="es-ES_tradnl"/>
        </w:rPr>
      </w:pPr>
    </w:p>
    <w:p w14:paraId="48DE6411" w14:textId="4EEDAF0B" w:rsidR="00D74412" w:rsidRPr="006310A9" w:rsidRDefault="005E680B" w:rsidP="00EE1986">
      <w:pPr>
        <w:pStyle w:val="Prrafodelista"/>
        <w:numPr>
          <w:ilvl w:val="0"/>
          <w:numId w:val="6"/>
        </w:numPr>
        <w:ind w:right="-2"/>
        <w:rPr>
          <w:lang w:val="es-ES_tradnl"/>
        </w:rPr>
      </w:pPr>
      <w:r w:rsidRPr="004A39B0">
        <w:rPr>
          <w:lang w:val="es-ES_tradnl"/>
        </w:rPr>
        <w:t>De acuerdo con el</w:t>
      </w:r>
      <w:r w:rsidR="00D74412" w:rsidRPr="004A39B0">
        <w:rPr>
          <w:lang w:val="es-ES_tradnl"/>
        </w:rPr>
        <w:t xml:space="preserve"> </w:t>
      </w:r>
      <w:r w:rsidR="00D74412" w:rsidRPr="001A2FC2">
        <w:rPr>
          <w:i/>
          <w:iCs/>
          <w:lang w:val="es-ES_tradnl"/>
        </w:rPr>
        <w:t>Informe Integrado de la Hacienda Vasca</w:t>
      </w:r>
      <w:r w:rsidR="00D74412" w:rsidRPr="004A39B0">
        <w:rPr>
          <w:lang w:val="es-ES_tradnl"/>
        </w:rPr>
        <w:t xml:space="preserve"> que publica el </w:t>
      </w:r>
      <w:r w:rsidR="004A39B0" w:rsidRPr="004A39B0">
        <w:rPr>
          <w:lang w:val="es-ES_tradnl"/>
        </w:rPr>
        <w:t xml:space="preserve">Órgano </w:t>
      </w:r>
      <w:r w:rsidR="00EF6DB0">
        <w:rPr>
          <w:lang w:val="es-ES_tradnl"/>
        </w:rPr>
        <w:t>d</w:t>
      </w:r>
      <w:r w:rsidR="004A39B0" w:rsidRPr="004A39B0">
        <w:rPr>
          <w:lang w:val="es-ES_tradnl"/>
        </w:rPr>
        <w:t xml:space="preserve">e </w:t>
      </w:r>
      <w:r w:rsidR="004A39B0" w:rsidRPr="006310A9">
        <w:rPr>
          <w:lang w:val="es-ES_tradnl"/>
        </w:rPr>
        <w:t xml:space="preserve">Coordinación Tributaria de Euskadi, en 2021 un total de 442.309 declaraciones por IRPF se beneficiaron de la deducción por descendientes, con un </w:t>
      </w:r>
      <w:r w:rsidR="004A39B0" w:rsidRPr="006310A9">
        <w:rPr>
          <w:b/>
          <w:bCs/>
          <w:lang w:val="es-ES_tradnl"/>
        </w:rPr>
        <w:t>gasto fiscal total de 322,6 millones de euros</w:t>
      </w:r>
      <w:r w:rsidR="004A39B0" w:rsidRPr="006310A9">
        <w:rPr>
          <w:lang w:val="es-ES_tradnl"/>
        </w:rPr>
        <w:t xml:space="preserve"> (729 euros por declaración).</w:t>
      </w:r>
    </w:p>
    <w:p w14:paraId="6432A9F0" w14:textId="77777777" w:rsidR="0077252D" w:rsidRPr="006310A9" w:rsidRDefault="0077252D" w:rsidP="00EE1986">
      <w:pPr>
        <w:pStyle w:val="EstiloAzuloscuroAmaia"/>
        <w:numPr>
          <w:ilvl w:val="0"/>
          <w:numId w:val="0"/>
        </w:numPr>
        <w:suppressAutoHyphens/>
        <w:ind w:left="708" w:right="-2"/>
        <w:jc w:val="left"/>
        <w:outlineLvl w:val="2"/>
        <w:rPr>
          <w:b w:val="0"/>
          <w:bCs/>
          <w:color w:val="auto"/>
          <w:sz w:val="24"/>
          <w:szCs w:val="14"/>
        </w:rPr>
      </w:pPr>
    </w:p>
    <w:p w14:paraId="69DB06F1" w14:textId="03664D0A" w:rsidR="00955783" w:rsidRDefault="004A39B0" w:rsidP="00EE1986">
      <w:pPr>
        <w:pStyle w:val="Prrafodelista"/>
        <w:numPr>
          <w:ilvl w:val="0"/>
          <w:numId w:val="6"/>
        </w:numPr>
        <w:ind w:right="-2"/>
        <w:rPr>
          <w:lang w:val="es-ES_tradnl"/>
        </w:rPr>
      </w:pPr>
      <w:r w:rsidRPr="006310A9">
        <w:t>De forma orientativa, s</w:t>
      </w:r>
      <w:r w:rsidR="00955783" w:rsidRPr="006310A9">
        <w:rPr>
          <w:lang w:val="es-ES_tradnl"/>
        </w:rPr>
        <w:t xml:space="preserve">i se analizan el conjunto de las prestaciones económicas </w:t>
      </w:r>
      <w:r w:rsidRPr="006310A9">
        <w:rPr>
          <w:lang w:val="es-ES_tradnl"/>
        </w:rPr>
        <w:t xml:space="preserve">y beneficios fiscales </w:t>
      </w:r>
      <w:r w:rsidR="00955783" w:rsidRPr="006310A9">
        <w:rPr>
          <w:lang w:val="es-ES_tradnl"/>
        </w:rPr>
        <w:t>señaladas en los párrafos precedentes</w:t>
      </w:r>
      <w:r w:rsidR="00F452EB" w:rsidRPr="006310A9">
        <w:rPr>
          <w:rStyle w:val="Refdenotaalpie"/>
          <w:lang w:val="es-ES_tradnl"/>
        </w:rPr>
        <w:footnoteReference w:id="18"/>
      </w:r>
      <w:r w:rsidR="00955783" w:rsidRPr="006310A9">
        <w:rPr>
          <w:lang w:val="es-ES_tradnl"/>
        </w:rPr>
        <w:t>,</w:t>
      </w:r>
      <w:r w:rsidR="00955783" w:rsidRPr="006310A9">
        <w:rPr>
          <w:b/>
          <w:bCs/>
          <w:lang w:val="es-ES_tradnl"/>
        </w:rPr>
        <w:t xml:space="preserve"> puede contabilizarse un gasto </w:t>
      </w:r>
      <w:r w:rsidR="00955783" w:rsidRPr="00F452EB">
        <w:rPr>
          <w:b/>
          <w:bCs/>
          <w:lang w:val="es-ES_tradnl"/>
        </w:rPr>
        <w:t xml:space="preserve">público total de </w:t>
      </w:r>
      <w:r w:rsidRPr="00F452EB">
        <w:rPr>
          <w:b/>
          <w:bCs/>
          <w:lang w:val="es-ES_tradnl"/>
        </w:rPr>
        <w:t>522 millones de euros</w:t>
      </w:r>
      <w:r w:rsidR="005E680B">
        <w:rPr>
          <w:b/>
          <w:bCs/>
          <w:lang w:val="es-ES_tradnl"/>
        </w:rPr>
        <w:t xml:space="preserve"> en prestaciones y beneficios para la familia y la infancia</w:t>
      </w:r>
      <w:r>
        <w:rPr>
          <w:lang w:val="es-ES_tradnl"/>
        </w:rPr>
        <w:t xml:space="preserve">. De ellos, un 57% se concreta en beneficios fiscales para los contribuyentes </w:t>
      </w:r>
      <w:r w:rsidR="003D0A48">
        <w:rPr>
          <w:lang w:val="es-ES_tradnl"/>
        </w:rPr>
        <w:t xml:space="preserve">con descendientes a cargo </w:t>
      </w:r>
      <w:r>
        <w:rPr>
          <w:lang w:val="es-ES_tradnl"/>
        </w:rPr>
        <w:t>que realizan la declaración por IRPF, un 18% se deriva de las prestaciones universales por hijo</w:t>
      </w:r>
      <w:r w:rsidR="003D0A48">
        <w:rPr>
          <w:lang w:val="es-ES_tradnl"/>
        </w:rPr>
        <w:t>s</w:t>
      </w:r>
      <w:r>
        <w:rPr>
          <w:lang w:val="es-ES_tradnl"/>
        </w:rPr>
        <w:t xml:space="preserve"> </w:t>
      </w:r>
      <w:r w:rsidR="003D0A48">
        <w:rPr>
          <w:lang w:val="es-ES_tradnl"/>
        </w:rPr>
        <w:t xml:space="preserve">e hijas </w:t>
      </w:r>
      <w:r>
        <w:rPr>
          <w:lang w:val="es-ES_tradnl"/>
        </w:rPr>
        <w:t xml:space="preserve">a cargo y cerca de un </w:t>
      </w:r>
      <w:r w:rsidR="00193D72">
        <w:rPr>
          <w:lang w:val="es-ES_tradnl"/>
        </w:rPr>
        <w:t xml:space="preserve">25% corresponde a </w:t>
      </w:r>
      <w:r>
        <w:rPr>
          <w:lang w:val="es-ES_tradnl"/>
        </w:rPr>
        <w:t xml:space="preserve">las diferentes prestaciones económicas focalizadas en familias en </w:t>
      </w:r>
      <w:r w:rsidRPr="00F452EB">
        <w:rPr>
          <w:lang w:val="es-ES_tradnl"/>
        </w:rPr>
        <w:t>situación de pobreza</w:t>
      </w:r>
      <w:r w:rsidR="00F452EB">
        <w:rPr>
          <w:lang w:val="es-ES_tradnl"/>
        </w:rPr>
        <w:t xml:space="preserve"> o bajos ingresos</w:t>
      </w:r>
      <w:r w:rsidRPr="00F452EB">
        <w:rPr>
          <w:lang w:val="es-ES_tradnl"/>
        </w:rPr>
        <w:t xml:space="preserve"> (RGI, AES y CAPI). </w:t>
      </w:r>
      <w:r w:rsidR="00F452EB" w:rsidRPr="00F452EB">
        <w:rPr>
          <w:lang w:val="es-ES_tradnl"/>
        </w:rPr>
        <w:t xml:space="preserve">Este gasto se ha incrementado de forma notable en los últimos años –y lo seguirá haciendo en el futuro– debido tanto al cambio en los criterios </w:t>
      </w:r>
      <w:r w:rsidR="00F452EB">
        <w:rPr>
          <w:lang w:val="es-ES_tradnl"/>
        </w:rPr>
        <w:t xml:space="preserve">de acceso </w:t>
      </w:r>
      <w:r w:rsidR="00F452EB" w:rsidRPr="00F452EB">
        <w:rPr>
          <w:lang w:val="es-ES_tradnl"/>
        </w:rPr>
        <w:t>y cuantías de la RGI como a los cambios en la prestación universal por hijos/a a cargo regulada en el Decreto 27/2023, de 21 de febrero de ayudas a las familias con hijos o hijas.</w:t>
      </w:r>
    </w:p>
    <w:p w14:paraId="264D839C" w14:textId="77777777" w:rsidR="004A39B0" w:rsidRDefault="004A39B0" w:rsidP="00EE1986">
      <w:pPr>
        <w:pStyle w:val="Prrafodelista"/>
        <w:ind w:right="-2"/>
        <w:rPr>
          <w:lang w:val="es-ES_tradnl"/>
        </w:rPr>
      </w:pPr>
    </w:p>
    <w:p w14:paraId="5B9B9741" w14:textId="10563A1E" w:rsidR="001F7FA2" w:rsidRPr="00727CAC" w:rsidRDefault="001F7FA2" w:rsidP="003E78B7">
      <w:pPr>
        <w:pStyle w:val="Prrafodelista"/>
        <w:numPr>
          <w:ilvl w:val="0"/>
          <w:numId w:val="6"/>
        </w:numPr>
        <w:ind w:right="-2"/>
        <w:rPr>
          <w:lang w:val="es-ES_tradnl"/>
        </w:rPr>
      </w:pPr>
      <w:r>
        <w:t>De acuerdo con la normativa esta</w:t>
      </w:r>
      <w:r w:rsidR="0092790E">
        <w:t>tal</w:t>
      </w:r>
      <w:r w:rsidRPr="001F7FA2">
        <w:t>, a partir de 202</w:t>
      </w:r>
      <w:r w:rsidR="00937792">
        <w:t>1</w:t>
      </w:r>
      <w:r w:rsidRPr="001F7FA2">
        <w:t xml:space="preserve">, </w:t>
      </w:r>
      <w:r w:rsidRPr="00CB7C9C">
        <w:rPr>
          <w:b/>
          <w:bCs/>
        </w:rPr>
        <w:t>tanto los padres como las madres tienen derecho a 16 semanas de permiso remunerado por nacimiento de un hijo</w:t>
      </w:r>
      <w:r w:rsidR="00937792">
        <w:rPr>
          <w:rStyle w:val="Refdenotaalpie"/>
          <w:b/>
          <w:bCs/>
        </w:rPr>
        <w:footnoteReference w:id="19"/>
      </w:r>
      <w:r w:rsidRPr="001F7FA2">
        <w:t>. Este permiso es intransferible, lo que significa que cada progenitor debe disfrutar de su tiempo correspondiente y no puede ceder semanas al otro.</w:t>
      </w:r>
      <w:r w:rsidR="0092790E">
        <w:t xml:space="preserve"> </w:t>
      </w:r>
      <w:r w:rsidR="0092790E" w:rsidRPr="0092790E">
        <w:t>Durante estas 16 semanas, los progenitores reciben una prestación económica equivalente al 100% de la base reguladora de su salario.</w:t>
      </w:r>
      <w:r w:rsidR="00BC4968">
        <w:t xml:space="preserve"> </w:t>
      </w:r>
      <w:r w:rsidR="00BC4968" w:rsidRPr="00BC4968">
        <w:t xml:space="preserve">Las primeras </w:t>
      </w:r>
      <w:r w:rsidR="00BC4968" w:rsidRPr="00CB7C9C">
        <w:rPr>
          <w:b/>
          <w:bCs/>
        </w:rPr>
        <w:t>6 semanas son obligatorias</w:t>
      </w:r>
      <w:r w:rsidR="00BC4968" w:rsidRPr="00BC4968">
        <w:t xml:space="preserve"> e ininterrumpidas tras el nacimiento, adopción o acogimiento, y deben disfrutarse a tiempo completo.</w:t>
      </w:r>
      <w:r w:rsidR="00CB7C9C">
        <w:t xml:space="preserve"> </w:t>
      </w:r>
      <w:r w:rsidR="00BC4968" w:rsidRPr="00BC4968">
        <w:t xml:space="preserve">Las </w:t>
      </w:r>
      <w:r w:rsidR="00BC4968" w:rsidRPr="00CB7C9C">
        <w:rPr>
          <w:b/>
          <w:bCs/>
        </w:rPr>
        <w:t>10 semanas restantes son flexibles</w:t>
      </w:r>
      <w:r w:rsidR="00BC4968" w:rsidRPr="00BC4968">
        <w:t xml:space="preserve"> y pueden tomarse de forma consecutiva o no, a tiempo completo o parcial, hasta que el hijo</w:t>
      </w:r>
      <w:r w:rsidR="00CB7C9C">
        <w:t xml:space="preserve"> o la hija</w:t>
      </w:r>
      <w:r w:rsidR="00BC4968" w:rsidRPr="00BC4968">
        <w:t xml:space="preserve"> cumpla 12 meses.</w:t>
      </w:r>
    </w:p>
    <w:p w14:paraId="754F10CF" w14:textId="77777777" w:rsidR="00727CAC" w:rsidRPr="00727CAC" w:rsidRDefault="00727CAC" w:rsidP="00727CAC">
      <w:pPr>
        <w:pStyle w:val="Prrafodelista"/>
        <w:rPr>
          <w:lang w:val="es-ES_tradnl"/>
        </w:rPr>
      </w:pPr>
    </w:p>
    <w:p w14:paraId="6FD30CEF" w14:textId="77777777" w:rsidR="00727CAC" w:rsidRDefault="00727CAC" w:rsidP="00727CAC">
      <w:pPr>
        <w:pStyle w:val="Prrafodelista"/>
        <w:numPr>
          <w:ilvl w:val="0"/>
          <w:numId w:val="6"/>
        </w:numPr>
        <w:ind w:right="-2"/>
      </w:pPr>
      <w:r>
        <w:t xml:space="preserve">Según los datos de la Seguridad Social, </w:t>
      </w:r>
      <w:r w:rsidRPr="000357B7">
        <w:rPr>
          <w:b/>
          <w:bCs/>
        </w:rPr>
        <w:t>a lo largo de 2023 se beneficiaron de esta prestación en Euskadi un total de 20.711 personas</w:t>
      </w:r>
      <w:r>
        <w:t>, con un gasto total de 186 millones de euros (en torno a 9.500 euros por persona progenitora).</w:t>
      </w:r>
    </w:p>
    <w:p w14:paraId="74AEE9DF" w14:textId="77777777" w:rsidR="00727CAC" w:rsidRPr="00CB7C9C" w:rsidRDefault="00727CAC" w:rsidP="00727CAC">
      <w:pPr>
        <w:pStyle w:val="Prrafodelista"/>
        <w:ind w:right="-2"/>
        <w:rPr>
          <w:lang w:val="es-ES_tradnl"/>
        </w:rPr>
      </w:pPr>
    </w:p>
    <w:p w14:paraId="19ED3E7B" w14:textId="77777777" w:rsidR="00492763" w:rsidRDefault="00492763" w:rsidP="00EE1986">
      <w:pPr>
        <w:pStyle w:val="Prrafodelista"/>
        <w:ind w:right="-2"/>
        <w:rPr>
          <w:b/>
          <w:bCs/>
          <w:color w:val="153D63" w:themeColor="text2" w:themeTint="E6"/>
          <w:sz w:val="24"/>
          <w:szCs w:val="14"/>
        </w:rPr>
      </w:pPr>
    </w:p>
    <w:p w14:paraId="245F8EBA" w14:textId="3D82BBB7" w:rsidR="00C604BC" w:rsidRPr="00835A5A" w:rsidRDefault="00C604BC" w:rsidP="00D7560C">
      <w:pPr>
        <w:pStyle w:val="EstiloAzuloscuroAmaia"/>
        <w:numPr>
          <w:ilvl w:val="1"/>
          <w:numId w:val="3"/>
        </w:numPr>
        <w:ind w:left="709" w:hanging="709"/>
        <w:jc w:val="left"/>
        <w:rPr>
          <w:color w:val="153D63" w:themeColor="text2" w:themeTint="E6"/>
        </w:rPr>
      </w:pPr>
      <w:bookmarkStart w:id="46" w:name="_Toc185430456"/>
      <w:r w:rsidRPr="00835A5A">
        <w:rPr>
          <w:color w:val="153D63" w:themeColor="text2" w:themeTint="E6"/>
        </w:rPr>
        <w:t>Las políticas vascas de familia, infancia y adolescencia en perspectiva comparada</w:t>
      </w:r>
      <w:bookmarkEnd w:id="46"/>
    </w:p>
    <w:p w14:paraId="7FB35152" w14:textId="77777777" w:rsidR="00492763" w:rsidRDefault="00492763" w:rsidP="00492763">
      <w:pPr>
        <w:pStyle w:val="EstiloAzuloscuroAmaia"/>
        <w:numPr>
          <w:ilvl w:val="0"/>
          <w:numId w:val="0"/>
        </w:numPr>
        <w:suppressAutoHyphens/>
        <w:ind w:left="709"/>
        <w:jc w:val="left"/>
        <w:outlineLvl w:val="2"/>
        <w:rPr>
          <w:b w:val="0"/>
          <w:bCs/>
          <w:color w:val="153D63" w:themeColor="text2" w:themeTint="E6"/>
          <w:sz w:val="24"/>
          <w:szCs w:val="14"/>
        </w:rPr>
      </w:pPr>
    </w:p>
    <w:p w14:paraId="56E15FD9" w14:textId="254033C4" w:rsidR="00EF6DB0" w:rsidRDefault="00EF6DB0" w:rsidP="00BB2BD1">
      <w:pPr>
        <w:ind w:right="-2"/>
        <w:rPr>
          <w:lang w:val="es-ES_tradnl"/>
        </w:rPr>
      </w:pPr>
      <w:r w:rsidRPr="00EF6DB0">
        <w:rPr>
          <w:lang w:val="es-ES_tradnl"/>
        </w:rPr>
        <w:t xml:space="preserve">Para valorar adecuadamente los datos que se han </w:t>
      </w:r>
      <w:r>
        <w:rPr>
          <w:lang w:val="es-ES_tradnl"/>
        </w:rPr>
        <w:t xml:space="preserve">señalado en el apartado anterior, en este </w:t>
      </w:r>
      <w:r w:rsidR="006309C7" w:rsidRPr="00276E02">
        <w:rPr>
          <w:b/>
          <w:bCs/>
          <w:lang w:val="es-ES_tradnl"/>
        </w:rPr>
        <w:t xml:space="preserve">las políticas vascas de familia, infancia y adolescencia se comparan con las que se realizan en otros países </w:t>
      </w:r>
      <w:r w:rsidR="00726141" w:rsidRPr="00276E02">
        <w:rPr>
          <w:b/>
          <w:bCs/>
          <w:lang w:val="es-ES_tradnl"/>
        </w:rPr>
        <w:t xml:space="preserve">y CCAA </w:t>
      </w:r>
      <w:r w:rsidR="006309C7" w:rsidRPr="00276E02">
        <w:rPr>
          <w:b/>
          <w:bCs/>
          <w:lang w:val="es-ES_tradnl"/>
        </w:rPr>
        <w:t>de nuestro entorno</w:t>
      </w:r>
      <w:r w:rsidR="006309C7">
        <w:rPr>
          <w:lang w:val="es-ES_tradnl"/>
        </w:rPr>
        <w:t>.</w:t>
      </w:r>
      <w:r w:rsidR="00726141">
        <w:rPr>
          <w:lang w:val="es-ES_tradnl"/>
        </w:rPr>
        <w:t xml:space="preserve"> La comparación se realiza desde cuatro perspectivas:</w:t>
      </w:r>
    </w:p>
    <w:p w14:paraId="6F0721E2" w14:textId="77777777" w:rsidR="00726141" w:rsidRDefault="00726141" w:rsidP="00BB2BD1">
      <w:pPr>
        <w:ind w:right="-2"/>
        <w:rPr>
          <w:lang w:val="es-ES_tradnl"/>
        </w:rPr>
      </w:pPr>
    </w:p>
    <w:p w14:paraId="7C03D3F1" w14:textId="6ABD062E" w:rsidR="00726141" w:rsidRDefault="00726141" w:rsidP="00BB2BD1">
      <w:pPr>
        <w:pStyle w:val="Prrafodelista"/>
        <w:numPr>
          <w:ilvl w:val="0"/>
          <w:numId w:val="6"/>
        </w:numPr>
        <w:ind w:right="-2"/>
        <w:rPr>
          <w:lang w:val="es-ES_tradnl"/>
        </w:rPr>
      </w:pPr>
      <w:r>
        <w:rPr>
          <w:lang w:val="es-ES_tradnl"/>
        </w:rPr>
        <w:t xml:space="preserve">El </w:t>
      </w:r>
      <w:r w:rsidRPr="00276E02">
        <w:rPr>
          <w:b/>
          <w:bCs/>
          <w:lang w:val="es-ES_tradnl"/>
        </w:rPr>
        <w:t>gasto</w:t>
      </w:r>
      <w:r>
        <w:rPr>
          <w:lang w:val="es-ES_tradnl"/>
        </w:rPr>
        <w:t xml:space="preserve"> en prestaciones de protección social familiar destinado a las familias y la infancia, como porcentaje del PIB</w:t>
      </w:r>
      <w:r w:rsidR="00C92728">
        <w:rPr>
          <w:lang w:val="es-ES_tradnl"/>
        </w:rPr>
        <w:t>.</w:t>
      </w:r>
    </w:p>
    <w:p w14:paraId="2F31CD44" w14:textId="77777777" w:rsidR="00C92728" w:rsidRDefault="00C92728" w:rsidP="00BB2BD1">
      <w:pPr>
        <w:pStyle w:val="Prrafodelista"/>
        <w:ind w:right="-2"/>
        <w:rPr>
          <w:lang w:val="es-ES_tradnl"/>
        </w:rPr>
      </w:pPr>
    </w:p>
    <w:p w14:paraId="06870C65" w14:textId="596A8650" w:rsidR="000425D4" w:rsidRPr="000425D4" w:rsidRDefault="000425D4" w:rsidP="00BB2BD1">
      <w:pPr>
        <w:pStyle w:val="Prrafodelista"/>
        <w:numPr>
          <w:ilvl w:val="0"/>
          <w:numId w:val="6"/>
        </w:numPr>
        <w:ind w:right="-2"/>
        <w:rPr>
          <w:lang w:val="es-ES_tradnl"/>
        </w:rPr>
      </w:pPr>
      <w:r>
        <w:rPr>
          <w:lang w:val="es-ES_tradnl"/>
        </w:rPr>
        <w:t xml:space="preserve">La </w:t>
      </w:r>
      <w:r w:rsidRPr="00276E02">
        <w:rPr>
          <w:b/>
          <w:bCs/>
          <w:lang w:val="es-ES_tradnl"/>
        </w:rPr>
        <w:t>cuantía</w:t>
      </w:r>
      <w:r>
        <w:rPr>
          <w:lang w:val="es-ES_tradnl"/>
        </w:rPr>
        <w:t xml:space="preserve"> de las prestaciones que tienen derecho a percibir diferentes</w:t>
      </w:r>
      <w:r w:rsidR="00030974">
        <w:rPr>
          <w:lang w:val="es-ES_tradnl"/>
        </w:rPr>
        <w:t xml:space="preserve"> tipos de familia con hijos e hijas a cargo</w:t>
      </w:r>
      <w:r w:rsidR="00276E02">
        <w:rPr>
          <w:lang w:val="es-ES_tradnl"/>
        </w:rPr>
        <w:t>, con relación al umbral de pobreza de cada país.</w:t>
      </w:r>
    </w:p>
    <w:p w14:paraId="52F84215" w14:textId="77777777" w:rsidR="000425D4" w:rsidRDefault="000425D4" w:rsidP="00BB2BD1">
      <w:pPr>
        <w:pStyle w:val="Prrafodelista"/>
        <w:ind w:right="-2"/>
        <w:rPr>
          <w:lang w:val="es-ES_tradnl"/>
        </w:rPr>
      </w:pPr>
    </w:p>
    <w:p w14:paraId="3A2517AC" w14:textId="7709EDE4" w:rsidR="00C92728" w:rsidRDefault="00C92728" w:rsidP="00BB2BD1">
      <w:pPr>
        <w:pStyle w:val="Prrafodelista"/>
        <w:numPr>
          <w:ilvl w:val="0"/>
          <w:numId w:val="6"/>
        </w:numPr>
        <w:ind w:right="-2"/>
        <w:rPr>
          <w:lang w:val="es-ES_tradnl"/>
        </w:rPr>
      </w:pPr>
      <w:r>
        <w:rPr>
          <w:lang w:val="es-ES_tradnl"/>
        </w:rPr>
        <w:t xml:space="preserve">La </w:t>
      </w:r>
      <w:r w:rsidRPr="00276E02">
        <w:rPr>
          <w:b/>
          <w:bCs/>
          <w:lang w:val="es-ES_tradnl"/>
        </w:rPr>
        <w:t>efectividad</w:t>
      </w:r>
      <w:r>
        <w:rPr>
          <w:lang w:val="es-ES_tradnl"/>
        </w:rPr>
        <w:t xml:space="preserve"> de las transferencias sociales para la reducción de la pobreza severa</w:t>
      </w:r>
      <w:r w:rsidR="00323D3F">
        <w:rPr>
          <w:lang w:val="es-ES_tradnl"/>
        </w:rPr>
        <w:t xml:space="preserve"> entre la infancia.</w:t>
      </w:r>
    </w:p>
    <w:p w14:paraId="22920D12" w14:textId="77777777" w:rsidR="00323D3F" w:rsidRPr="00323D3F" w:rsidRDefault="00323D3F" w:rsidP="00BB2BD1">
      <w:pPr>
        <w:pStyle w:val="Prrafodelista"/>
        <w:ind w:right="-2"/>
        <w:rPr>
          <w:lang w:val="es-ES_tradnl"/>
        </w:rPr>
      </w:pPr>
    </w:p>
    <w:p w14:paraId="751E32DC" w14:textId="7AAFB63F" w:rsidR="00323D3F" w:rsidRDefault="00323D3F" w:rsidP="00BB2BD1">
      <w:pPr>
        <w:pStyle w:val="Prrafodelista"/>
        <w:numPr>
          <w:ilvl w:val="0"/>
          <w:numId w:val="6"/>
        </w:numPr>
        <w:ind w:right="-2"/>
        <w:rPr>
          <w:lang w:val="es-ES_tradnl"/>
        </w:rPr>
      </w:pPr>
      <w:r>
        <w:rPr>
          <w:lang w:val="es-ES_tradnl"/>
        </w:rPr>
        <w:t xml:space="preserve">La tasa de </w:t>
      </w:r>
      <w:r w:rsidRPr="00276E02">
        <w:rPr>
          <w:b/>
          <w:bCs/>
          <w:lang w:val="es-ES_tradnl"/>
        </w:rPr>
        <w:t xml:space="preserve">escolarización </w:t>
      </w:r>
      <w:r w:rsidR="000425D4" w:rsidRPr="00276E02">
        <w:rPr>
          <w:b/>
          <w:bCs/>
          <w:lang w:val="es-ES_tradnl"/>
        </w:rPr>
        <w:t>infantil</w:t>
      </w:r>
      <w:r w:rsidR="000425D4">
        <w:rPr>
          <w:lang w:val="es-ES_tradnl"/>
        </w:rPr>
        <w:t xml:space="preserve"> en la etapa de 0 a 2 años.</w:t>
      </w:r>
    </w:p>
    <w:p w14:paraId="6F784965" w14:textId="77777777" w:rsidR="00030974" w:rsidRPr="006310A9" w:rsidRDefault="00030974" w:rsidP="00BB2BD1">
      <w:pPr>
        <w:pStyle w:val="Prrafodelista"/>
        <w:ind w:right="-2"/>
        <w:rPr>
          <w:lang w:val="es-ES_tradnl"/>
        </w:rPr>
      </w:pPr>
    </w:p>
    <w:p w14:paraId="18B1939A" w14:textId="2C2F264E" w:rsidR="00030974" w:rsidRPr="006310A9" w:rsidRDefault="00030974" w:rsidP="00BB2BD1">
      <w:pPr>
        <w:pStyle w:val="Prrafodelista"/>
        <w:numPr>
          <w:ilvl w:val="0"/>
          <w:numId w:val="6"/>
        </w:numPr>
        <w:ind w:right="-2"/>
        <w:rPr>
          <w:lang w:val="es-ES_tradnl"/>
        </w:rPr>
      </w:pPr>
      <w:r w:rsidRPr="006310A9">
        <w:rPr>
          <w:lang w:val="es-ES_tradnl"/>
        </w:rPr>
        <w:t xml:space="preserve">El </w:t>
      </w:r>
      <w:r w:rsidRPr="00276E02">
        <w:rPr>
          <w:b/>
          <w:bCs/>
          <w:lang w:val="es-ES_tradnl"/>
        </w:rPr>
        <w:t>número de semanas de baja retribuida</w:t>
      </w:r>
      <w:r w:rsidRPr="006310A9">
        <w:rPr>
          <w:lang w:val="es-ES_tradnl"/>
        </w:rPr>
        <w:t xml:space="preserve"> de la que disponen </w:t>
      </w:r>
      <w:r w:rsidR="002D2D05" w:rsidRPr="006310A9">
        <w:rPr>
          <w:lang w:val="es-ES_tradnl"/>
        </w:rPr>
        <w:t>los padres y madres tras el nacimiento de un hijo o de una hija.</w:t>
      </w:r>
    </w:p>
    <w:p w14:paraId="337280B9" w14:textId="77777777" w:rsidR="00EF6DB0" w:rsidRPr="006310A9" w:rsidRDefault="00EF6DB0" w:rsidP="00BB2BD1">
      <w:pPr>
        <w:pStyle w:val="EstiloAzuloscuroAmaia"/>
        <w:numPr>
          <w:ilvl w:val="0"/>
          <w:numId w:val="0"/>
        </w:numPr>
        <w:suppressAutoHyphens/>
        <w:ind w:right="-2"/>
        <w:jc w:val="left"/>
        <w:outlineLvl w:val="2"/>
        <w:rPr>
          <w:b w:val="0"/>
          <w:bCs/>
          <w:color w:val="auto"/>
          <w:sz w:val="24"/>
          <w:szCs w:val="14"/>
        </w:rPr>
      </w:pPr>
    </w:p>
    <w:p w14:paraId="573F2369" w14:textId="1FEFE6BD" w:rsidR="00B63995" w:rsidRDefault="001D2FA1" w:rsidP="00BB2BD1">
      <w:pPr>
        <w:ind w:right="-2"/>
        <w:rPr>
          <w:b/>
          <w:bCs/>
          <w:lang w:val="es-ES_tradnl"/>
        </w:rPr>
      </w:pPr>
      <w:r w:rsidRPr="006310A9">
        <w:rPr>
          <w:lang w:val="es-ES_tradnl"/>
        </w:rPr>
        <w:t xml:space="preserve">En lo que se refiere al gasto en prestaciones sociales </w:t>
      </w:r>
      <w:r w:rsidR="001C1FFC" w:rsidRPr="006310A9">
        <w:rPr>
          <w:lang w:val="es-ES_tradnl"/>
        </w:rPr>
        <w:t>en la función familia e hijos, Euskadi destinó en 202</w:t>
      </w:r>
      <w:r w:rsidR="005F3A96">
        <w:rPr>
          <w:lang w:val="es-ES_tradnl"/>
        </w:rPr>
        <w:t>3</w:t>
      </w:r>
      <w:r w:rsidR="001C1FFC" w:rsidRPr="001E38C4">
        <w:rPr>
          <w:lang w:val="es-ES_tradnl"/>
        </w:rPr>
        <w:t>, como se ha dicho</w:t>
      </w:r>
      <w:r w:rsidR="0011534B" w:rsidRPr="001E38C4">
        <w:rPr>
          <w:lang w:val="es-ES_tradnl"/>
        </w:rPr>
        <w:t xml:space="preserve">, el </w:t>
      </w:r>
      <w:r w:rsidR="005F3A96" w:rsidRPr="0041726A">
        <w:rPr>
          <w:color w:val="FF0000"/>
          <w:lang w:val="es-ES_tradnl"/>
        </w:rPr>
        <w:t>1</w:t>
      </w:r>
      <w:r w:rsidR="0011534B" w:rsidRPr="0041726A">
        <w:rPr>
          <w:color w:val="FF0000"/>
          <w:lang w:val="es-ES_tradnl"/>
        </w:rPr>
        <w:t>,</w:t>
      </w:r>
      <w:r w:rsidR="008011A5" w:rsidRPr="0041726A">
        <w:rPr>
          <w:color w:val="FF0000"/>
          <w:lang w:val="es-ES_tradnl"/>
        </w:rPr>
        <w:t>0</w:t>
      </w:r>
      <w:r w:rsidR="0011534B" w:rsidRPr="0041726A">
        <w:rPr>
          <w:color w:val="FF0000"/>
          <w:lang w:val="es-ES_tradnl"/>
        </w:rPr>
        <w:t xml:space="preserve">2% </w:t>
      </w:r>
      <w:r w:rsidR="001E38C4" w:rsidRPr="0041726A">
        <w:rPr>
          <w:color w:val="FF0000"/>
          <w:lang w:val="es-ES_tradnl"/>
        </w:rPr>
        <w:t xml:space="preserve">del PIB </w:t>
      </w:r>
      <w:r w:rsidR="0011534B" w:rsidRPr="001E38C4">
        <w:rPr>
          <w:lang w:val="es-ES_tradnl"/>
        </w:rPr>
        <w:t>a estas prestaciones (</w:t>
      </w:r>
      <w:r w:rsidR="006055E5" w:rsidRPr="001E38C4">
        <w:rPr>
          <w:lang w:val="es-ES_tradnl"/>
        </w:rPr>
        <w:t xml:space="preserve">el </w:t>
      </w:r>
      <w:r w:rsidR="006055E5" w:rsidRPr="008011A5">
        <w:rPr>
          <w:color w:val="FF0000"/>
          <w:lang w:val="es-ES_tradnl"/>
        </w:rPr>
        <w:t>3,</w:t>
      </w:r>
      <w:r w:rsidR="008011A5" w:rsidRPr="008011A5">
        <w:rPr>
          <w:color w:val="FF0000"/>
          <w:lang w:val="es-ES_tradnl"/>
        </w:rPr>
        <w:t>8</w:t>
      </w:r>
      <w:r w:rsidR="006055E5" w:rsidRPr="001E38C4">
        <w:rPr>
          <w:lang w:val="es-ES_tradnl"/>
        </w:rPr>
        <w:t>% del gasto en prestaciones de protección social). En el conjunto de la UE</w:t>
      </w:r>
      <w:r w:rsidR="00106E6B" w:rsidRPr="001E38C4">
        <w:rPr>
          <w:lang w:val="es-ES_tradnl"/>
        </w:rPr>
        <w:t>, el gasto en familia e infancia asciende al 2,</w:t>
      </w:r>
      <w:r w:rsidR="008E5CDD" w:rsidRPr="001E38C4">
        <w:rPr>
          <w:lang w:val="es-ES_tradnl"/>
        </w:rPr>
        <w:t>3</w:t>
      </w:r>
      <w:r w:rsidR="00106E6B" w:rsidRPr="001E38C4">
        <w:rPr>
          <w:lang w:val="es-ES_tradnl"/>
        </w:rPr>
        <w:t xml:space="preserve">% del PIB y al </w:t>
      </w:r>
      <w:r w:rsidR="00200166" w:rsidRPr="001E38C4">
        <w:rPr>
          <w:lang w:val="es-ES_tradnl"/>
        </w:rPr>
        <w:t xml:space="preserve">8,5% de las prestaciones de protección social. </w:t>
      </w:r>
      <w:r w:rsidR="001E38C4" w:rsidRPr="001E38C4">
        <w:rPr>
          <w:b/>
          <w:bCs/>
          <w:lang w:val="es-ES_tradnl"/>
        </w:rPr>
        <w:t>Euskadi gasta por tanto en esta partida del gasto social menos de la mitad que el conjunto de los países de la UE.</w:t>
      </w:r>
    </w:p>
    <w:p w14:paraId="7F55D67E" w14:textId="77777777" w:rsidR="000719CA" w:rsidRDefault="000719CA" w:rsidP="00BB2BD1">
      <w:pPr>
        <w:ind w:right="-2"/>
      </w:pPr>
    </w:p>
    <w:p w14:paraId="02E3DDC3" w14:textId="17B1D52B" w:rsidR="00557840" w:rsidRDefault="00193F04" w:rsidP="00BB2BD1">
      <w:pPr>
        <w:ind w:right="-2"/>
      </w:pPr>
      <w:r>
        <w:t xml:space="preserve">Más allá del gasto agregado en prestaciones sociales para la familia y la infancia, es conveniente </w:t>
      </w:r>
      <w:r w:rsidR="00D04E1F">
        <w:t>analiza</w:t>
      </w:r>
      <w:r>
        <w:t xml:space="preserve">r </w:t>
      </w:r>
      <w:r w:rsidR="00AF449A">
        <w:t xml:space="preserve">el tipo y el importe de las prestaciones que las familias con hijos e hijas reciben en diversos países de nuestro entorno, y compararlas con </w:t>
      </w:r>
      <w:r w:rsidR="0071404F">
        <w:t>las que esos mismos perfiles familiares reciben</w:t>
      </w:r>
      <w:r w:rsidR="00AF449A">
        <w:t xml:space="preserve"> en la CAPV. </w:t>
      </w:r>
      <w:r w:rsidR="00557840">
        <w:t>Esta comparación permite valorar en qué medida el apoyo que reciben las familias en Euskadi mediante prestaciones económicas es inferior, similar o superior al que reciben las familias de otros países</w:t>
      </w:r>
      <w:r w:rsidR="009E7B01">
        <w:t>.</w:t>
      </w:r>
    </w:p>
    <w:p w14:paraId="1644A0E5" w14:textId="77777777" w:rsidR="00557840" w:rsidRDefault="00557840" w:rsidP="00BB2BD1">
      <w:pPr>
        <w:ind w:right="-2"/>
      </w:pPr>
    </w:p>
    <w:p w14:paraId="59BB5971" w14:textId="1B2D7191" w:rsidR="00EB6F75" w:rsidRDefault="00AF449A" w:rsidP="00BB2BD1">
      <w:pPr>
        <w:ind w:right="-2"/>
      </w:pPr>
      <w:r>
        <w:t>Para ello, la</w:t>
      </w:r>
      <w:r w:rsidR="00B2210C">
        <w:t>s</w:t>
      </w:r>
      <w:r>
        <w:t xml:space="preserve"> tabla</w:t>
      </w:r>
      <w:r w:rsidR="00B2210C">
        <w:t>s</w:t>
      </w:r>
      <w:r>
        <w:t xml:space="preserve"> siguiente</w:t>
      </w:r>
      <w:r w:rsidR="00B2210C">
        <w:t>s</w:t>
      </w:r>
      <w:r>
        <w:t xml:space="preserve"> recoge</w:t>
      </w:r>
      <w:r w:rsidR="00B2210C">
        <w:t>n</w:t>
      </w:r>
      <w:r>
        <w:t xml:space="preserve"> algunos indicadores sobre la cuantía de estas ayudas para tres perfiles familiares </w:t>
      </w:r>
      <w:r w:rsidR="009E7B01">
        <w:t xml:space="preserve">concretos </w:t>
      </w:r>
      <w:r>
        <w:t xml:space="preserve">en </w:t>
      </w:r>
      <w:r w:rsidR="00507A60">
        <w:t>s</w:t>
      </w:r>
      <w:r w:rsidR="0017687B">
        <w:t>iete</w:t>
      </w:r>
      <w:r w:rsidR="00507A60">
        <w:t xml:space="preserve"> </w:t>
      </w:r>
      <w:r>
        <w:t xml:space="preserve">países de la </w:t>
      </w:r>
      <w:r w:rsidR="009E7B01">
        <w:t>U</w:t>
      </w:r>
      <w:r w:rsidR="00C9184A">
        <w:t xml:space="preserve">nión </w:t>
      </w:r>
      <w:r w:rsidR="009E7B01">
        <w:t>E</w:t>
      </w:r>
      <w:r w:rsidR="00C9184A">
        <w:t>uropea</w:t>
      </w:r>
      <w:r w:rsidR="009E7B01">
        <w:t xml:space="preserve"> </w:t>
      </w:r>
      <w:r>
        <w:t>y en Euskadi.</w:t>
      </w:r>
      <w:r w:rsidR="00E840BE">
        <w:t xml:space="preserve"> Los países elegidos para la comparación son Suecia, Polonia, Alemania</w:t>
      </w:r>
      <w:r w:rsidR="00507A60">
        <w:t xml:space="preserve">, </w:t>
      </w:r>
      <w:r w:rsidR="0017687B">
        <w:t xml:space="preserve">Irlanda, </w:t>
      </w:r>
      <w:r w:rsidR="00507A60">
        <w:t xml:space="preserve">España, Francia e Italia, que representan diferentes modelos de protección social </w:t>
      </w:r>
      <w:r w:rsidR="009E7B01">
        <w:t xml:space="preserve">y política familiar </w:t>
      </w:r>
      <w:r w:rsidR="00507A60">
        <w:t xml:space="preserve">en </w:t>
      </w:r>
      <w:r w:rsidR="0017687B">
        <w:t xml:space="preserve">la UE. Los perfiles </w:t>
      </w:r>
      <w:r w:rsidR="001858F8">
        <w:t xml:space="preserve">familiares seleccionados son tres: </w:t>
      </w:r>
    </w:p>
    <w:p w14:paraId="0D0E3F09" w14:textId="77777777" w:rsidR="00EB6F75" w:rsidRDefault="00EB6F75" w:rsidP="00BB2BD1">
      <w:pPr>
        <w:ind w:right="-2"/>
      </w:pPr>
    </w:p>
    <w:p w14:paraId="57F77DE2" w14:textId="77777777" w:rsidR="00EB6F75" w:rsidRDefault="00C31A32" w:rsidP="00BB2BD1">
      <w:pPr>
        <w:pStyle w:val="Prrafodelista"/>
        <w:numPr>
          <w:ilvl w:val="0"/>
          <w:numId w:val="6"/>
        </w:numPr>
        <w:ind w:right="-2"/>
      </w:pPr>
      <w:r>
        <w:t xml:space="preserve">una persona sola </w:t>
      </w:r>
      <w:r w:rsidR="00B36A2F">
        <w:t xml:space="preserve">sin ingresos </w:t>
      </w:r>
      <w:r>
        <w:t xml:space="preserve">con un hijo/a de </w:t>
      </w:r>
      <w:r w:rsidR="00B36A2F">
        <w:t>seis</w:t>
      </w:r>
      <w:r>
        <w:t xml:space="preserve"> años</w:t>
      </w:r>
      <w:r w:rsidR="009E7B01">
        <w:t xml:space="preserve">; </w:t>
      </w:r>
    </w:p>
    <w:p w14:paraId="751046D1" w14:textId="77777777" w:rsidR="00EB6F75" w:rsidRDefault="00EB6F75" w:rsidP="00BB2BD1">
      <w:pPr>
        <w:pStyle w:val="Prrafodelista"/>
        <w:ind w:right="-2"/>
      </w:pPr>
    </w:p>
    <w:p w14:paraId="31E150F2" w14:textId="7480D449" w:rsidR="00EB6F75" w:rsidRDefault="001858F8" w:rsidP="00BB2BD1">
      <w:pPr>
        <w:pStyle w:val="Prrafodelista"/>
        <w:numPr>
          <w:ilvl w:val="0"/>
          <w:numId w:val="6"/>
        </w:numPr>
        <w:ind w:right="-2"/>
      </w:pPr>
      <w:r>
        <w:t xml:space="preserve">una pareja con ingresos </w:t>
      </w:r>
      <w:r w:rsidR="0001169D">
        <w:t xml:space="preserve">bajos (un solo adulto con salario </w:t>
      </w:r>
      <w:r w:rsidR="00EB6F75">
        <w:t>equivalente al 50% del salario medio</w:t>
      </w:r>
      <w:r w:rsidR="0001169D">
        <w:t>)</w:t>
      </w:r>
      <w:r w:rsidR="00E07F8D">
        <w:t xml:space="preserve"> con dos hijos/as de dos y diez años;</w:t>
      </w:r>
    </w:p>
    <w:p w14:paraId="2BEB27AF" w14:textId="77777777" w:rsidR="00EB6F75" w:rsidRDefault="00EB6F75" w:rsidP="00BB2BD1">
      <w:pPr>
        <w:pStyle w:val="Prrafodelista"/>
        <w:ind w:right="-2"/>
      </w:pPr>
    </w:p>
    <w:p w14:paraId="2EA288C6" w14:textId="2108F742" w:rsidR="00812B9A" w:rsidRDefault="001858F8" w:rsidP="00BB2BD1">
      <w:pPr>
        <w:pStyle w:val="Prrafodelista"/>
        <w:numPr>
          <w:ilvl w:val="0"/>
          <w:numId w:val="6"/>
        </w:numPr>
        <w:ind w:right="-2"/>
      </w:pPr>
      <w:r>
        <w:t xml:space="preserve">una pareja </w:t>
      </w:r>
      <w:r w:rsidR="001B1DE0">
        <w:t xml:space="preserve">con ingresos </w:t>
      </w:r>
      <w:r w:rsidR="0001169D">
        <w:t>medios (</w:t>
      </w:r>
      <w:r w:rsidR="00E07F8D">
        <w:t>un adulto</w:t>
      </w:r>
      <w:r w:rsidR="0001169D">
        <w:t xml:space="preserve"> con salario medio)</w:t>
      </w:r>
      <w:r w:rsidR="00E07F8D" w:rsidRPr="00E07F8D">
        <w:t xml:space="preserve"> </w:t>
      </w:r>
      <w:r w:rsidR="00E07F8D">
        <w:t>con dos hijos de dos y diez años</w:t>
      </w:r>
      <w:r w:rsidR="003D0E66">
        <w:t xml:space="preserve">. </w:t>
      </w:r>
    </w:p>
    <w:p w14:paraId="2C65EB26" w14:textId="77777777" w:rsidR="00812B9A" w:rsidRDefault="00812B9A" w:rsidP="00BB2BD1">
      <w:pPr>
        <w:pStyle w:val="Prrafodelista"/>
        <w:ind w:right="-2"/>
      </w:pPr>
    </w:p>
    <w:p w14:paraId="5D589FB6" w14:textId="4964B7BF" w:rsidR="00193F04" w:rsidRDefault="003D0E66" w:rsidP="00BB2BD1">
      <w:pPr>
        <w:ind w:right="-2"/>
      </w:pPr>
      <w:r>
        <w:t>Para la comparación se ha utilizado la calculadora de impuestos y prestaciones de la OCDE</w:t>
      </w:r>
      <w:r w:rsidR="00331CF2">
        <w:t>, correspondientes a 202</w:t>
      </w:r>
      <w:r w:rsidR="007C6707">
        <w:t>4</w:t>
      </w:r>
      <w:r>
        <w:t>. Los datos para la CAPV se han calculado teniendo en cuenta la normativa vigente en 2024</w:t>
      </w:r>
      <w:r w:rsidR="004A302B">
        <w:t>, tanto para las prestaciones de garantía de ingresos, vivienda o familia como las cotizaciones sociales y el IRPF</w:t>
      </w:r>
      <w:r>
        <w:t>.</w:t>
      </w:r>
      <w:r w:rsidR="009F3D82">
        <w:t xml:space="preserve"> En todos los casos se analiza en qué medida, como consecuencia del cobro de las prestaciones </w:t>
      </w:r>
      <w:r w:rsidR="008A628D">
        <w:t>y del pago de los impuestos y cotizaciones correspondientes, se supera el umbral de pobreza o bajos ingresos correspondiente a cada tipo familiar.</w:t>
      </w:r>
    </w:p>
    <w:p w14:paraId="00AF75E4" w14:textId="77777777" w:rsidR="003A523E" w:rsidRDefault="003A523E" w:rsidP="00BB2BD1">
      <w:pPr>
        <w:ind w:right="-2"/>
      </w:pPr>
    </w:p>
    <w:p w14:paraId="06F9019B" w14:textId="2A8EED9E" w:rsidR="004A302B" w:rsidRDefault="004A302B" w:rsidP="00BB2BD1">
      <w:pPr>
        <w:ind w:right="-2"/>
      </w:pPr>
      <w:r w:rsidRPr="00967F25">
        <w:t xml:space="preserve">La </w:t>
      </w:r>
      <w:r w:rsidR="00967F25" w:rsidRPr="00967F25">
        <w:fldChar w:fldCharType="begin"/>
      </w:r>
      <w:r w:rsidR="00967F25" w:rsidRPr="00967F25">
        <w:instrText xml:space="preserve"> REF _Ref185260193 \h  \* MERGEFORMAT </w:instrText>
      </w:r>
      <w:r w:rsidR="00967F25" w:rsidRPr="00967F25">
        <w:fldChar w:fldCharType="separate"/>
      </w:r>
      <w:r w:rsidR="00A72FDE" w:rsidRPr="00A72FDE">
        <w:t>Tabla</w:t>
      </w:r>
      <w:r w:rsidR="00A72FDE" w:rsidRPr="00A72FDE">
        <w:rPr>
          <w:noProof/>
        </w:rPr>
        <w:t xml:space="preserve"> </w:t>
      </w:r>
      <w:r w:rsidR="00A72FDE">
        <w:rPr>
          <w:b/>
          <w:bCs/>
          <w:noProof/>
          <w:sz w:val="18"/>
          <w:szCs w:val="18"/>
        </w:rPr>
        <w:t>10</w:t>
      </w:r>
      <w:r w:rsidR="00967F25" w:rsidRPr="00967F25">
        <w:fldChar w:fldCharType="end"/>
      </w:r>
      <w:r w:rsidR="00967F25" w:rsidRPr="00967F25">
        <w:t xml:space="preserve"> </w:t>
      </w:r>
      <w:r w:rsidRPr="00967F25">
        <w:t>recoge los</w:t>
      </w:r>
      <w:r>
        <w:t xml:space="preserve"> datos para el primer perfil</w:t>
      </w:r>
      <w:r w:rsidR="00331CF2">
        <w:t xml:space="preserve"> analizado</w:t>
      </w:r>
      <w:r>
        <w:t xml:space="preserve"> (una familia monoparental, con un hijo</w:t>
      </w:r>
      <w:r w:rsidR="00331CF2">
        <w:t xml:space="preserve"> o hija</w:t>
      </w:r>
      <w:r>
        <w:t xml:space="preserve"> de seis años, sin ingresos propios). </w:t>
      </w:r>
      <w:r w:rsidRPr="00496EC7">
        <w:rPr>
          <w:b/>
          <w:bCs/>
        </w:rPr>
        <w:t xml:space="preserve">Las prestaciones </w:t>
      </w:r>
      <w:r w:rsidR="00A57740" w:rsidRPr="00496EC7">
        <w:rPr>
          <w:b/>
          <w:bCs/>
        </w:rPr>
        <w:t>a las que esta familia tiene acceso hacen que supere con creces el umbral de pobreza en Irlanda y Su</w:t>
      </w:r>
      <w:r w:rsidR="002F7559" w:rsidRPr="00496EC7">
        <w:rPr>
          <w:b/>
          <w:bCs/>
        </w:rPr>
        <w:t>e</w:t>
      </w:r>
      <w:r w:rsidR="00A57740" w:rsidRPr="00496EC7">
        <w:rPr>
          <w:b/>
          <w:bCs/>
        </w:rPr>
        <w:t>cia, y</w:t>
      </w:r>
      <w:r w:rsidR="002F7559" w:rsidRPr="00496EC7">
        <w:rPr>
          <w:b/>
          <w:bCs/>
        </w:rPr>
        <w:t xml:space="preserve"> también, aunque en menor medida, en Alemania, Polonia y Euskadi. </w:t>
      </w:r>
      <w:r w:rsidR="002F7559" w:rsidRPr="00496EC7">
        <w:t>En Francia, Italia</w:t>
      </w:r>
      <w:r w:rsidR="00B26DF0" w:rsidRPr="00496EC7">
        <w:t xml:space="preserve"> y Españ</w:t>
      </w:r>
      <w:r w:rsidR="00496EC7" w:rsidRPr="00496EC7">
        <w:t>a, po</w:t>
      </w:r>
      <w:r w:rsidR="00B26DF0" w:rsidRPr="00496EC7">
        <w:t>r el contrario, esta unidad familiar se mantiene por debajo del umbral de pobreza. La tabla también pone de manifiesto que</w:t>
      </w:r>
      <w:r w:rsidR="003E51FE" w:rsidRPr="00496EC7">
        <w:t xml:space="preserve">, entre los países que permiten a esta unidad familiar salir de la pobreza, </w:t>
      </w:r>
      <w:r w:rsidR="006B0334" w:rsidRPr="00496EC7">
        <w:t>las prestaciones familiares juegan un papel importante en Irlanda</w:t>
      </w:r>
      <w:r w:rsidR="006B0334">
        <w:t xml:space="preserve"> y Polonia, </w:t>
      </w:r>
      <w:r w:rsidR="00A06386">
        <w:t>las de vivienda en Irlanda y Polonia, y las de garantía de ingresos en Alemania</w:t>
      </w:r>
      <w:r w:rsidR="00496EC7">
        <w:t>, Irlanda, Suecia y Euskadi.</w:t>
      </w:r>
      <w:r w:rsidR="00853530">
        <w:t xml:space="preserve"> </w:t>
      </w:r>
    </w:p>
    <w:p w14:paraId="2676194B" w14:textId="77777777" w:rsidR="007C6707" w:rsidRDefault="007C6707" w:rsidP="00BB2BD1">
      <w:pPr>
        <w:ind w:right="-2"/>
      </w:pPr>
    </w:p>
    <w:tbl>
      <w:tblPr>
        <w:tblStyle w:val="Tablaconcuadrcula"/>
        <w:tblW w:w="8080"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1276"/>
        <w:gridCol w:w="830"/>
        <w:gridCol w:w="830"/>
        <w:gridCol w:w="830"/>
        <w:gridCol w:w="831"/>
        <w:gridCol w:w="830"/>
        <w:gridCol w:w="830"/>
        <w:gridCol w:w="831"/>
        <w:gridCol w:w="992"/>
      </w:tblGrid>
      <w:tr w:rsidR="004A302B" w:rsidRPr="00C237A3" w14:paraId="78218C2E" w14:textId="6C02B05F" w:rsidTr="00967F25">
        <w:trPr>
          <w:trHeight w:val="170"/>
          <w:jc w:val="center"/>
        </w:trPr>
        <w:tc>
          <w:tcPr>
            <w:tcW w:w="8080" w:type="dxa"/>
            <w:gridSpan w:val="9"/>
            <w:tcBorders>
              <w:top w:val="nil"/>
              <w:left w:val="nil"/>
              <w:bottom w:val="nil"/>
            </w:tcBorders>
          </w:tcPr>
          <w:p w14:paraId="35009349" w14:textId="77777777" w:rsidR="007C6707" w:rsidRDefault="007C6707" w:rsidP="007E2B93">
            <w:pPr>
              <w:jc w:val="center"/>
              <w:rPr>
                <w:b/>
                <w:bCs/>
                <w:sz w:val="18"/>
                <w:szCs w:val="18"/>
              </w:rPr>
            </w:pPr>
            <w:bookmarkStart w:id="47" w:name="_Ref185260193"/>
          </w:p>
          <w:p w14:paraId="1B52D812" w14:textId="44408AF1" w:rsidR="004A302B" w:rsidRPr="00942883" w:rsidRDefault="004A302B" w:rsidP="007E2B93">
            <w:pPr>
              <w:jc w:val="center"/>
              <w:rPr>
                <w:b/>
                <w:sz w:val="18"/>
                <w:szCs w:val="18"/>
              </w:rPr>
            </w:pPr>
            <w:r w:rsidRPr="00E15CB9">
              <w:rPr>
                <w:b/>
                <w:bCs/>
                <w:sz w:val="18"/>
                <w:szCs w:val="18"/>
              </w:rPr>
              <w:t xml:space="preserve">Tabla </w:t>
            </w:r>
            <w:r w:rsidRPr="00E15CB9">
              <w:rPr>
                <w:b/>
                <w:bCs/>
                <w:sz w:val="18"/>
                <w:szCs w:val="18"/>
              </w:rPr>
              <w:fldChar w:fldCharType="begin"/>
            </w:r>
            <w:r w:rsidRPr="00E15CB9">
              <w:rPr>
                <w:b/>
                <w:bCs/>
                <w:sz w:val="18"/>
                <w:szCs w:val="18"/>
              </w:rPr>
              <w:instrText xml:space="preserve"> SEQ Tabla \* ARABIC </w:instrText>
            </w:r>
            <w:r w:rsidRPr="00E15CB9">
              <w:rPr>
                <w:b/>
                <w:bCs/>
                <w:sz w:val="18"/>
                <w:szCs w:val="18"/>
              </w:rPr>
              <w:fldChar w:fldCharType="separate"/>
            </w:r>
            <w:r w:rsidR="00A72FDE">
              <w:rPr>
                <w:b/>
                <w:bCs/>
                <w:noProof/>
                <w:sz w:val="18"/>
                <w:szCs w:val="18"/>
              </w:rPr>
              <w:t>10</w:t>
            </w:r>
            <w:r w:rsidRPr="00E15CB9">
              <w:rPr>
                <w:b/>
                <w:bCs/>
                <w:sz w:val="18"/>
                <w:szCs w:val="18"/>
              </w:rPr>
              <w:fldChar w:fldCharType="end"/>
            </w:r>
            <w:bookmarkEnd w:id="47"/>
            <w:r w:rsidRPr="00E15CB9">
              <w:rPr>
                <w:b/>
                <w:bCs/>
                <w:sz w:val="18"/>
                <w:szCs w:val="18"/>
              </w:rPr>
              <w:t xml:space="preserve">. </w:t>
            </w:r>
            <w:r>
              <w:rPr>
                <w:b/>
                <w:bCs/>
                <w:sz w:val="18"/>
                <w:szCs w:val="18"/>
              </w:rPr>
              <w:t xml:space="preserve">Prestaciones, impuestos y cotizaciones sociales para una familia monoparental sin ingresos con un/a hijo/a de seis años </w:t>
            </w:r>
            <w:r w:rsidR="00814E2B">
              <w:rPr>
                <w:b/>
                <w:bCs/>
                <w:sz w:val="18"/>
                <w:szCs w:val="18"/>
              </w:rPr>
              <w:t>como porcentaje</w:t>
            </w:r>
            <w:r>
              <w:rPr>
                <w:b/>
                <w:bCs/>
                <w:sz w:val="18"/>
                <w:szCs w:val="18"/>
              </w:rPr>
              <w:t xml:space="preserve"> </w:t>
            </w:r>
            <w:r w:rsidR="00814E2B">
              <w:rPr>
                <w:b/>
                <w:bCs/>
                <w:sz w:val="18"/>
                <w:szCs w:val="18"/>
              </w:rPr>
              <w:t>de</w:t>
            </w:r>
            <w:r>
              <w:rPr>
                <w:b/>
                <w:bCs/>
                <w:sz w:val="18"/>
                <w:szCs w:val="18"/>
              </w:rPr>
              <w:t>l umbral de pobreza</w:t>
            </w:r>
            <w:r w:rsidR="0046511A">
              <w:rPr>
                <w:b/>
                <w:bCs/>
                <w:sz w:val="18"/>
                <w:szCs w:val="18"/>
              </w:rPr>
              <w:t xml:space="preserve"> </w:t>
            </w:r>
            <w:r w:rsidR="00814E2B">
              <w:rPr>
                <w:b/>
                <w:bCs/>
                <w:sz w:val="18"/>
                <w:szCs w:val="18"/>
              </w:rPr>
              <w:t xml:space="preserve">relativa </w:t>
            </w:r>
            <w:r w:rsidR="0046511A">
              <w:rPr>
                <w:b/>
                <w:bCs/>
                <w:sz w:val="18"/>
                <w:szCs w:val="18"/>
              </w:rPr>
              <w:t>de cada país</w:t>
            </w:r>
            <w:r w:rsidR="00967F25">
              <w:rPr>
                <w:b/>
                <w:bCs/>
                <w:sz w:val="18"/>
                <w:szCs w:val="18"/>
              </w:rPr>
              <w:t>. Diversos países, 2024.</w:t>
            </w:r>
          </w:p>
          <w:p w14:paraId="3E350F45" w14:textId="77777777" w:rsidR="004A302B" w:rsidRPr="00E15CB9" w:rsidRDefault="004A302B" w:rsidP="007E2B93">
            <w:pPr>
              <w:jc w:val="center"/>
              <w:rPr>
                <w:b/>
                <w:bCs/>
                <w:sz w:val="18"/>
                <w:szCs w:val="18"/>
              </w:rPr>
            </w:pPr>
          </w:p>
        </w:tc>
      </w:tr>
      <w:tr w:rsidR="00967F25" w:rsidRPr="00942883" w14:paraId="24AE1D6B" w14:textId="5360C745" w:rsidTr="00967F25">
        <w:trPr>
          <w:trHeight w:val="285"/>
          <w:jc w:val="center"/>
        </w:trPr>
        <w:tc>
          <w:tcPr>
            <w:tcW w:w="1276" w:type="dxa"/>
            <w:tcBorders>
              <w:top w:val="nil"/>
              <w:bottom w:val="single" w:sz="4" w:space="0" w:color="FFFFFF" w:themeColor="background1"/>
            </w:tcBorders>
            <w:shd w:val="clear" w:color="auto" w:fill="4C94D8" w:themeFill="text2" w:themeFillTint="80"/>
            <w:vAlign w:val="center"/>
          </w:tcPr>
          <w:p w14:paraId="3A0BC662" w14:textId="45049806" w:rsidR="00017DBC" w:rsidRPr="00967F25" w:rsidRDefault="00017DBC" w:rsidP="00017DBC">
            <w:pPr>
              <w:spacing w:line="200" w:lineRule="exact"/>
              <w:jc w:val="left"/>
              <w:rPr>
                <w:i/>
                <w:iCs/>
                <w:sz w:val="14"/>
                <w:szCs w:val="14"/>
              </w:rPr>
            </w:pPr>
          </w:p>
        </w:tc>
        <w:tc>
          <w:tcPr>
            <w:tcW w:w="830" w:type="dxa"/>
            <w:tcBorders>
              <w:top w:val="nil"/>
              <w:bottom w:val="single" w:sz="4" w:space="0" w:color="FFFFFF" w:themeColor="background1"/>
            </w:tcBorders>
            <w:shd w:val="clear" w:color="auto" w:fill="4C94D8" w:themeFill="text2" w:themeFillTint="80"/>
            <w:vAlign w:val="center"/>
          </w:tcPr>
          <w:p w14:paraId="70C6793C" w14:textId="272E29CC" w:rsidR="00017DBC" w:rsidRPr="00967F25" w:rsidRDefault="00017DBC" w:rsidP="00017DBC">
            <w:pPr>
              <w:spacing w:line="200" w:lineRule="exact"/>
              <w:jc w:val="center"/>
              <w:rPr>
                <w:sz w:val="14"/>
                <w:szCs w:val="14"/>
              </w:rPr>
            </w:pPr>
            <w:r w:rsidRPr="00967F25">
              <w:rPr>
                <w:color w:val="000000"/>
                <w:sz w:val="14"/>
                <w:szCs w:val="14"/>
              </w:rPr>
              <w:t>Francia</w:t>
            </w:r>
          </w:p>
        </w:tc>
        <w:tc>
          <w:tcPr>
            <w:tcW w:w="830" w:type="dxa"/>
            <w:tcBorders>
              <w:top w:val="nil"/>
              <w:bottom w:val="single" w:sz="4" w:space="0" w:color="FFFFFF" w:themeColor="background1"/>
            </w:tcBorders>
            <w:shd w:val="clear" w:color="auto" w:fill="4C94D8" w:themeFill="text2" w:themeFillTint="80"/>
            <w:vAlign w:val="center"/>
          </w:tcPr>
          <w:p w14:paraId="2BE470A4" w14:textId="12817341" w:rsidR="00017DBC" w:rsidRPr="00967F25" w:rsidRDefault="00017DBC" w:rsidP="00017DBC">
            <w:pPr>
              <w:spacing w:line="200" w:lineRule="exact"/>
              <w:jc w:val="center"/>
              <w:rPr>
                <w:sz w:val="14"/>
                <w:szCs w:val="14"/>
              </w:rPr>
            </w:pPr>
            <w:r w:rsidRPr="00967F25">
              <w:rPr>
                <w:sz w:val="14"/>
                <w:szCs w:val="14"/>
              </w:rPr>
              <w:t>Alemania</w:t>
            </w:r>
          </w:p>
        </w:tc>
        <w:tc>
          <w:tcPr>
            <w:tcW w:w="830" w:type="dxa"/>
            <w:tcBorders>
              <w:top w:val="nil"/>
              <w:bottom w:val="single" w:sz="4" w:space="0" w:color="FFFFFF" w:themeColor="background1"/>
            </w:tcBorders>
            <w:shd w:val="clear" w:color="auto" w:fill="4C94D8" w:themeFill="text2" w:themeFillTint="80"/>
            <w:vAlign w:val="center"/>
          </w:tcPr>
          <w:p w14:paraId="3791BED3" w14:textId="32F834DE" w:rsidR="00017DBC" w:rsidRPr="00967F25" w:rsidRDefault="00017DBC" w:rsidP="00017DBC">
            <w:pPr>
              <w:spacing w:line="200" w:lineRule="exact"/>
              <w:jc w:val="center"/>
              <w:rPr>
                <w:sz w:val="14"/>
                <w:szCs w:val="14"/>
              </w:rPr>
            </w:pPr>
            <w:r w:rsidRPr="00967F25">
              <w:rPr>
                <w:color w:val="000000"/>
                <w:sz w:val="14"/>
                <w:szCs w:val="14"/>
              </w:rPr>
              <w:t>Irlanda</w:t>
            </w:r>
          </w:p>
        </w:tc>
        <w:tc>
          <w:tcPr>
            <w:tcW w:w="831" w:type="dxa"/>
            <w:tcBorders>
              <w:top w:val="nil"/>
              <w:bottom w:val="single" w:sz="4" w:space="0" w:color="FFFFFF" w:themeColor="background1"/>
            </w:tcBorders>
            <w:shd w:val="clear" w:color="auto" w:fill="4C94D8" w:themeFill="text2" w:themeFillTint="80"/>
            <w:vAlign w:val="center"/>
          </w:tcPr>
          <w:p w14:paraId="6D528947" w14:textId="04DD02EC" w:rsidR="00017DBC" w:rsidRPr="00967F25" w:rsidRDefault="00017DBC" w:rsidP="00017DBC">
            <w:pPr>
              <w:spacing w:line="200" w:lineRule="exact"/>
              <w:jc w:val="center"/>
              <w:rPr>
                <w:sz w:val="14"/>
                <w:szCs w:val="14"/>
              </w:rPr>
            </w:pPr>
            <w:r w:rsidRPr="00967F25">
              <w:rPr>
                <w:color w:val="000000"/>
                <w:sz w:val="14"/>
                <w:szCs w:val="14"/>
              </w:rPr>
              <w:t>Italia</w:t>
            </w:r>
          </w:p>
        </w:tc>
        <w:tc>
          <w:tcPr>
            <w:tcW w:w="830" w:type="dxa"/>
            <w:tcBorders>
              <w:top w:val="nil"/>
              <w:bottom w:val="single" w:sz="4" w:space="0" w:color="FFFFFF" w:themeColor="background1"/>
            </w:tcBorders>
            <w:shd w:val="clear" w:color="auto" w:fill="4C94D8" w:themeFill="text2" w:themeFillTint="80"/>
            <w:vAlign w:val="center"/>
          </w:tcPr>
          <w:p w14:paraId="126966D3" w14:textId="7428B1B4" w:rsidR="00017DBC" w:rsidRPr="00967F25" w:rsidRDefault="00017DBC" w:rsidP="00017DBC">
            <w:pPr>
              <w:spacing w:line="200" w:lineRule="exact"/>
              <w:jc w:val="center"/>
              <w:rPr>
                <w:sz w:val="14"/>
                <w:szCs w:val="14"/>
              </w:rPr>
            </w:pPr>
            <w:r w:rsidRPr="00967F25">
              <w:rPr>
                <w:sz w:val="14"/>
                <w:szCs w:val="14"/>
              </w:rPr>
              <w:t>España</w:t>
            </w:r>
          </w:p>
        </w:tc>
        <w:tc>
          <w:tcPr>
            <w:tcW w:w="830" w:type="dxa"/>
            <w:tcBorders>
              <w:top w:val="nil"/>
              <w:bottom w:val="single" w:sz="4" w:space="0" w:color="FFFFFF" w:themeColor="background1"/>
            </w:tcBorders>
            <w:shd w:val="clear" w:color="auto" w:fill="4C94D8" w:themeFill="text2" w:themeFillTint="80"/>
            <w:vAlign w:val="center"/>
          </w:tcPr>
          <w:p w14:paraId="0925F89F" w14:textId="52B4F361" w:rsidR="00017DBC" w:rsidRPr="00967F25" w:rsidRDefault="00017DBC" w:rsidP="00017DBC">
            <w:pPr>
              <w:spacing w:line="200" w:lineRule="exact"/>
              <w:jc w:val="center"/>
              <w:rPr>
                <w:sz w:val="14"/>
                <w:szCs w:val="14"/>
              </w:rPr>
            </w:pPr>
            <w:r w:rsidRPr="00967F25">
              <w:rPr>
                <w:sz w:val="14"/>
                <w:szCs w:val="14"/>
              </w:rPr>
              <w:t>Suecia</w:t>
            </w:r>
          </w:p>
        </w:tc>
        <w:tc>
          <w:tcPr>
            <w:tcW w:w="831" w:type="dxa"/>
            <w:tcBorders>
              <w:top w:val="nil"/>
              <w:bottom w:val="single" w:sz="4" w:space="0" w:color="FFFFFF" w:themeColor="background1"/>
            </w:tcBorders>
            <w:shd w:val="clear" w:color="auto" w:fill="4C94D8" w:themeFill="text2" w:themeFillTint="80"/>
            <w:vAlign w:val="center"/>
          </w:tcPr>
          <w:p w14:paraId="10BFAF20" w14:textId="257073EC" w:rsidR="00017DBC" w:rsidRPr="00967F25" w:rsidRDefault="00017DBC" w:rsidP="00017DBC">
            <w:pPr>
              <w:spacing w:line="200" w:lineRule="exact"/>
              <w:jc w:val="center"/>
              <w:rPr>
                <w:sz w:val="14"/>
                <w:szCs w:val="14"/>
              </w:rPr>
            </w:pPr>
            <w:r w:rsidRPr="00967F25">
              <w:rPr>
                <w:sz w:val="14"/>
                <w:szCs w:val="14"/>
              </w:rPr>
              <w:t>Polonia</w:t>
            </w:r>
          </w:p>
        </w:tc>
        <w:tc>
          <w:tcPr>
            <w:tcW w:w="992" w:type="dxa"/>
            <w:tcBorders>
              <w:top w:val="nil"/>
              <w:bottom w:val="single" w:sz="4" w:space="0" w:color="FFFFFF" w:themeColor="background1"/>
            </w:tcBorders>
            <w:shd w:val="clear" w:color="auto" w:fill="4C94D8" w:themeFill="text2" w:themeFillTint="80"/>
            <w:vAlign w:val="center"/>
          </w:tcPr>
          <w:p w14:paraId="42C9717E" w14:textId="31FE3109" w:rsidR="00017DBC" w:rsidRPr="00967F25" w:rsidRDefault="005949A9" w:rsidP="00017DBC">
            <w:pPr>
              <w:spacing w:line="200" w:lineRule="exact"/>
              <w:jc w:val="center"/>
              <w:rPr>
                <w:b/>
                <w:bCs/>
                <w:color w:val="000000"/>
                <w:sz w:val="14"/>
                <w:szCs w:val="14"/>
              </w:rPr>
            </w:pPr>
            <w:r w:rsidRPr="00967F25">
              <w:rPr>
                <w:b/>
                <w:bCs/>
                <w:color w:val="000000"/>
                <w:sz w:val="14"/>
                <w:szCs w:val="14"/>
              </w:rPr>
              <w:t>EUSKADI</w:t>
            </w:r>
          </w:p>
        </w:tc>
      </w:tr>
      <w:tr w:rsidR="00967F25" w:rsidRPr="00574D15" w14:paraId="6847441B" w14:textId="42B25AF2" w:rsidTr="00967F25">
        <w:trPr>
          <w:trHeight w:val="284"/>
          <w:jc w:val="center"/>
        </w:trPr>
        <w:tc>
          <w:tcPr>
            <w:tcW w:w="1276" w:type="dxa"/>
            <w:tcBorders>
              <w:top w:val="single" w:sz="4" w:space="0" w:color="FFFFFF" w:themeColor="background1"/>
            </w:tcBorders>
            <w:shd w:val="clear" w:color="auto" w:fill="A5C9EB" w:themeFill="text2" w:themeFillTint="40"/>
            <w:vAlign w:val="center"/>
          </w:tcPr>
          <w:p w14:paraId="34CC6AC7" w14:textId="7D68CB20" w:rsidR="003927B1" w:rsidRPr="00967F25" w:rsidRDefault="003927B1" w:rsidP="003927B1">
            <w:pPr>
              <w:jc w:val="left"/>
              <w:rPr>
                <w:sz w:val="14"/>
                <w:szCs w:val="14"/>
              </w:rPr>
            </w:pPr>
            <w:r w:rsidRPr="00967F25">
              <w:rPr>
                <w:rFonts w:eastAsia="Times New Roman"/>
                <w:color w:val="000000"/>
                <w:sz w:val="14"/>
                <w:szCs w:val="14"/>
                <w:lang w:eastAsia="es-ES"/>
              </w:rPr>
              <w:t>Familia</w:t>
            </w:r>
          </w:p>
        </w:tc>
        <w:tc>
          <w:tcPr>
            <w:tcW w:w="830" w:type="dxa"/>
            <w:tcBorders>
              <w:top w:val="single" w:sz="4" w:space="0" w:color="FFFFFF" w:themeColor="background1"/>
              <w:bottom w:val="single" w:sz="4" w:space="0" w:color="FFFFFF" w:themeColor="background1"/>
            </w:tcBorders>
            <w:shd w:val="clear" w:color="auto" w:fill="D6E7F6"/>
            <w:vAlign w:val="center"/>
          </w:tcPr>
          <w:p w14:paraId="212934BA" w14:textId="510B8F22" w:rsidR="003927B1" w:rsidRPr="00967F25" w:rsidRDefault="003927B1" w:rsidP="003927B1">
            <w:pPr>
              <w:jc w:val="center"/>
              <w:rPr>
                <w:color w:val="000000"/>
                <w:sz w:val="14"/>
                <w:szCs w:val="14"/>
              </w:rPr>
            </w:pPr>
            <w:r w:rsidRPr="00967F25">
              <w:rPr>
                <w:color w:val="000000"/>
                <w:sz w:val="14"/>
                <w:szCs w:val="14"/>
              </w:rPr>
              <w:t>14,8</w:t>
            </w:r>
          </w:p>
        </w:tc>
        <w:tc>
          <w:tcPr>
            <w:tcW w:w="830" w:type="dxa"/>
            <w:tcBorders>
              <w:top w:val="single" w:sz="4" w:space="0" w:color="FFFFFF" w:themeColor="background1"/>
              <w:bottom w:val="single" w:sz="4" w:space="0" w:color="FFFFFF" w:themeColor="background1"/>
            </w:tcBorders>
            <w:shd w:val="clear" w:color="auto" w:fill="D6E7F6"/>
            <w:vAlign w:val="center"/>
          </w:tcPr>
          <w:p w14:paraId="49EDB2D2" w14:textId="437EFB38" w:rsidR="003927B1" w:rsidRPr="00967F25" w:rsidRDefault="003927B1" w:rsidP="003927B1">
            <w:pPr>
              <w:jc w:val="center"/>
              <w:rPr>
                <w:sz w:val="14"/>
                <w:szCs w:val="14"/>
              </w:rPr>
            </w:pPr>
            <w:r w:rsidRPr="00967F25">
              <w:rPr>
                <w:color w:val="000000"/>
                <w:sz w:val="14"/>
                <w:szCs w:val="14"/>
              </w:rPr>
              <w:t>17,4</w:t>
            </w:r>
          </w:p>
        </w:tc>
        <w:tc>
          <w:tcPr>
            <w:tcW w:w="830" w:type="dxa"/>
            <w:tcBorders>
              <w:top w:val="single" w:sz="4" w:space="0" w:color="FFFFFF" w:themeColor="background1"/>
              <w:bottom w:val="single" w:sz="4" w:space="0" w:color="FFFFFF" w:themeColor="background1"/>
            </w:tcBorders>
            <w:shd w:val="clear" w:color="auto" w:fill="D6E7F6"/>
            <w:vAlign w:val="center"/>
          </w:tcPr>
          <w:p w14:paraId="2A866637" w14:textId="79787473" w:rsidR="003927B1" w:rsidRPr="00967F25" w:rsidRDefault="003927B1" w:rsidP="003927B1">
            <w:pPr>
              <w:jc w:val="center"/>
              <w:rPr>
                <w:sz w:val="14"/>
                <w:szCs w:val="14"/>
              </w:rPr>
            </w:pPr>
            <w:r w:rsidRPr="00967F25">
              <w:rPr>
                <w:color w:val="000000"/>
                <w:sz w:val="14"/>
                <w:szCs w:val="14"/>
              </w:rPr>
              <w:t>68,8</w:t>
            </w:r>
          </w:p>
        </w:tc>
        <w:tc>
          <w:tcPr>
            <w:tcW w:w="831" w:type="dxa"/>
            <w:tcBorders>
              <w:top w:val="single" w:sz="4" w:space="0" w:color="FFFFFF" w:themeColor="background1"/>
              <w:bottom w:val="single" w:sz="4" w:space="0" w:color="FFFFFF" w:themeColor="background1"/>
            </w:tcBorders>
            <w:shd w:val="clear" w:color="auto" w:fill="D6E7F6"/>
            <w:vAlign w:val="center"/>
          </w:tcPr>
          <w:p w14:paraId="010C0634" w14:textId="1D184934" w:rsidR="003927B1" w:rsidRPr="00967F25" w:rsidRDefault="003927B1" w:rsidP="003927B1">
            <w:pPr>
              <w:jc w:val="center"/>
              <w:rPr>
                <w:sz w:val="14"/>
                <w:szCs w:val="14"/>
              </w:rPr>
            </w:pPr>
            <w:r w:rsidRPr="00967F25">
              <w:rPr>
                <w:color w:val="000000"/>
                <w:sz w:val="14"/>
                <w:szCs w:val="14"/>
              </w:rPr>
              <w:t>16,4</w:t>
            </w:r>
          </w:p>
        </w:tc>
        <w:tc>
          <w:tcPr>
            <w:tcW w:w="830" w:type="dxa"/>
            <w:tcBorders>
              <w:top w:val="single" w:sz="4" w:space="0" w:color="FFFFFF" w:themeColor="background1"/>
              <w:bottom w:val="single" w:sz="4" w:space="0" w:color="FFFFFF" w:themeColor="background1"/>
            </w:tcBorders>
            <w:shd w:val="clear" w:color="auto" w:fill="D6E7F6"/>
            <w:vAlign w:val="center"/>
          </w:tcPr>
          <w:p w14:paraId="4556B189" w14:textId="68399EF0" w:rsidR="003927B1" w:rsidRPr="00967F25" w:rsidRDefault="003927B1" w:rsidP="003927B1">
            <w:pPr>
              <w:jc w:val="center"/>
              <w:rPr>
                <w:color w:val="000000"/>
                <w:sz w:val="14"/>
                <w:szCs w:val="14"/>
              </w:rPr>
            </w:pPr>
            <w:r w:rsidRPr="00967F25">
              <w:rPr>
                <w:color w:val="000000"/>
                <w:sz w:val="14"/>
                <w:szCs w:val="14"/>
              </w:rPr>
              <w:t>7,3</w:t>
            </w:r>
          </w:p>
        </w:tc>
        <w:tc>
          <w:tcPr>
            <w:tcW w:w="830" w:type="dxa"/>
            <w:tcBorders>
              <w:top w:val="single" w:sz="4" w:space="0" w:color="FFFFFF" w:themeColor="background1"/>
              <w:bottom w:val="single" w:sz="4" w:space="0" w:color="FFFFFF" w:themeColor="background1"/>
            </w:tcBorders>
            <w:shd w:val="clear" w:color="auto" w:fill="D6E7F6"/>
            <w:vAlign w:val="center"/>
          </w:tcPr>
          <w:p w14:paraId="44D894A5" w14:textId="3C7E590F" w:rsidR="003927B1" w:rsidRPr="00967F25" w:rsidRDefault="003927B1" w:rsidP="003927B1">
            <w:pPr>
              <w:jc w:val="center"/>
              <w:rPr>
                <w:sz w:val="14"/>
                <w:szCs w:val="14"/>
              </w:rPr>
            </w:pPr>
            <w:r w:rsidRPr="00967F25">
              <w:rPr>
                <w:color w:val="000000"/>
                <w:sz w:val="14"/>
                <w:szCs w:val="14"/>
              </w:rPr>
              <w:t>7,1</w:t>
            </w:r>
          </w:p>
        </w:tc>
        <w:tc>
          <w:tcPr>
            <w:tcW w:w="831" w:type="dxa"/>
            <w:tcBorders>
              <w:top w:val="single" w:sz="4" w:space="0" w:color="FFFFFF" w:themeColor="background1"/>
              <w:bottom w:val="single" w:sz="4" w:space="0" w:color="FFFFFF" w:themeColor="background1"/>
            </w:tcBorders>
            <w:shd w:val="clear" w:color="auto" w:fill="D6E7F6"/>
            <w:vAlign w:val="center"/>
          </w:tcPr>
          <w:p w14:paraId="43CB45F3" w14:textId="5017A174" w:rsidR="003927B1" w:rsidRPr="00967F25" w:rsidRDefault="003927B1" w:rsidP="003927B1">
            <w:pPr>
              <w:jc w:val="center"/>
              <w:rPr>
                <w:color w:val="000000"/>
                <w:sz w:val="14"/>
                <w:szCs w:val="14"/>
              </w:rPr>
            </w:pPr>
            <w:r w:rsidRPr="00967F25">
              <w:rPr>
                <w:color w:val="000000"/>
                <w:sz w:val="14"/>
                <w:szCs w:val="14"/>
              </w:rPr>
              <w:t>42,1</w:t>
            </w:r>
          </w:p>
        </w:tc>
        <w:tc>
          <w:tcPr>
            <w:tcW w:w="992" w:type="dxa"/>
            <w:tcBorders>
              <w:top w:val="single" w:sz="4" w:space="0" w:color="FFFFFF" w:themeColor="background1"/>
              <w:bottom w:val="single" w:sz="4" w:space="0" w:color="FFFFFF" w:themeColor="background1"/>
            </w:tcBorders>
            <w:shd w:val="clear" w:color="auto" w:fill="D6E7F6"/>
            <w:vAlign w:val="center"/>
          </w:tcPr>
          <w:p w14:paraId="4F57DED0" w14:textId="09395559" w:rsidR="003927B1" w:rsidRPr="00967F25" w:rsidRDefault="003927B1" w:rsidP="003927B1">
            <w:pPr>
              <w:jc w:val="center"/>
              <w:rPr>
                <w:b/>
                <w:bCs/>
                <w:color w:val="000000"/>
                <w:sz w:val="14"/>
                <w:szCs w:val="14"/>
              </w:rPr>
            </w:pPr>
            <w:r w:rsidRPr="00967F25">
              <w:rPr>
                <w:b/>
                <w:bCs/>
                <w:color w:val="000000"/>
                <w:sz w:val="14"/>
                <w:szCs w:val="14"/>
              </w:rPr>
              <w:t>0,0</w:t>
            </w:r>
          </w:p>
        </w:tc>
      </w:tr>
      <w:tr w:rsidR="00967F25" w:rsidRPr="00574D15" w14:paraId="4D22551D" w14:textId="5C310B46" w:rsidTr="00967F25">
        <w:trPr>
          <w:trHeight w:val="284"/>
          <w:jc w:val="center"/>
        </w:trPr>
        <w:tc>
          <w:tcPr>
            <w:tcW w:w="1276" w:type="dxa"/>
            <w:tcBorders>
              <w:bottom w:val="single" w:sz="4" w:space="0" w:color="FFFFFF" w:themeColor="background1"/>
            </w:tcBorders>
            <w:shd w:val="clear" w:color="auto" w:fill="A5C9EB" w:themeFill="text2" w:themeFillTint="40"/>
            <w:vAlign w:val="center"/>
          </w:tcPr>
          <w:p w14:paraId="2E9FA240" w14:textId="38457566" w:rsidR="003927B1" w:rsidRPr="00967F25" w:rsidRDefault="003927B1" w:rsidP="003927B1">
            <w:pPr>
              <w:jc w:val="left"/>
              <w:rPr>
                <w:sz w:val="14"/>
                <w:szCs w:val="14"/>
              </w:rPr>
            </w:pPr>
            <w:r w:rsidRPr="00967F25">
              <w:rPr>
                <w:rFonts w:eastAsia="Times New Roman"/>
                <w:color w:val="000000"/>
                <w:sz w:val="14"/>
                <w:szCs w:val="14"/>
                <w:lang w:eastAsia="es-ES"/>
              </w:rPr>
              <w:t>Vivienda</w:t>
            </w:r>
          </w:p>
        </w:tc>
        <w:tc>
          <w:tcPr>
            <w:tcW w:w="830" w:type="dxa"/>
            <w:tcBorders>
              <w:top w:val="single" w:sz="4" w:space="0" w:color="FFFFFF" w:themeColor="background1"/>
              <w:bottom w:val="single" w:sz="4" w:space="0" w:color="FFFFFF" w:themeColor="background1"/>
            </w:tcBorders>
            <w:shd w:val="clear" w:color="auto" w:fill="D6E7F6"/>
            <w:vAlign w:val="center"/>
          </w:tcPr>
          <w:p w14:paraId="3D203729" w14:textId="590537A5" w:rsidR="003927B1" w:rsidRPr="00967F25" w:rsidRDefault="003927B1" w:rsidP="003927B1">
            <w:pPr>
              <w:jc w:val="center"/>
              <w:rPr>
                <w:color w:val="000000"/>
                <w:sz w:val="14"/>
                <w:szCs w:val="14"/>
              </w:rPr>
            </w:pPr>
            <w:r w:rsidRPr="00967F25">
              <w:rPr>
                <w:color w:val="000000"/>
                <w:sz w:val="14"/>
                <w:szCs w:val="14"/>
              </w:rPr>
              <w:t>27,8</w:t>
            </w:r>
          </w:p>
        </w:tc>
        <w:tc>
          <w:tcPr>
            <w:tcW w:w="830" w:type="dxa"/>
            <w:tcBorders>
              <w:top w:val="single" w:sz="4" w:space="0" w:color="FFFFFF" w:themeColor="background1"/>
              <w:bottom w:val="single" w:sz="4" w:space="0" w:color="FFFFFF" w:themeColor="background1"/>
            </w:tcBorders>
            <w:shd w:val="clear" w:color="auto" w:fill="D6E7F6"/>
            <w:vAlign w:val="center"/>
          </w:tcPr>
          <w:p w14:paraId="0D090A21" w14:textId="38348830" w:rsidR="003927B1" w:rsidRPr="00967F25" w:rsidRDefault="003927B1" w:rsidP="003927B1">
            <w:pPr>
              <w:jc w:val="center"/>
              <w:rPr>
                <w:sz w:val="14"/>
                <w:szCs w:val="14"/>
              </w:rPr>
            </w:pPr>
            <w:r w:rsidRPr="00967F25">
              <w:rPr>
                <w:color w:val="000000"/>
                <w:sz w:val="14"/>
                <w:szCs w:val="14"/>
              </w:rPr>
              <w:t>32,1</w:t>
            </w:r>
          </w:p>
        </w:tc>
        <w:tc>
          <w:tcPr>
            <w:tcW w:w="830" w:type="dxa"/>
            <w:tcBorders>
              <w:top w:val="single" w:sz="4" w:space="0" w:color="FFFFFF" w:themeColor="background1"/>
              <w:bottom w:val="single" w:sz="4" w:space="0" w:color="FFFFFF" w:themeColor="background1"/>
            </w:tcBorders>
            <w:shd w:val="clear" w:color="auto" w:fill="D6E7F6"/>
            <w:vAlign w:val="center"/>
          </w:tcPr>
          <w:p w14:paraId="33BB4A6D" w14:textId="52596BB5" w:rsidR="003927B1" w:rsidRPr="00967F25" w:rsidRDefault="003927B1" w:rsidP="003927B1">
            <w:pPr>
              <w:jc w:val="center"/>
              <w:rPr>
                <w:sz w:val="14"/>
                <w:szCs w:val="14"/>
              </w:rPr>
            </w:pPr>
            <w:r w:rsidRPr="00967F25">
              <w:rPr>
                <w:color w:val="000000"/>
                <w:sz w:val="14"/>
                <w:szCs w:val="14"/>
              </w:rPr>
              <w:t>56,0</w:t>
            </w:r>
          </w:p>
        </w:tc>
        <w:tc>
          <w:tcPr>
            <w:tcW w:w="831" w:type="dxa"/>
            <w:tcBorders>
              <w:top w:val="single" w:sz="4" w:space="0" w:color="FFFFFF" w:themeColor="background1"/>
              <w:bottom w:val="single" w:sz="4" w:space="0" w:color="FFFFFF" w:themeColor="background1"/>
            </w:tcBorders>
            <w:shd w:val="clear" w:color="auto" w:fill="D6E7F6"/>
            <w:vAlign w:val="center"/>
          </w:tcPr>
          <w:p w14:paraId="33230C31" w14:textId="4B85E987" w:rsidR="003927B1" w:rsidRPr="00967F25" w:rsidRDefault="003927B1" w:rsidP="003927B1">
            <w:pPr>
              <w:jc w:val="center"/>
              <w:rPr>
                <w:sz w:val="14"/>
                <w:szCs w:val="14"/>
              </w:rPr>
            </w:pPr>
            <w:r w:rsidRPr="00967F25">
              <w:rPr>
                <w:color w:val="000000"/>
                <w:sz w:val="14"/>
                <w:szCs w:val="14"/>
              </w:rPr>
              <w:t>23,2</w:t>
            </w:r>
          </w:p>
        </w:tc>
        <w:tc>
          <w:tcPr>
            <w:tcW w:w="830" w:type="dxa"/>
            <w:tcBorders>
              <w:top w:val="single" w:sz="4" w:space="0" w:color="FFFFFF" w:themeColor="background1"/>
              <w:bottom w:val="single" w:sz="4" w:space="0" w:color="FFFFFF" w:themeColor="background1"/>
            </w:tcBorders>
            <w:shd w:val="clear" w:color="auto" w:fill="D6E7F6"/>
            <w:vAlign w:val="center"/>
          </w:tcPr>
          <w:p w14:paraId="62979069" w14:textId="7EBAF64B" w:rsidR="003927B1" w:rsidRPr="00967F25" w:rsidRDefault="003927B1" w:rsidP="003927B1">
            <w:pPr>
              <w:jc w:val="center"/>
              <w:rPr>
                <w:color w:val="000000"/>
                <w:sz w:val="14"/>
                <w:szCs w:val="14"/>
              </w:rPr>
            </w:pPr>
            <w:r w:rsidRPr="00967F25">
              <w:rPr>
                <w:color w:val="000000"/>
                <w:sz w:val="14"/>
                <w:szCs w:val="14"/>
              </w:rPr>
              <w:t>0,0</w:t>
            </w:r>
          </w:p>
        </w:tc>
        <w:tc>
          <w:tcPr>
            <w:tcW w:w="830" w:type="dxa"/>
            <w:tcBorders>
              <w:top w:val="single" w:sz="4" w:space="0" w:color="FFFFFF" w:themeColor="background1"/>
              <w:bottom w:val="single" w:sz="4" w:space="0" w:color="FFFFFF" w:themeColor="background1"/>
            </w:tcBorders>
            <w:shd w:val="clear" w:color="auto" w:fill="D6E7F6"/>
            <w:vAlign w:val="center"/>
          </w:tcPr>
          <w:p w14:paraId="17F0E56E" w14:textId="5E654F82" w:rsidR="003927B1" w:rsidRPr="00967F25" w:rsidRDefault="003927B1" w:rsidP="003927B1">
            <w:pPr>
              <w:jc w:val="center"/>
              <w:rPr>
                <w:sz w:val="14"/>
                <w:szCs w:val="14"/>
              </w:rPr>
            </w:pPr>
            <w:r w:rsidRPr="00967F25">
              <w:rPr>
                <w:color w:val="000000"/>
                <w:sz w:val="14"/>
                <w:szCs w:val="14"/>
              </w:rPr>
              <w:t>37,8</w:t>
            </w:r>
          </w:p>
        </w:tc>
        <w:tc>
          <w:tcPr>
            <w:tcW w:w="831" w:type="dxa"/>
            <w:tcBorders>
              <w:top w:val="single" w:sz="4" w:space="0" w:color="FFFFFF" w:themeColor="background1"/>
              <w:bottom w:val="single" w:sz="4" w:space="0" w:color="FFFFFF" w:themeColor="background1"/>
            </w:tcBorders>
            <w:shd w:val="clear" w:color="auto" w:fill="D6E7F6"/>
            <w:vAlign w:val="center"/>
          </w:tcPr>
          <w:p w14:paraId="0F9E7605" w14:textId="3599BA7B" w:rsidR="003927B1" w:rsidRPr="00967F25" w:rsidRDefault="003927B1" w:rsidP="003927B1">
            <w:pPr>
              <w:jc w:val="center"/>
              <w:rPr>
                <w:color w:val="000000"/>
                <w:sz w:val="14"/>
                <w:szCs w:val="14"/>
              </w:rPr>
            </w:pPr>
            <w:r w:rsidRPr="00967F25">
              <w:rPr>
                <w:color w:val="000000"/>
                <w:sz w:val="14"/>
                <w:szCs w:val="14"/>
              </w:rPr>
              <w:t>76,9</w:t>
            </w:r>
          </w:p>
        </w:tc>
        <w:tc>
          <w:tcPr>
            <w:tcW w:w="992" w:type="dxa"/>
            <w:tcBorders>
              <w:top w:val="single" w:sz="4" w:space="0" w:color="FFFFFF" w:themeColor="background1"/>
              <w:bottom w:val="single" w:sz="4" w:space="0" w:color="FFFFFF" w:themeColor="background1"/>
            </w:tcBorders>
            <w:shd w:val="clear" w:color="auto" w:fill="D6E7F6"/>
            <w:vAlign w:val="center"/>
          </w:tcPr>
          <w:p w14:paraId="608A6B2C" w14:textId="54DCB127" w:rsidR="003927B1" w:rsidRPr="00967F25" w:rsidRDefault="003927B1" w:rsidP="003927B1">
            <w:pPr>
              <w:jc w:val="center"/>
              <w:rPr>
                <w:b/>
                <w:bCs/>
                <w:color w:val="000000"/>
                <w:sz w:val="14"/>
                <w:szCs w:val="14"/>
              </w:rPr>
            </w:pPr>
            <w:r w:rsidRPr="00967F25">
              <w:rPr>
                <w:b/>
                <w:bCs/>
                <w:color w:val="000000"/>
                <w:sz w:val="14"/>
                <w:szCs w:val="14"/>
              </w:rPr>
              <w:t>21,2</w:t>
            </w:r>
          </w:p>
        </w:tc>
      </w:tr>
      <w:tr w:rsidR="00967F25" w:rsidRPr="00574D15" w14:paraId="1B533073" w14:textId="3B513B85" w:rsidTr="00967F25">
        <w:trPr>
          <w:trHeight w:val="284"/>
          <w:jc w:val="center"/>
        </w:trPr>
        <w:tc>
          <w:tcPr>
            <w:tcW w:w="1276" w:type="dxa"/>
            <w:tcBorders>
              <w:top w:val="single" w:sz="4" w:space="0" w:color="FFFFFF" w:themeColor="background1"/>
            </w:tcBorders>
            <w:shd w:val="clear" w:color="auto" w:fill="A5C9EB" w:themeFill="text2" w:themeFillTint="40"/>
            <w:vAlign w:val="center"/>
          </w:tcPr>
          <w:p w14:paraId="7E849DFF" w14:textId="77777777" w:rsidR="00967F25" w:rsidRDefault="003927B1" w:rsidP="003927B1">
            <w:pPr>
              <w:jc w:val="left"/>
              <w:rPr>
                <w:rFonts w:eastAsia="Times New Roman"/>
                <w:color w:val="000000"/>
                <w:sz w:val="14"/>
                <w:szCs w:val="14"/>
                <w:lang w:eastAsia="es-ES"/>
              </w:rPr>
            </w:pPr>
            <w:r w:rsidRPr="00967F25">
              <w:rPr>
                <w:rFonts w:eastAsia="Times New Roman"/>
                <w:color w:val="000000"/>
                <w:sz w:val="14"/>
                <w:szCs w:val="14"/>
                <w:lang w:eastAsia="es-ES"/>
              </w:rPr>
              <w:t xml:space="preserve">Garantía de </w:t>
            </w:r>
          </w:p>
          <w:p w14:paraId="51C6D82F" w14:textId="0C56F1BD" w:rsidR="003927B1" w:rsidRPr="00967F25" w:rsidRDefault="003927B1" w:rsidP="003927B1">
            <w:pPr>
              <w:jc w:val="left"/>
              <w:rPr>
                <w:sz w:val="14"/>
                <w:szCs w:val="14"/>
              </w:rPr>
            </w:pPr>
            <w:r w:rsidRPr="00967F25">
              <w:rPr>
                <w:rFonts w:eastAsia="Times New Roman"/>
                <w:color w:val="000000"/>
                <w:sz w:val="14"/>
                <w:szCs w:val="14"/>
                <w:lang w:eastAsia="es-ES"/>
              </w:rPr>
              <w:t>ingresos</w:t>
            </w:r>
          </w:p>
        </w:tc>
        <w:tc>
          <w:tcPr>
            <w:tcW w:w="830" w:type="dxa"/>
            <w:tcBorders>
              <w:top w:val="single" w:sz="4" w:space="0" w:color="FFFFFF" w:themeColor="background1"/>
              <w:bottom w:val="single" w:sz="4" w:space="0" w:color="FFFFFF" w:themeColor="background1"/>
            </w:tcBorders>
            <w:shd w:val="clear" w:color="auto" w:fill="D6E7F6"/>
            <w:vAlign w:val="center"/>
          </w:tcPr>
          <w:p w14:paraId="54606468" w14:textId="1BC04C0F" w:rsidR="003927B1" w:rsidRPr="00967F25" w:rsidRDefault="003927B1" w:rsidP="003927B1">
            <w:pPr>
              <w:jc w:val="center"/>
              <w:rPr>
                <w:color w:val="000000"/>
                <w:sz w:val="14"/>
                <w:szCs w:val="14"/>
              </w:rPr>
            </w:pPr>
            <w:r w:rsidRPr="00967F25">
              <w:rPr>
                <w:color w:val="000000"/>
                <w:sz w:val="14"/>
                <w:szCs w:val="14"/>
              </w:rPr>
              <w:t>46,2</w:t>
            </w:r>
          </w:p>
        </w:tc>
        <w:tc>
          <w:tcPr>
            <w:tcW w:w="830" w:type="dxa"/>
            <w:tcBorders>
              <w:top w:val="single" w:sz="4" w:space="0" w:color="FFFFFF" w:themeColor="background1"/>
              <w:bottom w:val="single" w:sz="4" w:space="0" w:color="FFFFFF" w:themeColor="background1"/>
            </w:tcBorders>
            <w:shd w:val="clear" w:color="auto" w:fill="D6E7F6"/>
            <w:vAlign w:val="center"/>
          </w:tcPr>
          <w:p w14:paraId="6A950DA4" w14:textId="3B32949F" w:rsidR="003927B1" w:rsidRPr="00967F25" w:rsidRDefault="003927B1" w:rsidP="003927B1">
            <w:pPr>
              <w:jc w:val="center"/>
              <w:rPr>
                <w:sz w:val="14"/>
                <w:szCs w:val="14"/>
              </w:rPr>
            </w:pPr>
            <w:r w:rsidRPr="00967F25">
              <w:rPr>
                <w:color w:val="000000"/>
                <w:sz w:val="14"/>
                <w:szCs w:val="14"/>
              </w:rPr>
              <w:t>61,2</w:t>
            </w:r>
          </w:p>
        </w:tc>
        <w:tc>
          <w:tcPr>
            <w:tcW w:w="830" w:type="dxa"/>
            <w:tcBorders>
              <w:top w:val="single" w:sz="4" w:space="0" w:color="FFFFFF" w:themeColor="background1"/>
              <w:bottom w:val="single" w:sz="4" w:space="0" w:color="FFFFFF" w:themeColor="background1"/>
            </w:tcBorders>
            <w:shd w:val="clear" w:color="auto" w:fill="D6E7F6"/>
            <w:vAlign w:val="center"/>
          </w:tcPr>
          <w:p w14:paraId="17368EB6" w14:textId="1E7C61F1" w:rsidR="003927B1" w:rsidRPr="00967F25" w:rsidRDefault="003927B1" w:rsidP="003927B1">
            <w:pPr>
              <w:jc w:val="center"/>
              <w:rPr>
                <w:sz w:val="14"/>
                <w:szCs w:val="14"/>
              </w:rPr>
            </w:pPr>
            <w:r w:rsidRPr="00967F25">
              <w:rPr>
                <w:color w:val="000000"/>
                <w:sz w:val="14"/>
                <w:szCs w:val="14"/>
              </w:rPr>
              <w:t>50,7</w:t>
            </w:r>
          </w:p>
        </w:tc>
        <w:tc>
          <w:tcPr>
            <w:tcW w:w="831" w:type="dxa"/>
            <w:tcBorders>
              <w:top w:val="single" w:sz="4" w:space="0" w:color="FFFFFF" w:themeColor="background1"/>
              <w:bottom w:val="single" w:sz="4" w:space="0" w:color="FFFFFF" w:themeColor="background1"/>
            </w:tcBorders>
            <w:shd w:val="clear" w:color="auto" w:fill="D6E7F6"/>
            <w:vAlign w:val="center"/>
          </w:tcPr>
          <w:p w14:paraId="230D88DA" w14:textId="24C62DA6" w:rsidR="003927B1" w:rsidRPr="00967F25" w:rsidRDefault="003927B1" w:rsidP="003927B1">
            <w:pPr>
              <w:jc w:val="center"/>
              <w:rPr>
                <w:sz w:val="14"/>
                <w:szCs w:val="14"/>
              </w:rPr>
            </w:pPr>
            <w:r w:rsidRPr="00967F25">
              <w:rPr>
                <w:color w:val="000000"/>
                <w:sz w:val="14"/>
                <w:szCs w:val="14"/>
              </w:rPr>
              <w:t>47,6</w:t>
            </w:r>
          </w:p>
        </w:tc>
        <w:tc>
          <w:tcPr>
            <w:tcW w:w="830" w:type="dxa"/>
            <w:tcBorders>
              <w:top w:val="single" w:sz="4" w:space="0" w:color="FFFFFF" w:themeColor="background1"/>
              <w:bottom w:val="single" w:sz="4" w:space="0" w:color="FFFFFF" w:themeColor="background1"/>
            </w:tcBorders>
            <w:shd w:val="clear" w:color="auto" w:fill="D6E7F6"/>
            <w:vAlign w:val="center"/>
          </w:tcPr>
          <w:p w14:paraId="5947D787" w14:textId="1E4C5D90" w:rsidR="003927B1" w:rsidRPr="00967F25" w:rsidRDefault="003927B1" w:rsidP="003927B1">
            <w:pPr>
              <w:jc w:val="center"/>
              <w:rPr>
                <w:color w:val="000000"/>
                <w:sz w:val="14"/>
                <w:szCs w:val="14"/>
              </w:rPr>
            </w:pPr>
            <w:r w:rsidRPr="00967F25">
              <w:rPr>
                <w:color w:val="000000"/>
                <w:sz w:val="14"/>
                <w:szCs w:val="14"/>
              </w:rPr>
              <w:t>84,0</w:t>
            </w:r>
          </w:p>
        </w:tc>
        <w:tc>
          <w:tcPr>
            <w:tcW w:w="830" w:type="dxa"/>
            <w:tcBorders>
              <w:top w:val="single" w:sz="4" w:space="0" w:color="FFFFFF" w:themeColor="background1"/>
              <w:bottom w:val="single" w:sz="4" w:space="0" w:color="FFFFFF" w:themeColor="background1"/>
            </w:tcBorders>
            <w:shd w:val="clear" w:color="auto" w:fill="D6E7F6"/>
            <w:vAlign w:val="center"/>
          </w:tcPr>
          <w:p w14:paraId="10F8C1C0" w14:textId="4FFC493B" w:rsidR="003927B1" w:rsidRPr="00967F25" w:rsidRDefault="003927B1" w:rsidP="003927B1">
            <w:pPr>
              <w:jc w:val="center"/>
              <w:rPr>
                <w:sz w:val="14"/>
                <w:szCs w:val="14"/>
              </w:rPr>
            </w:pPr>
            <w:r w:rsidRPr="00967F25">
              <w:rPr>
                <w:color w:val="000000"/>
                <w:sz w:val="14"/>
                <w:szCs w:val="14"/>
              </w:rPr>
              <w:t>138,0</w:t>
            </w:r>
          </w:p>
        </w:tc>
        <w:tc>
          <w:tcPr>
            <w:tcW w:w="831" w:type="dxa"/>
            <w:tcBorders>
              <w:top w:val="single" w:sz="4" w:space="0" w:color="FFFFFF" w:themeColor="background1"/>
              <w:bottom w:val="single" w:sz="4" w:space="0" w:color="FFFFFF" w:themeColor="background1"/>
            </w:tcBorders>
            <w:shd w:val="clear" w:color="auto" w:fill="D6E7F6"/>
            <w:vAlign w:val="center"/>
          </w:tcPr>
          <w:p w14:paraId="322D9FAB" w14:textId="6593C444" w:rsidR="003927B1" w:rsidRPr="00967F25" w:rsidRDefault="003927B1" w:rsidP="003927B1">
            <w:pPr>
              <w:jc w:val="center"/>
              <w:rPr>
                <w:color w:val="000000"/>
                <w:sz w:val="14"/>
                <w:szCs w:val="14"/>
              </w:rPr>
            </w:pPr>
            <w:r w:rsidRPr="00967F25">
              <w:rPr>
                <w:color w:val="000000"/>
                <w:sz w:val="14"/>
                <w:szCs w:val="14"/>
              </w:rPr>
              <w:t>0,0</w:t>
            </w:r>
          </w:p>
        </w:tc>
        <w:tc>
          <w:tcPr>
            <w:tcW w:w="992" w:type="dxa"/>
            <w:tcBorders>
              <w:top w:val="single" w:sz="4" w:space="0" w:color="FFFFFF" w:themeColor="background1"/>
              <w:bottom w:val="single" w:sz="4" w:space="0" w:color="FFFFFF" w:themeColor="background1"/>
            </w:tcBorders>
            <w:shd w:val="clear" w:color="auto" w:fill="D6E7F6"/>
            <w:vAlign w:val="center"/>
          </w:tcPr>
          <w:p w14:paraId="366537FB" w14:textId="3185132A" w:rsidR="003927B1" w:rsidRPr="00967F25" w:rsidRDefault="003927B1" w:rsidP="003927B1">
            <w:pPr>
              <w:jc w:val="center"/>
              <w:rPr>
                <w:b/>
                <w:bCs/>
                <w:color w:val="000000"/>
                <w:sz w:val="14"/>
                <w:szCs w:val="14"/>
              </w:rPr>
            </w:pPr>
            <w:r w:rsidRPr="00967F25">
              <w:rPr>
                <w:b/>
                <w:bCs/>
                <w:color w:val="000000"/>
                <w:sz w:val="14"/>
                <w:szCs w:val="14"/>
              </w:rPr>
              <w:t>88,7</w:t>
            </w:r>
          </w:p>
        </w:tc>
      </w:tr>
      <w:tr w:rsidR="00967F25" w:rsidRPr="00574D15" w14:paraId="61C08279" w14:textId="737E019C" w:rsidTr="00967F25">
        <w:trPr>
          <w:trHeight w:val="284"/>
          <w:jc w:val="center"/>
        </w:trPr>
        <w:tc>
          <w:tcPr>
            <w:tcW w:w="1276" w:type="dxa"/>
            <w:tcBorders>
              <w:bottom w:val="single" w:sz="4" w:space="0" w:color="FFFFFF" w:themeColor="background1"/>
            </w:tcBorders>
            <w:shd w:val="clear" w:color="auto" w:fill="A5C9EB" w:themeFill="text2" w:themeFillTint="40"/>
            <w:vAlign w:val="center"/>
          </w:tcPr>
          <w:p w14:paraId="788BE492" w14:textId="77777777" w:rsidR="00967F25" w:rsidRDefault="003927B1" w:rsidP="003927B1">
            <w:pPr>
              <w:jc w:val="left"/>
              <w:rPr>
                <w:rFonts w:eastAsia="Times New Roman"/>
                <w:color w:val="000000"/>
                <w:sz w:val="14"/>
                <w:szCs w:val="14"/>
                <w:lang w:eastAsia="es-ES"/>
              </w:rPr>
            </w:pPr>
            <w:r w:rsidRPr="00967F25">
              <w:rPr>
                <w:rFonts w:eastAsia="Times New Roman"/>
                <w:color w:val="000000"/>
                <w:sz w:val="14"/>
                <w:szCs w:val="14"/>
                <w:lang w:eastAsia="es-ES"/>
              </w:rPr>
              <w:t xml:space="preserve">Cotizaciones </w:t>
            </w:r>
          </w:p>
          <w:p w14:paraId="17CBF449" w14:textId="40AE44A2" w:rsidR="003927B1" w:rsidRPr="00967F25" w:rsidRDefault="003927B1" w:rsidP="003927B1">
            <w:pPr>
              <w:jc w:val="left"/>
              <w:rPr>
                <w:sz w:val="14"/>
                <w:szCs w:val="14"/>
              </w:rPr>
            </w:pPr>
            <w:r w:rsidRPr="00967F25">
              <w:rPr>
                <w:rFonts w:eastAsia="Times New Roman"/>
                <w:color w:val="000000"/>
                <w:sz w:val="14"/>
                <w:szCs w:val="14"/>
                <w:lang w:eastAsia="es-ES"/>
              </w:rPr>
              <w:t>sociales</w:t>
            </w:r>
          </w:p>
        </w:tc>
        <w:tc>
          <w:tcPr>
            <w:tcW w:w="830" w:type="dxa"/>
            <w:tcBorders>
              <w:top w:val="single" w:sz="4" w:space="0" w:color="FFFFFF" w:themeColor="background1"/>
              <w:bottom w:val="single" w:sz="4" w:space="0" w:color="FFFFFF" w:themeColor="background1"/>
            </w:tcBorders>
            <w:shd w:val="clear" w:color="auto" w:fill="D6E7F6"/>
            <w:vAlign w:val="center"/>
          </w:tcPr>
          <w:p w14:paraId="06674A8C" w14:textId="2F2D9921" w:rsidR="003927B1" w:rsidRPr="00967F25" w:rsidRDefault="003927B1" w:rsidP="003927B1">
            <w:pPr>
              <w:jc w:val="center"/>
              <w:rPr>
                <w:color w:val="000000"/>
                <w:sz w:val="14"/>
                <w:szCs w:val="14"/>
              </w:rPr>
            </w:pPr>
            <w:r w:rsidRPr="00967F25">
              <w:rPr>
                <w:color w:val="000000"/>
                <w:sz w:val="14"/>
                <w:szCs w:val="14"/>
              </w:rPr>
              <w:t>0,0</w:t>
            </w:r>
          </w:p>
        </w:tc>
        <w:tc>
          <w:tcPr>
            <w:tcW w:w="830" w:type="dxa"/>
            <w:tcBorders>
              <w:top w:val="single" w:sz="4" w:space="0" w:color="FFFFFF" w:themeColor="background1"/>
              <w:bottom w:val="single" w:sz="4" w:space="0" w:color="FFFFFF" w:themeColor="background1"/>
            </w:tcBorders>
            <w:shd w:val="clear" w:color="auto" w:fill="D6E7F6"/>
            <w:vAlign w:val="center"/>
          </w:tcPr>
          <w:p w14:paraId="3747A6CA" w14:textId="03586002" w:rsidR="003927B1" w:rsidRPr="00967F25" w:rsidRDefault="003927B1" w:rsidP="003927B1">
            <w:pPr>
              <w:jc w:val="center"/>
              <w:rPr>
                <w:sz w:val="14"/>
                <w:szCs w:val="14"/>
              </w:rPr>
            </w:pPr>
            <w:r w:rsidRPr="00967F25">
              <w:rPr>
                <w:color w:val="000000"/>
                <w:sz w:val="14"/>
                <w:szCs w:val="14"/>
              </w:rPr>
              <w:t>0,0</w:t>
            </w:r>
          </w:p>
        </w:tc>
        <w:tc>
          <w:tcPr>
            <w:tcW w:w="830" w:type="dxa"/>
            <w:tcBorders>
              <w:top w:val="single" w:sz="4" w:space="0" w:color="FFFFFF" w:themeColor="background1"/>
              <w:bottom w:val="single" w:sz="4" w:space="0" w:color="FFFFFF" w:themeColor="background1"/>
            </w:tcBorders>
            <w:shd w:val="clear" w:color="auto" w:fill="D6E7F6"/>
            <w:vAlign w:val="center"/>
          </w:tcPr>
          <w:p w14:paraId="0719708A" w14:textId="7067D81B" w:rsidR="003927B1" w:rsidRPr="00967F25" w:rsidRDefault="003927B1" w:rsidP="003927B1">
            <w:pPr>
              <w:jc w:val="center"/>
              <w:rPr>
                <w:sz w:val="14"/>
                <w:szCs w:val="14"/>
              </w:rPr>
            </w:pPr>
            <w:r w:rsidRPr="00967F25">
              <w:rPr>
                <w:color w:val="000000"/>
                <w:sz w:val="14"/>
                <w:szCs w:val="14"/>
              </w:rPr>
              <w:t>0,0</w:t>
            </w:r>
          </w:p>
        </w:tc>
        <w:tc>
          <w:tcPr>
            <w:tcW w:w="831" w:type="dxa"/>
            <w:tcBorders>
              <w:top w:val="single" w:sz="4" w:space="0" w:color="FFFFFF" w:themeColor="background1"/>
              <w:bottom w:val="single" w:sz="4" w:space="0" w:color="FFFFFF" w:themeColor="background1"/>
            </w:tcBorders>
            <w:shd w:val="clear" w:color="auto" w:fill="D6E7F6"/>
            <w:vAlign w:val="center"/>
          </w:tcPr>
          <w:p w14:paraId="75FF05EB" w14:textId="5ADA8A87" w:rsidR="003927B1" w:rsidRPr="00967F25" w:rsidRDefault="003927B1" w:rsidP="003927B1">
            <w:pPr>
              <w:jc w:val="center"/>
              <w:rPr>
                <w:sz w:val="14"/>
                <w:szCs w:val="14"/>
              </w:rPr>
            </w:pPr>
            <w:r w:rsidRPr="00967F25">
              <w:rPr>
                <w:color w:val="000000"/>
                <w:sz w:val="14"/>
                <w:szCs w:val="14"/>
              </w:rPr>
              <w:t>0,0</w:t>
            </w:r>
          </w:p>
        </w:tc>
        <w:tc>
          <w:tcPr>
            <w:tcW w:w="830" w:type="dxa"/>
            <w:tcBorders>
              <w:top w:val="single" w:sz="4" w:space="0" w:color="FFFFFF" w:themeColor="background1"/>
              <w:bottom w:val="single" w:sz="4" w:space="0" w:color="FFFFFF" w:themeColor="background1"/>
            </w:tcBorders>
            <w:shd w:val="clear" w:color="auto" w:fill="D6E7F6"/>
            <w:vAlign w:val="center"/>
          </w:tcPr>
          <w:p w14:paraId="5392F385" w14:textId="1AF2051E" w:rsidR="003927B1" w:rsidRPr="00967F25" w:rsidRDefault="003927B1" w:rsidP="003927B1">
            <w:pPr>
              <w:jc w:val="center"/>
              <w:rPr>
                <w:color w:val="000000"/>
                <w:sz w:val="14"/>
                <w:szCs w:val="14"/>
              </w:rPr>
            </w:pPr>
            <w:r w:rsidRPr="00967F25">
              <w:rPr>
                <w:color w:val="000000"/>
                <w:sz w:val="14"/>
                <w:szCs w:val="14"/>
              </w:rPr>
              <w:t>0,0</w:t>
            </w:r>
          </w:p>
        </w:tc>
        <w:tc>
          <w:tcPr>
            <w:tcW w:w="830" w:type="dxa"/>
            <w:tcBorders>
              <w:top w:val="single" w:sz="4" w:space="0" w:color="FFFFFF" w:themeColor="background1"/>
              <w:bottom w:val="single" w:sz="4" w:space="0" w:color="FFFFFF" w:themeColor="background1"/>
            </w:tcBorders>
            <w:shd w:val="clear" w:color="auto" w:fill="D6E7F6"/>
            <w:vAlign w:val="center"/>
          </w:tcPr>
          <w:p w14:paraId="43A38EE9" w14:textId="060D2676" w:rsidR="003927B1" w:rsidRPr="00967F25" w:rsidRDefault="003927B1" w:rsidP="003927B1">
            <w:pPr>
              <w:jc w:val="center"/>
              <w:rPr>
                <w:sz w:val="14"/>
                <w:szCs w:val="14"/>
              </w:rPr>
            </w:pPr>
            <w:r w:rsidRPr="00967F25">
              <w:rPr>
                <w:color w:val="000000"/>
                <w:sz w:val="14"/>
                <w:szCs w:val="14"/>
              </w:rPr>
              <w:t>9,6</w:t>
            </w:r>
          </w:p>
        </w:tc>
        <w:tc>
          <w:tcPr>
            <w:tcW w:w="831" w:type="dxa"/>
            <w:tcBorders>
              <w:top w:val="single" w:sz="4" w:space="0" w:color="FFFFFF" w:themeColor="background1"/>
              <w:bottom w:val="single" w:sz="4" w:space="0" w:color="FFFFFF" w:themeColor="background1"/>
            </w:tcBorders>
            <w:shd w:val="clear" w:color="auto" w:fill="D6E7F6"/>
            <w:vAlign w:val="center"/>
          </w:tcPr>
          <w:p w14:paraId="74AE675E" w14:textId="70DD5EC2" w:rsidR="003927B1" w:rsidRPr="00967F25" w:rsidRDefault="003927B1" w:rsidP="003927B1">
            <w:pPr>
              <w:jc w:val="center"/>
              <w:rPr>
                <w:color w:val="000000"/>
                <w:sz w:val="14"/>
                <w:szCs w:val="14"/>
              </w:rPr>
            </w:pPr>
            <w:r w:rsidRPr="00967F25">
              <w:rPr>
                <w:color w:val="000000"/>
                <w:sz w:val="14"/>
                <w:szCs w:val="14"/>
              </w:rPr>
              <w:t>0,0</w:t>
            </w:r>
          </w:p>
        </w:tc>
        <w:tc>
          <w:tcPr>
            <w:tcW w:w="992" w:type="dxa"/>
            <w:tcBorders>
              <w:top w:val="single" w:sz="4" w:space="0" w:color="FFFFFF" w:themeColor="background1"/>
              <w:bottom w:val="single" w:sz="4" w:space="0" w:color="FFFFFF" w:themeColor="background1"/>
            </w:tcBorders>
            <w:shd w:val="clear" w:color="auto" w:fill="D6E7F6"/>
            <w:vAlign w:val="center"/>
          </w:tcPr>
          <w:p w14:paraId="4410AF7D" w14:textId="593CFE9C" w:rsidR="003927B1" w:rsidRPr="00967F25" w:rsidRDefault="003927B1" w:rsidP="003927B1">
            <w:pPr>
              <w:jc w:val="center"/>
              <w:rPr>
                <w:b/>
                <w:bCs/>
                <w:color w:val="000000"/>
                <w:sz w:val="14"/>
                <w:szCs w:val="14"/>
              </w:rPr>
            </w:pPr>
            <w:r w:rsidRPr="00967F25">
              <w:rPr>
                <w:b/>
                <w:bCs/>
                <w:color w:val="000000"/>
                <w:sz w:val="14"/>
                <w:szCs w:val="14"/>
              </w:rPr>
              <w:t>0,0</w:t>
            </w:r>
          </w:p>
        </w:tc>
      </w:tr>
      <w:tr w:rsidR="00967F25" w:rsidRPr="00574D15" w14:paraId="41C4FC0E" w14:textId="338233F0" w:rsidTr="00967F25">
        <w:trPr>
          <w:trHeight w:val="284"/>
          <w:jc w:val="center"/>
        </w:trPr>
        <w:tc>
          <w:tcPr>
            <w:tcW w:w="1276" w:type="dxa"/>
            <w:tcBorders>
              <w:top w:val="single" w:sz="4" w:space="0" w:color="FFFFFF" w:themeColor="background1"/>
            </w:tcBorders>
            <w:shd w:val="clear" w:color="auto" w:fill="A5C9EB" w:themeFill="text2" w:themeFillTint="40"/>
            <w:vAlign w:val="center"/>
          </w:tcPr>
          <w:p w14:paraId="6FC582A3" w14:textId="5FBF61A3" w:rsidR="003927B1" w:rsidRPr="00967F25" w:rsidRDefault="003927B1" w:rsidP="003927B1">
            <w:pPr>
              <w:jc w:val="left"/>
              <w:rPr>
                <w:sz w:val="14"/>
                <w:szCs w:val="14"/>
              </w:rPr>
            </w:pPr>
            <w:r w:rsidRPr="00967F25">
              <w:rPr>
                <w:rFonts w:eastAsia="Times New Roman"/>
                <w:color w:val="000000"/>
                <w:sz w:val="14"/>
                <w:szCs w:val="14"/>
                <w:lang w:eastAsia="es-ES"/>
              </w:rPr>
              <w:t>IRPF</w:t>
            </w:r>
          </w:p>
        </w:tc>
        <w:tc>
          <w:tcPr>
            <w:tcW w:w="830" w:type="dxa"/>
            <w:tcBorders>
              <w:top w:val="single" w:sz="4" w:space="0" w:color="FFFFFF" w:themeColor="background1"/>
              <w:bottom w:val="single" w:sz="4" w:space="0" w:color="FFFFFF" w:themeColor="background1"/>
            </w:tcBorders>
            <w:shd w:val="clear" w:color="auto" w:fill="D6E7F6"/>
            <w:vAlign w:val="center"/>
          </w:tcPr>
          <w:p w14:paraId="0731992F" w14:textId="48F91BA8" w:rsidR="003927B1" w:rsidRPr="00967F25" w:rsidRDefault="003927B1" w:rsidP="003927B1">
            <w:pPr>
              <w:jc w:val="center"/>
              <w:rPr>
                <w:color w:val="000000"/>
                <w:sz w:val="14"/>
                <w:szCs w:val="14"/>
              </w:rPr>
            </w:pPr>
            <w:r w:rsidRPr="00967F25">
              <w:rPr>
                <w:color w:val="000000"/>
                <w:sz w:val="14"/>
                <w:szCs w:val="14"/>
              </w:rPr>
              <w:t>-0,2</w:t>
            </w:r>
          </w:p>
        </w:tc>
        <w:tc>
          <w:tcPr>
            <w:tcW w:w="830" w:type="dxa"/>
            <w:tcBorders>
              <w:top w:val="single" w:sz="4" w:space="0" w:color="FFFFFF" w:themeColor="background1"/>
              <w:bottom w:val="single" w:sz="4" w:space="0" w:color="FFFFFF" w:themeColor="background1"/>
            </w:tcBorders>
            <w:shd w:val="clear" w:color="auto" w:fill="D6E7F6"/>
            <w:vAlign w:val="center"/>
          </w:tcPr>
          <w:p w14:paraId="78F3C2DA" w14:textId="17A6CB62" w:rsidR="003927B1" w:rsidRPr="00967F25" w:rsidRDefault="003927B1" w:rsidP="003927B1">
            <w:pPr>
              <w:jc w:val="center"/>
              <w:rPr>
                <w:sz w:val="14"/>
                <w:szCs w:val="14"/>
              </w:rPr>
            </w:pPr>
            <w:r w:rsidRPr="00967F25">
              <w:rPr>
                <w:color w:val="000000"/>
                <w:sz w:val="14"/>
                <w:szCs w:val="14"/>
              </w:rPr>
              <w:t>0,0</w:t>
            </w:r>
          </w:p>
        </w:tc>
        <w:tc>
          <w:tcPr>
            <w:tcW w:w="830" w:type="dxa"/>
            <w:tcBorders>
              <w:top w:val="single" w:sz="4" w:space="0" w:color="FFFFFF" w:themeColor="background1"/>
              <w:bottom w:val="single" w:sz="4" w:space="0" w:color="FFFFFF" w:themeColor="background1"/>
            </w:tcBorders>
            <w:shd w:val="clear" w:color="auto" w:fill="D6E7F6"/>
            <w:vAlign w:val="center"/>
          </w:tcPr>
          <w:p w14:paraId="0294FA65" w14:textId="74D52FC9" w:rsidR="003927B1" w:rsidRPr="00967F25" w:rsidRDefault="003927B1" w:rsidP="003927B1">
            <w:pPr>
              <w:jc w:val="center"/>
              <w:rPr>
                <w:sz w:val="14"/>
                <w:szCs w:val="14"/>
              </w:rPr>
            </w:pPr>
            <w:r w:rsidRPr="00967F25">
              <w:rPr>
                <w:color w:val="000000"/>
                <w:sz w:val="14"/>
                <w:szCs w:val="14"/>
              </w:rPr>
              <w:t>0,0</w:t>
            </w:r>
          </w:p>
        </w:tc>
        <w:tc>
          <w:tcPr>
            <w:tcW w:w="831" w:type="dxa"/>
            <w:tcBorders>
              <w:top w:val="single" w:sz="4" w:space="0" w:color="FFFFFF" w:themeColor="background1"/>
              <w:bottom w:val="single" w:sz="4" w:space="0" w:color="FFFFFF" w:themeColor="background1"/>
            </w:tcBorders>
            <w:shd w:val="clear" w:color="auto" w:fill="D6E7F6"/>
            <w:vAlign w:val="center"/>
          </w:tcPr>
          <w:p w14:paraId="28569E81" w14:textId="31973346" w:rsidR="003927B1" w:rsidRPr="00967F25" w:rsidRDefault="003927B1" w:rsidP="003927B1">
            <w:pPr>
              <w:jc w:val="center"/>
              <w:rPr>
                <w:sz w:val="14"/>
                <w:szCs w:val="14"/>
              </w:rPr>
            </w:pPr>
            <w:r w:rsidRPr="00967F25">
              <w:rPr>
                <w:color w:val="000000"/>
                <w:sz w:val="14"/>
                <w:szCs w:val="14"/>
              </w:rPr>
              <w:t>0,0</w:t>
            </w:r>
          </w:p>
        </w:tc>
        <w:tc>
          <w:tcPr>
            <w:tcW w:w="830" w:type="dxa"/>
            <w:tcBorders>
              <w:top w:val="single" w:sz="4" w:space="0" w:color="FFFFFF" w:themeColor="background1"/>
              <w:bottom w:val="single" w:sz="4" w:space="0" w:color="FFFFFF" w:themeColor="background1"/>
            </w:tcBorders>
            <w:shd w:val="clear" w:color="auto" w:fill="D6E7F6"/>
            <w:vAlign w:val="center"/>
          </w:tcPr>
          <w:p w14:paraId="1E0B7BFB" w14:textId="10AAF276" w:rsidR="003927B1" w:rsidRPr="00967F25" w:rsidRDefault="003927B1" w:rsidP="003927B1">
            <w:pPr>
              <w:jc w:val="center"/>
              <w:rPr>
                <w:color w:val="000000"/>
                <w:sz w:val="14"/>
                <w:szCs w:val="14"/>
              </w:rPr>
            </w:pPr>
            <w:r w:rsidRPr="00967F25">
              <w:rPr>
                <w:color w:val="000000"/>
                <w:sz w:val="14"/>
                <w:szCs w:val="14"/>
              </w:rPr>
              <w:t>0,0</w:t>
            </w:r>
          </w:p>
        </w:tc>
        <w:tc>
          <w:tcPr>
            <w:tcW w:w="830" w:type="dxa"/>
            <w:tcBorders>
              <w:top w:val="single" w:sz="4" w:space="0" w:color="FFFFFF" w:themeColor="background1"/>
              <w:bottom w:val="single" w:sz="4" w:space="0" w:color="FFFFFF" w:themeColor="background1"/>
            </w:tcBorders>
            <w:shd w:val="clear" w:color="auto" w:fill="D6E7F6"/>
            <w:vAlign w:val="center"/>
          </w:tcPr>
          <w:p w14:paraId="14CE5E31" w14:textId="0302BAF9" w:rsidR="003927B1" w:rsidRPr="00967F25" w:rsidRDefault="003927B1" w:rsidP="003927B1">
            <w:pPr>
              <w:jc w:val="center"/>
              <w:rPr>
                <w:sz w:val="14"/>
                <w:szCs w:val="14"/>
              </w:rPr>
            </w:pPr>
            <w:r w:rsidRPr="00967F25">
              <w:rPr>
                <w:color w:val="000000"/>
                <w:sz w:val="14"/>
                <w:szCs w:val="14"/>
              </w:rPr>
              <w:t>-25,5</w:t>
            </w:r>
          </w:p>
        </w:tc>
        <w:tc>
          <w:tcPr>
            <w:tcW w:w="831" w:type="dxa"/>
            <w:tcBorders>
              <w:top w:val="single" w:sz="4" w:space="0" w:color="FFFFFF" w:themeColor="background1"/>
              <w:bottom w:val="single" w:sz="4" w:space="0" w:color="FFFFFF" w:themeColor="background1"/>
            </w:tcBorders>
            <w:shd w:val="clear" w:color="auto" w:fill="D6E7F6"/>
            <w:vAlign w:val="center"/>
          </w:tcPr>
          <w:p w14:paraId="4C004788" w14:textId="7789348E" w:rsidR="003927B1" w:rsidRPr="00967F25" w:rsidRDefault="003927B1" w:rsidP="003927B1">
            <w:pPr>
              <w:jc w:val="center"/>
              <w:rPr>
                <w:color w:val="000000"/>
                <w:sz w:val="14"/>
                <w:szCs w:val="14"/>
              </w:rPr>
            </w:pPr>
            <w:r w:rsidRPr="00967F25">
              <w:rPr>
                <w:color w:val="000000"/>
                <w:sz w:val="14"/>
                <w:szCs w:val="14"/>
              </w:rPr>
              <w:t>0,0</w:t>
            </w:r>
          </w:p>
        </w:tc>
        <w:tc>
          <w:tcPr>
            <w:tcW w:w="992" w:type="dxa"/>
            <w:tcBorders>
              <w:top w:val="single" w:sz="4" w:space="0" w:color="FFFFFF" w:themeColor="background1"/>
              <w:bottom w:val="single" w:sz="4" w:space="0" w:color="FFFFFF" w:themeColor="background1"/>
            </w:tcBorders>
            <w:shd w:val="clear" w:color="auto" w:fill="D6E7F6"/>
            <w:vAlign w:val="center"/>
          </w:tcPr>
          <w:p w14:paraId="250F3C01" w14:textId="14008409" w:rsidR="003927B1" w:rsidRPr="00967F25" w:rsidRDefault="003927B1" w:rsidP="003927B1">
            <w:pPr>
              <w:jc w:val="center"/>
              <w:rPr>
                <w:b/>
                <w:bCs/>
                <w:color w:val="000000"/>
                <w:sz w:val="14"/>
                <w:szCs w:val="14"/>
              </w:rPr>
            </w:pPr>
            <w:r w:rsidRPr="00967F25">
              <w:rPr>
                <w:b/>
                <w:bCs/>
                <w:color w:val="000000"/>
                <w:sz w:val="14"/>
                <w:szCs w:val="14"/>
              </w:rPr>
              <w:t>0,0</w:t>
            </w:r>
          </w:p>
        </w:tc>
      </w:tr>
      <w:tr w:rsidR="00967F25" w:rsidRPr="00574D15" w14:paraId="3CD8BF64" w14:textId="1C873FE8" w:rsidTr="00967F25">
        <w:trPr>
          <w:trHeight w:val="284"/>
          <w:jc w:val="center"/>
        </w:trPr>
        <w:tc>
          <w:tcPr>
            <w:tcW w:w="1276" w:type="dxa"/>
            <w:tcBorders>
              <w:bottom w:val="single" w:sz="4" w:space="0" w:color="FFFFFF" w:themeColor="background1"/>
            </w:tcBorders>
            <w:shd w:val="clear" w:color="auto" w:fill="A5C9EB" w:themeFill="text2" w:themeFillTint="40"/>
            <w:vAlign w:val="center"/>
          </w:tcPr>
          <w:p w14:paraId="3DBBB635" w14:textId="4C11A672" w:rsidR="003927B1" w:rsidRPr="00967F25" w:rsidRDefault="003927B1" w:rsidP="003927B1">
            <w:pPr>
              <w:jc w:val="left"/>
              <w:rPr>
                <w:sz w:val="14"/>
                <w:szCs w:val="14"/>
              </w:rPr>
            </w:pPr>
            <w:r w:rsidRPr="00967F25">
              <w:rPr>
                <w:rFonts w:eastAsia="Times New Roman"/>
                <w:color w:val="000000"/>
                <w:sz w:val="14"/>
                <w:szCs w:val="14"/>
                <w:lang w:eastAsia="es-ES"/>
              </w:rPr>
              <w:t>Ingresos como % del umbral de pobreza</w:t>
            </w:r>
          </w:p>
        </w:tc>
        <w:tc>
          <w:tcPr>
            <w:tcW w:w="830" w:type="dxa"/>
            <w:tcBorders>
              <w:top w:val="single" w:sz="4" w:space="0" w:color="FFFFFF" w:themeColor="background1"/>
              <w:bottom w:val="single" w:sz="4" w:space="0" w:color="FFFFFF" w:themeColor="background1"/>
            </w:tcBorders>
            <w:shd w:val="clear" w:color="auto" w:fill="D6E7F6"/>
            <w:vAlign w:val="center"/>
          </w:tcPr>
          <w:p w14:paraId="6549F741" w14:textId="0DB1559B" w:rsidR="003927B1" w:rsidRPr="00967F25" w:rsidRDefault="003927B1" w:rsidP="003927B1">
            <w:pPr>
              <w:jc w:val="center"/>
              <w:rPr>
                <w:color w:val="000000"/>
                <w:sz w:val="14"/>
                <w:szCs w:val="14"/>
              </w:rPr>
            </w:pPr>
            <w:r w:rsidRPr="00967F25">
              <w:rPr>
                <w:color w:val="000000"/>
                <w:sz w:val="14"/>
                <w:szCs w:val="14"/>
              </w:rPr>
              <w:t>88,5</w:t>
            </w:r>
          </w:p>
        </w:tc>
        <w:tc>
          <w:tcPr>
            <w:tcW w:w="830" w:type="dxa"/>
            <w:tcBorders>
              <w:top w:val="single" w:sz="4" w:space="0" w:color="FFFFFF" w:themeColor="background1"/>
              <w:bottom w:val="single" w:sz="4" w:space="0" w:color="FFFFFF" w:themeColor="background1"/>
            </w:tcBorders>
            <w:shd w:val="clear" w:color="auto" w:fill="D6E7F6"/>
            <w:vAlign w:val="center"/>
          </w:tcPr>
          <w:p w14:paraId="2696BC2B" w14:textId="672DE6D6" w:rsidR="003927B1" w:rsidRPr="00967F25" w:rsidRDefault="003927B1" w:rsidP="003927B1">
            <w:pPr>
              <w:jc w:val="center"/>
              <w:rPr>
                <w:sz w:val="14"/>
                <w:szCs w:val="14"/>
              </w:rPr>
            </w:pPr>
            <w:r w:rsidRPr="00967F25">
              <w:rPr>
                <w:color w:val="000000"/>
                <w:sz w:val="14"/>
                <w:szCs w:val="14"/>
              </w:rPr>
              <w:t>110,7</w:t>
            </w:r>
          </w:p>
        </w:tc>
        <w:tc>
          <w:tcPr>
            <w:tcW w:w="830" w:type="dxa"/>
            <w:tcBorders>
              <w:top w:val="single" w:sz="4" w:space="0" w:color="FFFFFF" w:themeColor="background1"/>
              <w:bottom w:val="single" w:sz="4" w:space="0" w:color="FFFFFF" w:themeColor="background1"/>
            </w:tcBorders>
            <w:shd w:val="clear" w:color="auto" w:fill="D6E7F6"/>
            <w:vAlign w:val="center"/>
          </w:tcPr>
          <w:p w14:paraId="36DECF9E" w14:textId="66FD7D2D" w:rsidR="003927B1" w:rsidRPr="00967F25" w:rsidRDefault="003927B1" w:rsidP="003927B1">
            <w:pPr>
              <w:jc w:val="center"/>
              <w:rPr>
                <w:sz w:val="14"/>
                <w:szCs w:val="14"/>
              </w:rPr>
            </w:pPr>
            <w:r w:rsidRPr="00967F25">
              <w:rPr>
                <w:color w:val="000000"/>
                <w:sz w:val="14"/>
                <w:szCs w:val="14"/>
              </w:rPr>
              <w:t>175,6</w:t>
            </w:r>
          </w:p>
        </w:tc>
        <w:tc>
          <w:tcPr>
            <w:tcW w:w="831" w:type="dxa"/>
            <w:tcBorders>
              <w:top w:val="single" w:sz="4" w:space="0" w:color="FFFFFF" w:themeColor="background1"/>
              <w:bottom w:val="single" w:sz="4" w:space="0" w:color="FFFFFF" w:themeColor="background1"/>
            </w:tcBorders>
            <w:shd w:val="clear" w:color="auto" w:fill="D6E7F6"/>
            <w:vAlign w:val="center"/>
          </w:tcPr>
          <w:p w14:paraId="1CCF9E97" w14:textId="25B81498" w:rsidR="003927B1" w:rsidRPr="00967F25" w:rsidRDefault="003927B1" w:rsidP="003927B1">
            <w:pPr>
              <w:jc w:val="center"/>
              <w:rPr>
                <w:sz w:val="14"/>
                <w:szCs w:val="14"/>
              </w:rPr>
            </w:pPr>
            <w:r w:rsidRPr="00967F25">
              <w:rPr>
                <w:color w:val="000000"/>
                <w:sz w:val="14"/>
                <w:szCs w:val="14"/>
              </w:rPr>
              <w:t>87,2</w:t>
            </w:r>
          </w:p>
        </w:tc>
        <w:tc>
          <w:tcPr>
            <w:tcW w:w="830" w:type="dxa"/>
            <w:tcBorders>
              <w:top w:val="single" w:sz="4" w:space="0" w:color="FFFFFF" w:themeColor="background1"/>
              <w:bottom w:val="single" w:sz="4" w:space="0" w:color="FFFFFF" w:themeColor="background1"/>
            </w:tcBorders>
            <w:shd w:val="clear" w:color="auto" w:fill="D6E7F6"/>
            <w:vAlign w:val="center"/>
          </w:tcPr>
          <w:p w14:paraId="6403D78D" w14:textId="516C13D0" w:rsidR="003927B1" w:rsidRPr="00967F25" w:rsidRDefault="003927B1" w:rsidP="003927B1">
            <w:pPr>
              <w:jc w:val="center"/>
              <w:rPr>
                <w:color w:val="000000"/>
                <w:sz w:val="14"/>
                <w:szCs w:val="14"/>
              </w:rPr>
            </w:pPr>
            <w:r w:rsidRPr="00967F25">
              <w:rPr>
                <w:color w:val="000000"/>
                <w:sz w:val="14"/>
                <w:szCs w:val="14"/>
              </w:rPr>
              <w:t>91,4</w:t>
            </w:r>
          </w:p>
        </w:tc>
        <w:tc>
          <w:tcPr>
            <w:tcW w:w="830" w:type="dxa"/>
            <w:tcBorders>
              <w:top w:val="single" w:sz="4" w:space="0" w:color="FFFFFF" w:themeColor="background1"/>
              <w:bottom w:val="single" w:sz="4" w:space="0" w:color="FFFFFF" w:themeColor="background1"/>
            </w:tcBorders>
            <w:shd w:val="clear" w:color="auto" w:fill="D6E7F6"/>
            <w:vAlign w:val="center"/>
          </w:tcPr>
          <w:p w14:paraId="619F56F2" w14:textId="303B0D3F" w:rsidR="003927B1" w:rsidRPr="00967F25" w:rsidRDefault="003927B1" w:rsidP="003927B1">
            <w:pPr>
              <w:jc w:val="center"/>
              <w:rPr>
                <w:sz w:val="14"/>
                <w:szCs w:val="14"/>
              </w:rPr>
            </w:pPr>
            <w:r w:rsidRPr="00967F25">
              <w:rPr>
                <w:color w:val="000000"/>
                <w:sz w:val="14"/>
                <w:szCs w:val="14"/>
              </w:rPr>
              <w:t>166,9</w:t>
            </w:r>
          </w:p>
        </w:tc>
        <w:tc>
          <w:tcPr>
            <w:tcW w:w="831" w:type="dxa"/>
            <w:tcBorders>
              <w:top w:val="single" w:sz="4" w:space="0" w:color="FFFFFF" w:themeColor="background1"/>
              <w:bottom w:val="single" w:sz="4" w:space="0" w:color="FFFFFF" w:themeColor="background1"/>
            </w:tcBorders>
            <w:shd w:val="clear" w:color="auto" w:fill="D6E7F6"/>
            <w:vAlign w:val="center"/>
          </w:tcPr>
          <w:p w14:paraId="38D7760E" w14:textId="65B223FE" w:rsidR="003927B1" w:rsidRPr="00967F25" w:rsidRDefault="003927B1" w:rsidP="003927B1">
            <w:pPr>
              <w:jc w:val="center"/>
              <w:rPr>
                <w:color w:val="000000"/>
                <w:sz w:val="14"/>
                <w:szCs w:val="14"/>
              </w:rPr>
            </w:pPr>
            <w:r w:rsidRPr="00967F25">
              <w:rPr>
                <w:color w:val="000000"/>
                <w:sz w:val="14"/>
                <w:szCs w:val="14"/>
              </w:rPr>
              <w:t>119,0</w:t>
            </w:r>
          </w:p>
        </w:tc>
        <w:tc>
          <w:tcPr>
            <w:tcW w:w="992" w:type="dxa"/>
            <w:tcBorders>
              <w:top w:val="single" w:sz="4" w:space="0" w:color="FFFFFF" w:themeColor="background1"/>
              <w:bottom w:val="single" w:sz="4" w:space="0" w:color="FFFFFF" w:themeColor="background1"/>
            </w:tcBorders>
            <w:shd w:val="clear" w:color="auto" w:fill="D6E7F6"/>
            <w:vAlign w:val="center"/>
          </w:tcPr>
          <w:p w14:paraId="0BAB5990" w14:textId="2A60044E" w:rsidR="003927B1" w:rsidRPr="00967F25" w:rsidRDefault="003927B1" w:rsidP="003927B1">
            <w:pPr>
              <w:jc w:val="center"/>
              <w:rPr>
                <w:b/>
                <w:bCs/>
                <w:color w:val="000000"/>
                <w:sz w:val="14"/>
                <w:szCs w:val="14"/>
              </w:rPr>
            </w:pPr>
            <w:r w:rsidRPr="00967F25">
              <w:rPr>
                <w:b/>
                <w:bCs/>
                <w:color w:val="000000"/>
                <w:sz w:val="14"/>
                <w:szCs w:val="14"/>
              </w:rPr>
              <w:t>109,9</w:t>
            </w:r>
          </w:p>
        </w:tc>
      </w:tr>
      <w:tr w:rsidR="00916D6B" w:rsidRPr="00916D6B" w14:paraId="6E28B85D" w14:textId="208E8E26" w:rsidTr="00967F25">
        <w:trPr>
          <w:trHeight w:val="80"/>
          <w:jc w:val="center"/>
        </w:trPr>
        <w:tc>
          <w:tcPr>
            <w:tcW w:w="8080" w:type="dxa"/>
            <w:gridSpan w:val="9"/>
            <w:tcBorders>
              <w:top w:val="nil"/>
              <w:left w:val="nil"/>
              <w:bottom w:val="nil"/>
              <w:right w:val="nil"/>
            </w:tcBorders>
            <w:shd w:val="clear" w:color="auto" w:fill="FFFFFF" w:themeFill="background1"/>
          </w:tcPr>
          <w:p w14:paraId="17EFFF2E" w14:textId="0C596F71" w:rsidR="003215D8" w:rsidRPr="00916D6B" w:rsidRDefault="003215D8" w:rsidP="00017DBC">
            <w:pPr>
              <w:spacing w:before="40"/>
              <w:rPr>
                <w:spacing w:val="-2"/>
                <w:sz w:val="14"/>
                <w:szCs w:val="14"/>
              </w:rPr>
            </w:pPr>
            <w:r w:rsidRPr="00916D6B">
              <w:rPr>
                <w:spacing w:val="-2"/>
                <w:sz w:val="14"/>
                <w:szCs w:val="14"/>
              </w:rPr>
              <w:t>Fuente: Elaboración propia a partir de datos OCDE para los países de la UE y diversas fuentes para Euskadi. En el caso de España, se computa el IMV y el CAPI</w:t>
            </w:r>
            <w:r w:rsidR="00D7170D" w:rsidRPr="00916D6B">
              <w:rPr>
                <w:spacing w:val="-2"/>
                <w:sz w:val="14"/>
                <w:szCs w:val="14"/>
              </w:rPr>
              <w:t xml:space="preserve"> (como prestación familiar)</w:t>
            </w:r>
            <w:r w:rsidRPr="00916D6B">
              <w:rPr>
                <w:spacing w:val="-2"/>
                <w:sz w:val="14"/>
                <w:szCs w:val="14"/>
              </w:rPr>
              <w:t xml:space="preserve">, mientras que en el caso de Euskadi se computa la RGI y la PCV, ya que el CAPI se subsume en la RGI. </w:t>
            </w:r>
            <w:r w:rsidR="00CD6AFF" w:rsidRPr="00916D6B">
              <w:rPr>
                <w:spacing w:val="-2"/>
                <w:sz w:val="14"/>
                <w:szCs w:val="14"/>
              </w:rPr>
              <w:t>Los umbrales de pobreza se han estimado a partir de los datos de la EU-SILC y de la EPDS para Euskadi.</w:t>
            </w:r>
          </w:p>
        </w:tc>
      </w:tr>
    </w:tbl>
    <w:p w14:paraId="7C37C1B3" w14:textId="77777777" w:rsidR="003A523E" w:rsidRPr="00916D6B" w:rsidRDefault="003A523E" w:rsidP="001E38C4">
      <w:pPr>
        <w:ind w:right="282"/>
      </w:pPr>
    </w:p>
    <w:p w14:paraId="473F7833" w14:textId="77777777" w:rsidR="00193F04" w:rsidRDefault="00193F04" w:rsidP="001E38C4">
      <w:pPr>
        <w:ind w:right="282"/>
      </w:pPr>
    </w:p>
    <w:p w14:paraId="72536483" w14:textId="77777777" w:rsidR="00A50BA0" w:rsidRDefault="00E55672" w:rsidP="00366972">
      <w:pPr>
        <w:ind w:right="-2"/>
      </w:pPr>
      <w:r w:rsidRPr="002C40E7">
        <w:t xml:space="preserve">El segundo perfil analizado corresponde a una familia de dos personas adultas y dos hijos/as de </w:t>
      </w:r>
      <w:r w:rsidR="003215D8" w:rsidRPr="002C40E7">
        <w:t>dos y diez años, con ingresos bajos (un solo salario, situado en el 50% del salario medio).</w:t>
      </w:r>
      <w:r w:rsidR="0049578E">
        <w:t xml:space="preserve"> </w:t>
      </w:r>
    </w:p>
    <w:p w14:paraId="3DE0226D" w14:textId="77777777" w:rsidR="00A50BA0" w:rsidRDefault="00A50BA0" w:rsidP="00366972">
      <w:pPr>
        <w:ind w:right="-2"/>
      </w:pPr>
    </w:p>
    <w:p w14:paraId="5908E15C" w14:textId="3724259E" w:rsidR="003C3A6F" w:rsidRPr="006310A9" w:rsidRDefault="0049578E" w:rsidP="00366972">
      <w:pPr>
        <w:ind w:right="-2"/>
      </w:pPr>
      <w:r>
        <w:t xml:space="preserve">Como se observa en </w:t>
      </w:r>
      <w:r w:rsidRPr="00967F25">
        <w:t>la</w:t>
      </w:r>
      <w:r w:rsidR="00967F25">
        <w:t xml:space="preserve"> </w:t>
      </w:r>
      <w:r w:rsidR="003B728B">
        <w:t>siguiente</w:t>
      </w:r>
      <w:r w:rsidRPr="00967F25">
        <w:t xml:space="preserve"> </w:t>
      </w:r>
      <w:r w:rsidR="00967F25" w:rsidRPr="00967F25">
        <w:fldChar w:fldCharType="begin"/>
      </w:r>
      <w:r w:rsidR="00967F25" w:rsidRPr="00967F25">
        <w:instrText xml:space="preserve"> REF _Ref185260490 \h  \* MERGEFORMAT </w:instrText>
      </w:r>
      <w:r w:rsidR="00967F25" w:rsidRPr="00967F25">
        <w:fldChar w:fldCharType="separate"/>
      </w:r>
      <w:r w:rsidR="00A72FDE" w:rsidRPr="00A72FDE">
        <w:t xml:space="preserve">Tabla </w:t>
      </w:r>
      <w:r w:rsidR="00A72FDE" w:rsidRPr="00A72FDE">
        <w:rPr>
          <w:noProof/>
        </w:rPr>
        <w:t>11</w:t>
      </w:r>
      <w:r w:rsidR="00967F25" w:rsidRPr="00967F25">
        <w:fldChar w:fldCharType="end"/>
      </w:r>
      <w:r w:rsidR="00F34431" w:rsidRPr="00967F25">
        <w:t>, sólo</w:t>
      </w:r>
      <w:r w:rsidR="00F34431">
        <w:t xml:space="preserve"> en España </w:t>
      </w:r>
      <w:r w:rsidR="001F6355">
        <w:t xml:space="preserve">y en Italia </w:t>
      </w:r>
      <w:r w:rsidR="00F34431">
        <w:t xml:space="preserve">este perfil familiar se mantiene por debajo de la pobreza tras percibir su salario </w:t>
      </w:r>
      <w:r w:rsidR="001F6355">
        <w:t xml:space="preserve">y </w:t>
      </w:r>
      <w:r w:rsidR="00F34431">
        <w:t>las prestaciones que le corres</w:t>
      </w:r>
      <w:r w:rsidR="00EE59FA">
        <w:t>ponde</w:t>
      </w:r>
      <w:r w:rsidR="001F6355">
        <w:t xml:space="preserve">n, y abonar impuestos y cotizaciones. </w:t>
      </w:r>
      <w:r w:rsidR="002D5DB9">
        <w:t xml:space="preserve">La situación más favorable se da en Alemania y Polonia, debido tanto a que un salario </w:t>
      </w:r>
      <w:r w:rsidR="005E5ED9">
        <w:t xml:space="preserve">equivalente al 50% del salario mediano se encuentra en esos países </w:t>
      </w:r>
      <w:r w:rsidR="00847619">
        <w:t xml:space="preserve">ya </w:t>
      </w:r>
      <w:r w:rsidR="005E5ED9">
        <w:t>muy cerca del umbral de pobreza</w:t>
      </w:r>
      <w:r w:rsidR="00847619">
        <w:t xml:space="preserve"> correspondiente a esa composición familiar,</w:t>
      </w:r>
      <w:r w:rsidR="005E5ED9">
        <w:t xml:space="preserve"> </w:t>
      </w:r>
      <w:r w:rsidR="00DE39D8">
        <w:t>como</w:t>
      </w:r>
      <w:r w:rsidR="005E5ED9">
        <w:t xml:space="preserve"> a que </w:t>
      </w:r>
      <w:r w:rsidR="00236D8D">
        <w:t xml:space="preserve">las prestaciones de familia y vivienda para esas unidades </w:t>
      </w:r>
      <w:r w:rsidR="00DE39D8">
        <w:t xml:space="preserve">familiares </w:t>
      </w:r>
      <w:r w:rsidR="00236D8D">
        <w:t xml:space="preserve">son </w:t>
      </w:r>
      <w:r w:rsidR="00DE39D8">
        <w:t>elevadas</w:t>
      </w:r>
      <w:r w:rsidR="00236D8D">
        <w:t xml:space="preserve">. </w:t>
      </w:r>
      <w:r w:rsidR="00292D5F">
        <w:t xml:space="preserve">En el caso de Euskadi, esta familia </w:t>
      </w:r>
      <w:r w:rsidR="00DE39D8">
        <w:t>reci</w:t>
      </w:r>
      <w:r w:rsidR="003A30A2">
        <w:t>b</w:t>
      </w:r>
      <w:r w:rsidR="00282C69">
        <w:t>iría</w:t>
      </w:r>
      <w:r w:rsidR="00292D5F">
        <w:t xml:space="preserve">, además de su salario, una prestación </w:t>
      </w:r>
      <w:r w:rsidR="003A30A2">
        <w:t xml:space="preserve">familiar </w:t>
      </w:r>
      <w:r w:rsidR="00292D5F">
        <w:t>de 200 por euros por uno/a de sus hijos</w:t>
      </w:r>
      <w:r w:rsidR="00292D5F" w:rsidRPr="006310A9">
        <w:t>, 275 de la prestación complementaria de vivienda y</w:t>
      </w:r>
      <w:r w:rsidR="00EC7D81" w:rsidRPr="006310A9">
        <w:t xml:space="preserve"> 331 euros de la RGI, en su modalidad de estímulos al empleo. </w:t>
      </w:r>
      <w:r w:rsidR="00277A66" w:rsidRPr="006310A9">
        <w:t xml:space="preserve">El CAPI no ha sido considerado, pues se subsume en la RGI. </w:t>
      </w:r>
      <w:r w:rsidR="00EC7D81" w:rsidRPr="006310A9">
        <w:t xml:space="preserve">De esa forma, </w:t>
      </w:r>
      <w:r w:rsidR="00EC7D81" w:rsidRPr="006310A9">
        <w:rPr>
          <w:b/>
          <w:bCs/>
        </w:rPr>
        <w:t xml:space="preserve">esta familia se sitúa en </w:t>
      </w:r>
      <w:r w:rsidR="00B947A5" w:rsidRPr="006310A9">
        <w:rPr>
          <w:b/>
          <w:bCs/>
        </w:rPr>
        <w:t xml:space="preserve">Euskadi en </w:t>
      </w:r>
      <w:r w:rsidR="00EC7D81" w:rsidRPr="006310A9">
        <w:rPr>
          <w:b/>
          <w:bCs/>
        </w:rPr>
        <w:t>el 109% del umbral de pobreza que le corresponde</w:t>
      </w:r>
      <w:r w:rsidR="00277A66" w:rsidRPr="006310A9">
        <w:t>, por encima de Francia, Italia, España y Suecia.</w:t>
      </w:r>
    </w:p>
    <w:p w14:paraId="27BD2987" w14:textId="77777777" w:rsidR="004C1E4D" w:rsidRPr="006310A9" w:rsidRDefault="004C1E4D" w:rsidP="001E38C4">
      <w:pPr>
        <w:ind w:right="282"/>
      </w:pPr>
    </w:p>
    <w:p w14:paraId="7F5354B1" w14:textId="77777777" w:rsidR="00712529" w:rsidRDefault="00712529" w:rsidP="001E38C4">
      <w:pPr>
        <w:ind w:right="282"/>
      </w:pPr>
    </w:p>
    <w:p w14:paraId="379AEA48" w14:textId="77777777" w:rsidR="00A50BA0" w:rsidRDefault="00A50BA0" w:rsidP="001E38C4">
      <w:pPr>
        <w:ind w:right="282"/>
      </w:pPr>
    </w:p>
    <w:p w14:paraId="097ECD5D" w14:textId="77777777" w:rsidR="00A50BA0" w:rsidRDefault="00A50BA0" w:rsidP="001E38C4">
      <w:pPr>
        <w:ind w:right="282"/>
      </w:pPr>
    </w:p>
    <w:p w14:paraId="28AA6733" w14:textId="77777777" w:rsidR="00A50BA0" w:rsidRPr="006310A9" w:rsidRDefault="00A50BA0" w:rsidP="001E38C4">
      <w:pPr>
        <w:ind w:right="282"/>
      </w:pPr>
    </w:p>
    <w:tbl>
      <w:tblPr>
        <w:tblStyle w:val="Tablaconcuadrcula"/>
        <w:tblW w:w="850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1701"/>
        <w:gridCol w:w="850"/>
        <w:gridCol w:w="851"/>
        <w:gridCol w:w="850"/>
        <w:gridCol w:w="851"/>
        <w:gridCol w:w="850"/>
        <w:gridCol w:w="851"/>
        <w:gridCol w:w="850"/>
        <w:gridCol w:w="851"/>
      </w:tblGrid>
      <w:tr w:rsidR="003215D8" w:rsidRPr="00C237A3" w14:paraId="3DDA468B" w14:textId="77777777" w:rsidTr="005949A9">
        <w:trPr>
          <w:trHeight w:val="170"/>
          <w:jc w:val="center"/>
        </w:trPr>
        <w:tc>
          <w:tcPr>
            <w:tcW w:w="8505" w:type="dxa"/>
            <w:gridSpan w:val="9"/>
            <w:tcBorders>
              <w:top w:val="nil"/>
              <w:left w:val="nil"/>
              <w:bottom w:val="nil"/>
            </w:tcBorders>
          </w:tcPr>
          <w:p w14:paraId="6091125B" w14:textId="7760EDFC" w:rsidR="003215D8" w:rsidRPr="00942883" w:rsidRDefault="003215D8" w:rsidP="007E2B93">
            <w:pPr>
              <w:jc w:val="center"/>
              <w:rPr>
                <w:b/>
                <w:sz w:val="18"/>
                <w:szCs w:val="18"/>
              </w:rPr>
            </w:pPr>
            <w:bookmarkStart w:id="48" w:name="_Ref185260490"/>
            <w:r w:rsidRPr="00E15CB9">
              <w:rPr>
                <w:b/>
                <w:bCs/>
                <w:sz w:val="18"/>
                <w:szCs w:val="18"/>
              </w:rPr>
              <w:t xml:space="preserve">Tabla </w:t>
            </w:r>
            <w:r w:rsidRPr="00E15CB9">
              <w:rPr>
                <w:b/>
                <w:bCs/>
                <w:sz w:val="18"/>
                <w:szCs w:val="18"/>
              </w:rPr>
              <w:fldChar w:fldCharType="begin"/>
            </w:r>
            <w:r w:rsidRPr="00E15CB9">
              <w:rPr>
                <w:b/>
                <w:bCs/>
                <w:sz w:val="18"/>
                <w:szCs w:val="18"/>
              </w:rPr>
              <w:instrText xml:space="preserve"> SEQ Tabla \* ARABIC </w:instrText>
            </w:r>
            <w:r w:rsidRPr="00E15CB9">
              <w:rPr>
                <w:b/>
                <w:bCs/>
                <w:sz w:val="18"/>
                <w:szCs w:val="18"/>
              </w:rPr>
              <w:fldChar w:fldCharType="separate"/>
            </w:r>
            <w:r w:rsidR="00A72FDE">
              <w:rPr>
                <w:b/>
                <w:bCs/>
                <w:noProof/>
                <w:sz w:val="18"/>
                <w:szCs w:val="18"/>
              </w:rPr>
              <w:t>11</w:t>
            </w:r>
            <w:r w:rsidRPr="00E15CB9">
              <w:rPr>
                <w:b/>
                <w:bCs/>
                <w:sz w:val="18"/>
                <w:szCs w:val="18"/>
              </w:rPr>
              <w:fldChar w:fldCharType="end"/>
            </w:r>
            <w:bookmarkEnd w:id="48"/>
            <w:r w:rsidRPr="00E15CB9">
              <w:rPr>
                <w:b/>
                <w:bCs/>
                <w:sz w:val="18"/>
                <w:szCs w:val="18"/>
              </w:rPr>
              <w:t xml:space="preserve">. </w:t>
            </w:r>
            <w:r>
              <w:rPr>
                <w:b/>
                <w:bCs/>
                <w:sz w:val="18"/>
                <w:szCs w:val="18"/>
              </w:rPr>
              <w:t xml:space="preserve">Prestaciones, impuestos y cotizaciones sociales para una familia de dos personas adultas con dos hijos/as de dos y diez años </w:t>
            </w:r>
            <w:r w:rsidR="006D6CDD">
              <w:rPr>
                <w:b/>
                <w:bCs/>
                <w:sz w:val="18"/>
                <w:szCs w:val="18"/>
              </w:rPr>
              <w:t xml:space="preserve">e ingresos </w:t>
            </w:r>
            <w:r w:rsidR="005F2FEA">
              <w:rPr>
                <w:b/>
                <w:bCs/>
                <w:sz w:val="18"/>
                <w:szCs w:val="18"/>
              </w:rPr>
              <w:t xml:space="preserve">bajos </w:t>
            </w:r>
            <w:r w:rsidR="00814E2B">
              <w:rPr>
                <w:b/>
                <w:bCs/>
                <w:sz w:val="18"/>
                <w:szCs w:val="18"/>
              </w:rPr>
              <w:t>como porcentaje del umbral de pobreza relativa de cada país</w:t>
            </w:r>
            <w:r w:rsidR="00967F25">
              <w:rPr>
                <w:b/>
                <w:bCs/>
                <w:sz w:val="18"/>
                <w:szCs w:val="18"/>
              </w:rPr>
              <w:t>. Diversos países, 2024.</w:t>
            </w:r>
          </w:p>
          <w:p w14:paraId="387A1090" w14:textId="77777777" w:rsidR="003215D8" w:rsidRPr="00E15CB9" w:rsidRDefault="003215D8" w:rsidP="007E2B93">
            <w:pPr>
              <w:jc w:val="center"/>
              <w:rPr>
                <w:b/>
                <w:bCs/>
                <w:sz w:val="18"/>
                <w:szCs w:val="18"/>
              </w:rPr>
            </w:pPr>
          </w:p>
        </w:tc>
      </w:tr>
      <w:tr w:rsidR="003215D8" w:rsidRPr="00942883" w14:paraId="1DD46B72" w14:textId="77777777" w:rsidTr="005949A9">
        <w:trPr>
          <w:trHeight w:val="285"/>
          <w:jc w:val="center"/>
        </w:trPr>
        <w:tc>
          <w:tcPr>
            <w:tcW w:w="1701" w:type="dxa"/>
            <w:tcBorders>
              <w:top w:val="nil"/>
              <w:bottom w:val="single" w:sz="4" w:space="0" w:color="FFFFFF" w:themeColor="background1"/>
            </w:tcBorders>
            <w:shd w:val="clear" w:color="auto" w:fill="4C94D8" w:themeFill="text2" w:themeFillTint="80"/>
            <w:vAlign w:val="center"/>
          </w:tcPr>
          <w:p w14:paraId="79D1215A" w14:textId="77777777" w:rsidR="003215D8" w:rsidRPr="00F84F93" w:rsidRDefault="003215D8" w:rsidP="007E2B93">
            <w:pPr>
              <w:spacing w:line="200" w:lineRule="exact"/>
              <w:jc w:val="left"/>
              <w:rPr>
                <w:i/>
                <w:iCs/>
                <w:sz w:val="14"/>
                <w:szCs w:val="14"/>
              </w:rPr>
            </w:pPr>
          </w:p>
        </w:tc>
        <w:tc>
          <w:tcPr>
            <w:tcW w:w="850" w:type="dxa"/>
            <w:tcBorders>
              <w:top w:val="nil"/>
              <w:bottom w:val="single" w:sz="4" w:space="0" w:color="FFFFFF" w:themeColor="background1"/>
            </w:tcBorders>
            <w:shd w:val="clear" w:color="auto" w:fill="4C94D8" w:themeFill="text2" w:themeFillTint="80"/>
            <w:vAlign w:val="center"/>
          </w:tcPr>
          <w:p w14:paraId="66F9783F" w14:textId="77777777" w:rsidR="003215D8" w:rsidRPr="00F84F93" w:rsidRDefault="003215D8" w:rsidP="007E2B93">
            <w:pPr>
              <w:spacing w:line="200" w:lineRule="exact"/>
              <w:jc w:val="center"/>
              <w:rPr>
                <w:sz w:val="14"/>
                <w:szCs w:val="14"/>
              </w:rPr>
            </w:pPr>
            <w:r w:rsidRPr="00F84F93">
              <w:rPr>
                <w:color w:val="000000"/>
                <w:sz w:val="14"/>
                <w:szCs w:val="14"/>
              </w:rPr>
              <w:t>Francia</w:t>
            </w:r>
          </w:p>
        </w:tc>
        <w:tc>
          <w:tcPr>
            <w:tcW w:w="851" w:type="dxa"/>
            <w:tcBorders>
              <w:top w:val="nil"/>
              <w:bottom w:val="single" w:sz="4" w:space="0" w:color="FFFFFF" w:themeColor="background1"/>
            </w:tcBorders>
            <w:shd w:val="clear" w:color="auto" w:fill="4C94D8" w:themeFill="text2" w:themeFillTint="80"/>
            <w:vAlign w:val="center"/>
          </w:tcPr>
          <w:p w14:paraId="0B870126" w14:textId="77777777" w:rsidR="003215D8" w:rsidRPr="00F84F93" w:rsidRDefault="003215D8" w:rsidP="007E2B93">
            <w:pPr>
              <w:spacing w:line="200" w:lineRule="exact"/>
              <w:jc w:val="center"/>
              <w:rPr>
                <w:sz w:val="14"/>
                <w:szCs w:val="14"/>
              </w:rPr>
            </w:pPr>
            <w:r w:rsidRPr="00F84F93">
              <w:rPr>
                <w:sz w:val="14"/>
                <w:szCs w:val="14"/>
              </w:rPr>
              <w:t>Alemania</w:t>
            </w:r>
          </w:p>
        </w:tc>
        <w:tc>
          <w:tcPr>
            <w:tcW w:w="850" w:type="dxa"/>
            <w:tcBorders>
              <w:top w:val="nil"/>
              <w:bottom w:val="single" w:sz="4" w:space="0" w:color="FFFFFF" w:themeColor="background1"/>
            </w:tcBorders>
            <w:shd w:val="clear" w:color="auto" w:fill="4C94D8" w:themeFill="text2" w:themeFillTint="80"/>
            <w:vAlign w:val="center"/>
          </w:tcPr>
          <w:p w14:paraId="5543D6BC" w14:textId="77777777" w:rsidR="003215D8" w:rsidRPr="00F84F93" w:rsidRDefault="003215D8" w:rsidP="007E2B93">
            <w:pPr>
              <w:spacing w:line="200" w:lineRule="exact"/>
              <w:jc w:val="center"/>
              <w:rPr>
                <w:sz w:val="14"/>
                <w:szCs w:val="14"/>
              </w:rPr>
            </w:pPr>
            <w:r w:rsidRPr="00F84F93">
              <w:rPr>
                <w:color w:val="000000"/>
                <w:sz w:val="14"/>
                <w:szCs w:val="14"/>
              </w:rPr>
              <w:t>Irlanda</w:t>
            </w:r>
          </w:p>
        </w:tc>
        <w:tc>
          <w:tcPr>
            <w:tcW w:w="851" w:type="dxa"/>
            <w:tcBorders>
              <w:top w:val="nil"/>
              <w:bottom w:val="single" w:sz="4" w:space="0" w:color="FFFFFF" w:themeColor="background1"/>
            </w:tcBorders>
            <w:shd w:val="clear" w:color="auto" w:fill="4C94D8" w:themeFill="text2" w:themeFillTint="80"/>
            <w:vAlign w:val="center"/>
          </w:tcPr>
          <w:p w14:paraId="2691D286" w14:textId="77777777" w:rsidR="003215D8" w:rsidRPr="00F84F93" w:rsidRDefault="003215D8" w:rsidP="007E2B93">
            <w:pPr>
              <w:spacing w:line="200" w:lineRule="exact"/>
              <w:jc w:val="center"/>
              <w:rPr>
                <w:sz w:val="14"/>
                <w:szCs w:val="14"/>
              </w:rPr>
            </w:pPr>
            <w:r w:rsidRPr="00F84F93">
              <w:rPr>
                <w:color w:val="000000"/>
                <w:sz w:val="14"/>
                <w:szCs w:val="14"/>
              </w:rPr>
              <w:t>Italia</w:t>
            </w:r>
          </w:p>
        </w:tc>
        <w:tc>
          <w:tcPr>
            <w:tcW w:w="850" w:type="dxa"/>
            <w:tcBorders>
              <w:top w:val="nil"/>
              <w:bottom w:val="single" w:sz="4" w:space="0" w:color="FFFFFF" w:themeColor="background1"/>
            </w:tcBorders>
            <w:shd w:val="clear" w:color="auto" w:fill="4C94D8" w:themeFill="text2" w:themeFillTint="80"/>
            <w:vAlign w:val="center"/>
          </w:tcPr>
          <w:p w14:paraId="43462B8E" w14:textId="77777777" w:rsidR="003215D8" w:rsidRPr="00F84F93" w:rsidRDefault="003215D8" w:rsidP="007E2B93">
            <w:pPr>
              <w:spacing w:line="200" w:lineRule="exact"/>
              <w:jc w:val="center"/>
              <w:rPr>
                <w:sz w:val="14"/>
                <w:szCs w:val="14"/>
              </w:rPr>
            </w:pPr>
            <w:r w:rsidRPr="00F84F93">
              <w:rPr>
                <w:sz w:val="14"/>
                <w:szCs w:val="14"/>
              </w:rPr>
              <w:t>España</w:t>
            </w:r>
          </w:p>
        </w:tc>
        <w:tc>
          <w:tcPr>
            <w:tcW w:w="851" w:type="dxa"/>
            <w:tcBorders>
              <w:top w:val="nil"/>
              <w:bottom w:val="single" w:sz="4" w:space="0" w:color="FFFFFF" w:themeColor="background1"/>
            </w:tcBorders>
            <w:shd w:val="clear" w:color="auto" w:fill="4C94D8" w:themeFill="text2" w:themeFillTint="80"/>
            <w:vAlign w:val="center"/>
          </w:tcPr>
          <w:p w14:paraId="7601CE5C" w14:textId="77777777" w:rsidR="003215D8" w:rsidRPr="00F84F93" w:rsidRDefault="003215D8" w:rsidP="007E2B93">
            <w:pPr>
              <w:spacing w:line="200" w:lineRule="exact"/>
              <w:jc w:val="center"/>
              <w:rPr>
                <w:sz w:val="14"/>
                <w:szCs w:val="14"/>
              </w:rPr>
            </w:pPr>
            <w:r w:rsidRPr="00F84F93">
              <w:rPr>
                <w:sz w:val="14"/>
                <w:szCs w:val="14"/>
              </w:rPr>
              <w:t>Suecia</w:t>
            </w:r>
          </w:p>
        </w:tc>
        <w:tc>
          <w:tcPr>
            <w:tcW w:w="850" w:type="dxa"/>
            <w:tcBorders>
              <w:top w:val="nil"/>
              <w:bottom w:val="single" w:sz="4" w:space="0" w:color="FFFFFF" w:themeColor="background1"/>
            </w:tcBorders>
            <w:shd w:val="clear" w:color="auto" w:fill="4C94D8" w:themeFill="text2" w:themeFillTint="80"/>
            <w:vAlign w:val="center"/>
          </w:tcPr>
          <w:p w14:paraId="3E568F37" w14:textId="77777777" w:rsidR="003215D8" w:rsidRPr="00F84F93" w:rsidRDefault="003215D8" w:rsidP="007E2B93">
            <w:pPr>
              <w:spacing w:line="200" w:lineRule="exact"/>
              <w:jc w:val="center"/>
              <w:rPr>
                <w:sz w:val="14"/>
                <w:szCs w:val="14"/>
              </w:rPr>
            </w:pPr>
            <w:r w:rsidRPr="00F84F93">
              <w:rPr>
                <w:sz w:val="14"/>
                <w:szCs w:val="14"/>
              </w:rPr>
              <w:t>Polonia</w:t>
            </w:r>
          </w:p>
        </w:tc>
        <w:tc>
          <w:tcPr>
            <w:tcW w:w="851" w:type="dxa"/>
            <w:tcBorders>
              <w:top w:val="nil"/>
              <w:bottom w:val="single" w:sz="4" w:space="0" w:color="FFFFFF" w:themeColor="background1"/>
            </w:tcBorders>
            <w:shd w:val="clear" w:color="auto" w:fill="4C94D8" w:themeFill="text2" w:themeFillTint="80"/>
            <w:vAlign w:val="center"/>
          </w:tcPr>
          <w:p w14:paraId="19C10B1F" w14:textId="3343DF0A" w:rsidR="003215D8" w:rsidRPr="00F84F93" w:rsidRDefault="005949A9" w:rsidP="007E2B93">
            <w:pPr>
              <w:spacing w:line="200" w:lineRule="exact"/>
              <w:jc w:val="center"/>
              <w:rPr>
                <w:b/>
                <w:bCs/>
                <w:color w:val="000000"/>
                <w:sz w:val="14"/>
                <w:szCs w:val="14"/>
              </w:rPr>
            </w:pPr>
            <w:r w:rsidRPr="00F84F93">
              <w:rPr>
                <w:b/>
                <w:bCs/>
                <w:color w:val="000000"/>
                <w:sz w:val="14"/>
                <w:szCs w:val="14"/>
              </w:rPr>
              <w:t>EUSKADI</w:t>
            </w:r>
          </w:p>
        </w:tc>
      </w:tr>
      <w:tr w:rsidR="00E84B87" w:rsidRPr="00574D15" w14:paraId="696C4F8B" w14:textId="77777777" w:rsidTr="005949A9">
        <w:trPr>
          <w:trHeight w:val="284"/>
          <w:jc w:val="center"/>
        </w:trPr>
        <w:tc>
          <w:tcPr>
            <w:tcW w:w="1701" w:type="dxa"/>
            <w:tcBorders>
              <w:top w:val="single" w:sz="4" w:space="0" w:color="FFFFFF" w:themeColor="background1"/>
            </w:tcBorders>
            <w:shd w:val="clear" w:color="auto" w:fill="A5C9EB" w:themeFill="text2" w:themeFillTint="40"/>
            <w:vAlign w:val="center"/>
          </w:tcPr>
          <w:p w14:paraId="5E421935" w14:textId="6426B42B" w:rsidR="00E84B87" w:rsidRPr="00F84F93" w:rsidRDefault="00E84B87" w:rsidP="00E84B87">
            <w:pPr>
              <w:jc w:val="left"/>
              <w:rPr>
                <w:rFonts w:eastAsia="Times New Roman"/>
                <w:color w:val="000000"/>
                <w:sz w:val="14"/>
                <w:szCs w:val="14"/>
                <w:lang w:eastAsia="es-ES"/>
              </w:rPr>
            </w:pPr>
            <w:r w:rsidRPr="00F84F93">
              <w:rPr>
                <w:rFonts w:eastAsia="Times New Roman"/>
                <w:color w:val="000000"/>
                <w:sz w:val="14"/>
                <w:szCs w:val="14"/>
                <w:lang w:eastAsia="es-ES"/>
              </w:rPr>
              <w:t>Salario</w:t>
            </w:r>
          </w:p>
        </w:tc>
        <w:tc>
          <w:tcPr>
            <w:tcW w:w="850" w:type="dxa"/>
            <w:tcBorders>
              <w:top w:val="single" w:sz="4" w:space="0" w:color="FFFFFF" w:themeColor="background1"/>
              <w:bottom w:val="single" w:sz="4" w:space="0" w:color="FFFFFF" w:themeColor="background1"/>
            </w:tcBorders>
            <w:shd w:val="clear" w:color="auto" w:fill="D6E7F6"/>
            <w:vAlign w:val="center"/>
          </w:tcPr>
          <w:p w14:paraId="28CDE9C3" w14:textId="100D34CB" w:rsidR="00E84B87" w:rsidRPr="00F84F93" w:rsidRDefault="00E84B87" w:rsidP="00E84B87">
            <w:pPr>
              <w:jc w:val="center"/>
              <w:rPr>
                <w:color w:val="000000"/>
                <w:sz w:val="14"/>
                <w:szCs w:val="14"/>
              </w:rPr>
            </w:pPr>
            <w:r w:rsidRPr="00F84F93">
              <w:rPr>
                <w:color w:val="000000"/>
                <w:sz w:val="14"/>
                <w:szCs w:val="14"/>
              </w:rPr>
              <w:t>77</w:t>
            </w:r>
          </w:p>
        </w:tc>
        <w:tc>
          <w:tcPr>
            <w:tcW w:w="851" w:type="dxa"/>
            <w:tcBorders>
              <w:top w:val="single" w:sz="4" w:space="0" w:color="FFFFFF" w:themeColor="background1"/>
              <w:bottom w:val="single" w:sz="4" w:space="0" w:color="FFFFFF" w:themeColor="background1"/>
            </w:tcBorders>
            <w:shd w:val="clear" w:color="auto" w:fill="D6E7F6"/>
            <w:vAlign w:val="center"/>
          </w:tcPr>
          <w:p w14:paraId="7E8D99B4" w14:textId="051E7EC3" w:rsidR="00E84B87" w:rsidRPr="00F84F93" w:rsidRDefault="00E84B87" w:rsidP="00E84B87">
            <w:pPr>
              <w:jc w:val="center"/>
              <w:rPr>
                <w:color w:val="000000"/>
                <w:sz w:val="14"/>
                <w:szCs w:val="14"/>
              </w:rPr>
            </w:pPr>
            <w:r w:rsidRPr="00F84F93">
              <w:rPr>
                <w:color w:val="000000"/>
                <w:sz w:val="14"/>
                <w:szCs w:val="14"/>
              </w:rPr>
              <w:t>100</w:t>
            </w:r>
          </w:p>
        </w:tc>
        <w:tc>
          <w:tcPr>
            <w:tcW w:w="850" w:type="dxa"/>
            <w:tcBorders>
              <w:top w:val="single" w:sz="4" w:space="0" w:color="FFFFFF" w:themeColor="background1"/>
              <w:bottom w:val="single" w:sz="4" w:space="0" w:color="FFFFFF" w:themeColor="background1"/>
            </w:tcBorders>
            <w:shd w:val="clear" w:color="auto" w:fill="D6E7F6"/>
            <w:vAlign w:val="center"/>
          </w:tcPr>
          <w:p w14:paraId="194E939E" w14:textId="3EDC41DF" w:rsidR="00E84B87" w:rsidRPr="00F84F93" w:rsidRDefault="00E84B87" w:rsidP="00E84B87">
            <w:pPr>
              <w:jc w:val="center"/>
              <w:rPr>
                <w:color w:val="000000"/>
                <w:sz w:val="14"/>
                <w:szCs w:val="14"/>
              </w:rPr>
            </w:pPr>
            <w:r w:rsidRPr="00F84F93">
              <w:rPr>
                <w:color w:val="000000"/>
                <w:sz w:val="14"/>
                <w:szCs w:val="14"/>
              </w:rPr>
              <w:t>80</w:t>
            </w:r>
          </w:p>
        </w:tc>
        <w:tc>
          <w:tcPr>
            <w:tcW w:w="851" w:type="dxa"/>
            <w:tcBorders>
              <w:top w:val="single" w:sz="4" w:space="0" w:color="FFFFFF" w:themeColor="background1"/>
              <w:bottom w:val="single" w:sz="4" w:space="0" w:color="FFFFFF" w:themeColor="background1"/>
            </w:tcBorders>
            <w:shd w:val="clear" w:color="auto" w:fill="D6E7F6"/>
            <w:vAlign w:val="center"/>
          </w:tcPr>
          <w:p w14:paraId="7681C65F" w14:textId="4D56CD02" w:rsidR="00E84B87" w:rsidRPr="00F84F93" w:rsidRDefault="00E84B87" w:rsidP="00E84B87">
            <w:pPr>
              <w:jc w:val="center"/>
              <w:rPr>
                <w:color w:val="000000"/>
                <w:sz w:val="14"/>
                <w:szCs w:val="14"/>
              </w:rPr>
            </w:pPr>
            <w:r w:rsidRPr="00F84F93">
              <w:rPr>
                <w:color w:val="000000"/>
                <w:sz w:val="14"/>
                <w:szCs w:val="14"/>
              </w:rPr>
              <w:t>72</w:t>
            </w:r>
          </w:p>
        </w:tc>
        <w:tc>
          <w:tcPr>
            <w:tcW w:w="850" w:type="dxa"/>
            <w:tcBorders>
              <w:top w:val="single" w:sz="4" w:space="0" w:color="FFFFFF" w:themeColor="background1"/>
              <w:bottom w:val="single" w:sz="4" w:space="0" w:color="FFFFFF" w:themeColor="background1"/>
            </w:tcBorders>
            <w:shd w:val="clear" w:color="auto" w:fill="D6E7F6"/>
            <w:vAlign w:val="center"/>
          </w:tcPr>
          <w:p w14:paraId="6BA430A2" w14:textId="236696DA" w:rsidR="00E84B87" w:rsidRPr="00F84F93" w:rsidRDefault="00E84B87" w:rsidP="00E84B87">
            <w:pPr>
              <w:jc w:val="center"/>
              <w:rPr>
                <w:color w:val="000000"/>
                <w:sz w:val="14"/>
                <w:szCs w:val="14"/>
              </w:rPr>
            </w:pPr>
            <w:r w:rsidRPr="00F84F93">
              <w:rPr>
                <w:color w:val="000000"/>
                <w:sz w:val="14"/>
                <w:szCs w:val="14"/>
              </w:rPr>
              <w:t>74</w:t>
            </w:r>
          </w:p>
        </w:tc>
        <w:tc>
          <w:tcPr>
            <w:tcW w:w="851" w:type="dxa"/>
            <w:tcBorders>
              <w:top w:val="single" w:sz="4" w:space="0" w:color="FFFFFF" w:themeColor="background1"/>
              <w:bottom w:val="single" w:sz="4" w:space="0" w:color="FFFFFF" w:themeColor="background1"/>
            </w:tcBorders>
            <w:shd w:val="clear" w:color="auto" w:fill="D6E7F6"/>
            <w:vAlign w:val="center"/>
          </w:tcPr>
          <w:p w14:paraId="14EA9617" w14:textId="2A2175AC" w:rsidR="00E84B87" w:rsidRPr="00F84F93" w:rsidRDefault="00E84B87" w:rsidP="00E84B87">
            <w:pPr>
              <w:jc w:val="center"/>
              <w:rPr>
                <w:color w:val="000000"/>
                <w:sz w:val="14"/>
                <w:szCs w:val="14"/>
              </w:rPr>
            </w:pPr>
            <w:r w:rsidRPr="00F84F93">
              <w:rPr>
                <w:color w:val="000000"/>
                <w:sz w:val="14"/>
                <w:szCs w:val="14"/>
              </w:rPr>
              <w:t>79</w:t>
            </w:r>
          </w:p>
        </w:tc>
        <w:tc>
          <w:tcPr>
            <w:tcW w:w="850" w:type="dxa"/>
            <w:tcBorders>
              <w:top w:val="single" w:sz="4" w:space="0" w:color="FFFFFF" w:themeColor="background1"/>
              <w:bottom w:val="single" w:sz="4" w:space="0" w:color="FFFFFF" w:themeColor="background1"/>
            </w:tcBorders>
            <w:shd w:val="clear" w:color="auto" w:fill="D6E7F6"/>
            <w:vAlign w:val="center"/>
          </w:tcPr>
          <w:p w14:paraId="068C9EBD" w14:textId="44A93DA7" w:rsidR="00E84B87" w:rsidRPr="00F84F93" w:rsidRDefault="00E84B87" w:rsidP="00E84B87">
            <w:pPr>
              <w:jc w:val="center"/>
              <w:rPr>
                <w:color w:val="000000"/>
                <w:sz w:val="14"/>
                <w:szCs w:val="14"/>
              </w:rPr>
            </w:pPr>
            <w:r w:rsidRPr="00F84F93">
              <w:rPr>
                <w:color w:val="000000"/>
                <w:sz w:val="14"/>
                <w:szCs w:val="14"/>
              </w:rPr>
              <w:t>93</w:t>
            </w:r>
          </w:p>
        </w:tc>
        <w:tc>
          <w:tcPr>
            <w:tcW w:w="851" w:type="dxa"/>
            <w:tcBorders>
              <w:top w:val="single" w:sz="4" w:space="0" w:color="FFFFFF" w:themeColor="background1"/>
              <w:bottom w:val="single" w:sz="4" w:space="0" w:color="FFFFFF" w:themeColor="background1"/>
            </w:tcBorders>
            <w:shd w:val="clear" w:color="auto" w:fill="D6E7F6"/>
            <w:vAlign w:val="center"/>
          </w:tcPr>
          <w:p w14:paraId="5BB27CD8" w14:textId="73C2F60B" w:rsidR="00E84B87" w:rsidRPr="00F84F93" w:rsidRDefault="00E84B87" w:rsidP="00E84B87">
            <w:pPr>
              <w:jc w:val="center"/>
              <w:rPr>
                <w:b/>
                <w:bCs/>
                <w:color w:val="000000"/>
                <w:sz w:val="14"/>
                <w:szCs w:val="14"/>
              </w:rPr>
            </w:pPr>
            <w:r w:rsidRPr="00F84F93">
              <w:rPr>
                <w:b/>
                <w:bCs/>
                <w:color w:val="000000"/>
                <w:sz w:val="14"/>
                <w:szCs w:val="14"/>
              </w:rPr>
              <w:t>75</w:t>
            </w:r>
          </w:p>
        </w:tc>
      </w:tr>
      <w:tr w:rsidR="00E84B87" w:rsidRPr="00574D15" w14:paraId="1F5D2F55" w14:textId="77777777" w:rsidTr="005949A9">
        <w:trPr>
          <w:trHeight w:val="284"/>
          <w:jc w:val="center"/>
        </w:trPr>
        <w:tc>
          <w:tcPr>
            <w:tcW w:w="1701" w:type="dxa"/>
            <w:tcBorders>
              <w:top w:val="single" w:sz="4" w:space="0" w:color="FFFFFF" w:themeColor="background1"/>
            </w:tcBorders>
            <w:shd w:val="clear" w:color="auto" w:fill="A5C9EB" w:themeFill="text2" w:themeFillTint="40"/>
            <w:vAlign w:val="center"/>
          </w:tcPr>
          <w:p w14:paraId="792ABD51" w14:textId="77777777" w:rsidR="00E84B87" w:rsidRPr="00F84F93" w:rsidRDefault="00E84B87" w:rsidP="00E84B87">
            <w:pPr>
              <w:jc w:val="left"/>
              <w:rPr>
                <w:sz w:val="14"/>
                <w:szCs w:val="14"/>
              </w:rPr>
            </w:pPr>
            <w:r w:rsidRPr="00F84F93">
              <w:rPr>
                <w:rFonts w:eastAsia="Times New Roman"/>
                <w:color w:val="000000"/>
                <w:sz w:val="14"/>
                <w:szCs w:val="14"/>
                <w:lang w:eastAsia="es-ES"/>
              </w:rPr>
              <w:t>Familia</w:t>
            </w:r>
          </w:p>
        </w:tc>
        <w:tc>
          <w:tcPr>
            <w:tcW w:w="850" w:type="dxa"/>
            <w:tcBorders>
              <w:top w:val="single" w:sz="4" w:space="0" w:color="FFFFFF" w:themeColor="background1"/>
              <w:bottom w:val="single" w:sz="4" w:space="0" w:color="FFFFFF" w:themeColor="background1"/>
            </w:tcBorders>
            <w:shd w:val="clear" w:color="auto" w:fill="D6E7F6"/>
            <w:vAlign w:val="center"/>
          </w:tcPr>
          <w:p w14:paraId="77ADC282" w14:textId="464801AB" w:rsidR="00E84B87" w:rsidRPr="00F84F93" w:rsidRDefault="00E84B87" w:rsidP="00E84B87">
            <w:pPr>
              <w:jc w:val="center"/>
              <w:rPr>
                <w:color w:val="000000"/>
                <w:sz w:val="14"/>
                <w:szCs w:val="14"/>
              </w:rPr>
            </w:pPr>
            <w:r w:rsidRPr="00F84F93">
              <w:rPr>
                <w:color w:val="000000"/>
                <w:sz w:val="14"/>
                <w:szCs w:val="14"/>
              </w:rPr>
              <w:t>15</w:t>
            </w:r>
          </w:p>
        </w:tc>
        <w:tc>
          <w:tcPr>
            <w:tcW w:w="851" w:type="dxa"/>
            <w:tcBorders>
              <w:top w:val="single" w:sz="4" w:space="0" w:color="FFFFFF" w:themeColor="background1"/>
              <w:bottom w:val="single" w:sz="4" w:space="0" w:color="FFFFFF" w:themeColor="background1"/>
            </w:tcBorders>
            <w:shd w:val="clear" w:color="auto" w:fill="D6E7F6"/>
            <w:vAlign w:val="center"/>
          </w:tcPr>
          <w:p w14:paraId="600BFF9E" w14:textId="466CD5C3" w:rsidR="00E84B87" w:rsidRPr="00F84F93" w:rsidRDefault="00E84B87" w:rsidP="00E84B87">
            <w:pPr>
              <w:jc w:val="center"/>
              <w:rPr>
                <w:color w:val="000000"/>
                <w:sz w:val="14"/>
                <w:szCs w:val="14"/>
              </w:rPr>
            </w:pPr>
            <w:r w:rsidRPr="00F84F93">
              <w:rPr>
                <w:color w:val="000000"/>
                <w:sz w:val="14"/>
                <w:szCs w:val="14"/>
              </w:rPr>
              <w:t>42</w:t>
            </w:r>
          </w:p>
        </w:tc>
        <w:tc>
          <w:tcPr>
            <w:tcW w:w="850" w:type="dxa"/>
            <w:tcBorders>
              <w:top w:val="single" w:sz="4" w:space="0" w:color="FFFFFF" w:themeColor="background1"/>
              <w:bottom w:val="single" w:sz="4" w:space="0" w:color="FFFFFF" w:themeColor="background1"/>
            </w:tcBorders>
            <w:shd w:val="clear" w:color="auto" w:fill="D6E7F6"/>
            <w:vAlign w:val="center"/>
          </w:tcPr>
          <w:p w14:paraId="475A3D1F" w14:textId="45D002E7" w:rsidR="00E84B87" w:rsidRPr="00F84F93" w:rsidRDefault="00E84B87" w:rsidP="00E84B87">
            <w:pPr>
              <w:jc w:val="center"/>
              <w:rPr>
                <w:color w:val="000000"/>
                <w:sz w:val="14"/>
                <w:szCs w:val="14"/>
              </w:rPr>
            </w:pPr>
            <w:r w:rsidRPr="00F84F93">
              <w:rPr>
                <w:color w:val="000000"/>
                <w:sz w:val="14"/>
                <w:szCs w:val="14"/>
              </w:rPr>
              <w:t>9</w:t>
            </w:r>
          </w:p>
        </w:tc>
        <w:tc>
          <w:tcPr>
            <w:tcW w:w="851" w:type="dxa"/>
            <w:tcBorders>
              <w:top w:val="single" w:sz="4" w:space="0" w:color="FFFFFF" w:themeColor="background1"/>
              <w:bottom w:val="single" w:sz="4" w:space="0" w:color="FFFFFF" w:themeColor="background1"/>
            </w:tcBorders>
            <w:shd w:val="clear" w:color="auto" w:fill="D6E7F6"/>
            <w:vAlign w:val="center"/>
          </w:tcPr>
          <w:p w14:paraId="6BE7973D" w14:textId="677EA9E7" w:rsidR="00E84B87" w:rsidRPr="00F84F93" w:rsidRDefault="00E84B87" w:rsidP="00E84B87">
            <w:pPr>
              <w:jc w:val="center"/>
              <w:rPr>
                <w:color w:val="000000"/>
                <w:sz w:val="14"/>
                <w:szCs w:val="14"/>
              </w:rPr>
            </w:pPr>
            <w:r w:rsidRPr="00F84F93">
              <w:rPr>
                <w:color w:val="000000"/>
                <w:sz w:val="14"/>
                <w:szCs w:val="14"/>
              </w:rPr>
              <w:t>20</w:t>
            </w:r>
          </w:p>
        </w:tc>
        <w:tc>
          <w:tcPr>
            <w:tcW w:w="850" w:type="dxa"/>
            <w:tcBorders>
              <w:top w:val="single" w:sz="4" w:space="0" w:color="FFFFFF" w:themeColor="background1"/>
              <w:bottom w:val="single" w:sz="4" w:space="0" w:color="FFFFFF" w:themeColor="background1"/>
            </w:tcBorders>
            <w:shd w:val="clear" w:color="auto" w:fill="D6E7F6"/>
            <w:vAlign w:val="center"/>
          </w:tcPr>
          <w:p w14:paraId="2EA1FC38" w14:textId="68E14FBE" w:rsidR="00E84B87" w:rsidRPr="00F84F93" w:rsidRDefault="00E84B87" w:rsidP="00E84B87">
            <w:pPr>
              <w:jc w:val="center"/>
              <w:rPr>
                <w:color w:val="000000"/>
                <w:sz w:val="14"/>
                <w:szCs w:val="14"/>
              </w:rPr>
            </w:pPr>
            <w:r w:rsidRPr="00F84F93">
              <w:rPr>
                <w:color w:val="000000"/>
                <w:sz w:val="14"/>
                <w:szCs w:val="14"/>
              </w:rPr>
              <w:t>10</w:t>
            </w:r>
          </w:p>
        </w:tc>
        <w:tc>
          <w:tcPr>
            <w:tcW w:w="851" w:type="dxa"/>
            <w:tcBorders>
              <w:top w:val="single" w:sz="4" w:space="0" w:color="FFFFFF" w:themeColor="background1"/>
              <w:bottom w:val="single" w:sz="4" w:space="0" w:color="FFFFFF" w:themeColor="background1"/>
            </w:tcBorders>
            <w:shd w:val="clear" w:color="auto" w:fill="D6E7F6"/>
            <w:vAlign w:val="center"/>
          </w:tcPr>
          <w:p w14:paraId="1755A9F7" w14:textId="3F6B2BD5" w:rsidR="00E84B87" w:rsidRPr="00F84F93" w:rsidRDefault="00E84B87" w:rsidP="00E84B87">
            <w:pPr>
              <w:jc w:val="center"/>
              <w:rPr>
                <w:color w:val="000000"/>
                <w:sz w:val="14"/>
                <w:szCs w:val="14"/>
              </w:rPr>
            </w:pPr>
            <w:r w:rsidRPr="00F84F93">
              <w:rPr>
                <w:color w:val="000000"/>
                <w:sz w:val="14"/>
                <w:szCs w:val="14"/>
              </w:rPr>
              <w:t>9</w:t>
            </w:r>
          </w:p>
        </w:tc>
        <w:tc>
          <w:tcPr>
            <w:tcW w:w="850" w:type="dxa"/>
            <w:tcBorders>
              <w:top w:val="single" w:sz="4" w:space="0" w:color="FFFFFF" w:themeColor="background1"/>
              <w:bottom w:val="single" w:sz="4" w:space="0" w:color="FFFFFF" w:themeColor="background1"/>
            </w:tcBorders>
            <w:shd w:val="clear" w:color="auto" w:fill="D6E7F6"/>
            <w:vAlign w:val="center"/>
          </w:tcPr>
          <w:p w14:paraId="4C66365B" w14:textId="2BAF0B62" w:rsidR="00E84B87" w:rsidRPr="00F84F93" w:rsidRDefault="00E84B87" w:rsidP="00E84B87">
            <w:pPr>
              <w:jc w:val="center"/>
              <w:rPr>
                <w:color w:val="000000"/>
                <w:sz w:val="14"/>
                <w:szCs w:val="14"/>
              </w:rPr>
            </w:pPr>
            <w:r w:rsidRPr="00F84F93">
              <w:rPr>
                <w:color w:val="000000"/>
                <w:sz w:val="14"/>
                <w:szCs w:val="14"/>
              </w:rPr>
              <w:t>50</w:t>
            </w:r>
          </w:p>
        </w:tc>
        <w:tc>
          <w:tcPr>
            <w:tcW w:w="851" w:type="dxa"/>
            <w:tcBorders>
              <w:top w:val="single" w:sz="4" w:space="0" w:color="FFFFFF" w:themeColor="background1"/>
              <w:bottom w:val="single" w:sz="4" w:space="0" w:color="FFFFFF" w:themeColor="background1"/>
            </w:tcBorders>
            <w:shd w:val="clear" w:color="auto" w:fill="D6E7F6"/>
            <w:vAlign w:val="center"/>
          </w:tcPr>
          <w:p w14:paraId="084021CB" w14:textId="1965F0A5" w:rsidR="00E84B87" w:rsidRPr="00F84F93" w:rsidRDefault="00E84B87" w:rsidP="00E84B87">
            <w:pPr>
              <w:jc w:val="center"/>
              <w:rPr>
                <w:b/>
                <w:bCs/>
                <w:color w:val="000000"/>
                <w:sz w:val="14"/>
                <w:szCs w:val="14"/>
              </w:rPr>
            </w:pPr>
            <w:r w:rsidRPr="00F84F93">
              <w:rPr>
                <w:b/>
                <w:bCs/>
                <w:color w:val="000000"/>
                <w:sz w:val="14"/>
                <w:szCs w:val="14"/>
              </w:rPr>
              <w:t>10</w:t>
            </w:r>
          </w:p>
        </w:tc>
      </w:tr>
      <w:tr w:rsidR="00E84B87" w:rsidRPr="00574D15" w14:paraId="289BA1C9" w14:textId="77777777" w:rsidTr="005949A9">
        <w:trPr>
          <w:trHeight w:val="284"/>
          <w:jc w:val="center"/>
        </w:trPr>
        <w:tc>
          <w:tcPr>
            <w:tcW w:w="1701" w:type="dxa"/>
            <w:tcBorders>
              <w:bottom w:val="single" w:sz="4" w:space="0" w:color="FFFFFF" w:themeColor="background1"/>
            </w:tcBorders>
            <w:shd w:val="clear" w:color="auto" w:fill="A5C9EB" w:themeFill="text2" w:themeFillTint="40"/>
            <w:vAlign w:val="center"/>
          </w:tcPr>
          <w:p w14:paraId="54ED8766" w14:textId="77777777" w:rsidR="00E84B87" w:rsidRPr="00F84F93" w:rsidRDefault="00E84B87" w:rsidP="00E84B87">
            <w:pPr>
              <w:jc w:val="left"/>
              <w:rPr>
                <w:sz w:val="14"/>
                <w:szCs w:val="14"/>
              </w:rPr>
            </w:pPr>
            <w:r w:rsidRPr="00F84F93">
              <w:rPr>
                <w:rFonts w:eastAsia="Times New Roman"/>
                <w:color w:val="000000"/>
                <w:sz w:val="14"/>
                <w:szCs w:val="14"/>
                <w:lang w:eastAsia="es-ES"/>
              </w:rPr>
              <w:t>Vivienda</w:t>
            </w:r>
          </w:p>
        </w:tc>
        <w:tc>
          <w:tcPr>
            <w:tcW w:w="850" w:type="dxa"/>
            <w:tcBorders>
              <w:top w:val="single" w:sz="4" w:space="0" w:color="FFFFFF" w:themeColor="background1"/>
              <w:bottom w:val="single" w:sz="4" w:space="0" w:color="FFFFFF" w:themeColor="background1"/>
            </w:tcBorders>
            <w:shd w:val="clear" w:color="auto" w:fill="D6E7F6"/>
            <w:vAlign w:val="center"/>
          </w:tcPr>
          <w:p w14:paraId="377044BF" w14:textId="1CCE3D4A" w:rsidR="00E84B87" w:rsidRPr="00F84F93" w:rsidRDefault="00E84B87" w:rsidP="00E84B87">
            <w:pPr>
              <w:jc w:val="center"/>
              <w:rPr>
                <w:color w:val="000000"/>
                <w:sz w:val="14"/>
                <w:szCs w:val="14"/>
              </w:rPr>
            </w:pPr>
            <w:r w:rsidRPr="00F84F93">
              <w:rPr>
                <w:color w:val="000000"/>
                <w:sz w:val="14"/>
                <w:szCs w:val="14"/>
              </w:rPr>
              <w:t>11</w:t>
            </w:r>
          </w:p>
        </w:tc>
        <w:tc>
          <w:tcPr>
            <w:tcW w:w="851" w:type="dxa"/>
            <w:tcBorders>
              <w:top w:val="single" w:sz="4" w:space="0" w:color="FFFFFF" w:themeColor="background1"/>
              <w:bottom w:val="single" w:sz="4" w:space="0" w:color="FFFFFF" w:themeColor="background1"/>
            </w:tcBorders>
            <w:shd w:val="clear" w:color="auto" w:fill="D6E7F6"/>
            <w:vAlign w:val="center"/>
          </w:tcPr>
          <w:p w14:paraId="690A346B" w14:textId="5EA9427B" w:rsidR="00E84B87" w:rsidRPr="00F84F93" w:rsidRDefault="00E84B87" w:rsidP="00E84B87">
            <w:pPr>
              <w:jc w:val="center"/>
              <w:rPr>
                <w:color w:val="000000"/>
                <w:sz w:val="14"/>
                <w:szCs w:val="14"/>
              </w:rPr>
            </w:pPr>
            <w:r w:rsidRPr="00F84F93">
              <w:rPr>
                <w:color w:val="000000"/>
                <w:sz w:val="14"/>
                <w:szCs w:val="14"/>
              </w:rPr>
              <w:t>24</w:t>
            </w:r>
          </w:p>
        </w:tc>
        <w:tc>
          <w:tcPr>
            <w:tcW w:w="850" w:type="dxa"/>
            <w:tcBorders>
              <w:top w:val="single" w:sz="4" w:space="0" w:color="FFFFFF" w:themeColor="background1"/>
              <w:bottom w:val="single" w:sz="4" w:space="0" w:color="FFFFFF" w:themeColor="background1"/>
            </w:tcBorders>
            <w:shd w:val="clear" w:color="auto" w:fill="D6E7F6"/>
            <w:vAlign w:val="center"/>
          </w:tcPr>
          <w:p w14:paraId="4789CF54" w14:textId="2295EBCA" w:rsidR="00E84B87" w:rsidRPr="00F84F93" w:rsidRDefault="00E84B87" w:rsidP="00E84B87">
            <w:pPr>
              <w:jc w:val="center"/>
              <w:rPr>
                <w:color w:val="000000"/>
                <w:sz w:val="14"/>
                <w:szCs w:val="14"/>
              </w:rPr>
            </w:pPr>
            <w:r w:rsidRPr="00F84F93">
              <w:rPr>
                <w:color w:val="000000"/>
                <w:sz w:val="14"/>
                <w:szCs w:val="14"/>
              </w:rPr>
              <w:t>28</w:t>
            </w:r>
          </w:p>
        </w:tc>
        <w:tc>
          <w:tcPr>
            <w:tcW w:w="851" w:type="dxa"/>
            <w:tcBorders>
              <w:top w:val="single" w:sz="4" w:space="0" w:color="FFFFFF" w:themeColor="background1"/>
              <w:bottom w:val="single" w:sz="4" w:space="0" w:color="FFFFFF" w:themeColor="background1"/>
            </w:tcBorders>
            <w:shd w:val="clear" w:color="auto" w:fill="D6E7F6"/>
            <w:vAlign w:val="center"/>
          </w:tcPr>
          <w:p w14:paraId="0CE396EC" w14:textId="0B070876" w:rsidR="00E84B87" w:rsidRPr="00F84F93" w:rsidRDefault="00E84B87" w:rsidP="00E84B87">
            <w:pPr>
              <w:jc w:val="center"/>
              <w:rPr>
                <w:color w:val="000000"/>
                <w:sz w:val="14"/>
                <w:szCs w:val="14"/>
              </w:rPr>
            </w:pPr>
            <w:r w:rsidRPr="00F84F93">
              <w:rPr>
                <w:color w:val="000000"/>
                <w:sz w:val="14"/>
                <w:szCs w:val="14"/>
              </w:rPr>
              <w:t>1</w:t>
            </w:r>
          </w:p>
        </w:tc>
        <w:tc>
          <w:tcPr>
            <w:tcW w:w="850" w:type="dxa"/>
            <w:tcBorders>
              <w:top w:val="single" w:sz="4" w:space="0" w:color="FFFFFF" w:themeColor="background1"/>
              <w:bottom w:val="single" w:sz="4" w:space="0" w:color="FFFFFF" w:themeColor="background1"/>
            </w:tcBorders>
            <w:shd w:val="clear" w:color="auto" w:fill="D6E7F6"/>
            <w:vAlign w:val="center"/>
          </w:tcPr>
          <w:p w14:paraId="12218134" w14:textId="4956610E" w:rsidR="00E84B87" w:rsidRPr="00F84F93" w:rsidRDefault="00E84B87" w:rsidP="00E84B87">
            <w:pPr>
              <w:jc w:val="center"/>
              <w:rPr>
                <w:color w:val="000000"/>
                <w:sz w:val="14"/>
                <w:szCs w:val="14"/>
              </w:rPr>
            </w:pPr>
            <w:r w:rsidRPr="00F84F93">
              <w:rPr>
                <w:color w:val="000000"/>
                <w:sz w:val="14"/>
                <w:szCs w:val="14"/>
              </w:rPr>
              <w:t>0</w:t>
            </w:r>
          </w:p>
        </w:tc>
        <w:tc>
          <w:tcPr>
            <w:tcW w:w="851" w:type="dxa"/>
            <w:tcBorders>
              <w:top w:val="single" w:sz="4" w:space="0" w:color="FFFFFF" w:themeColor="background1"/>
              <w:bottom w:val="single" w:sz="4" w:space="0" w:color="FFFFFF" w:themeColor="background1"/>
            </w:tcBorders>
            <w:shd w:val="clear" w:color="auto" w:fill="D6E7F6"/>
            <w:vAlign w:val="center"/>
          </w:tcPr>
          <w:p w14:paraId="2A665479" w14:textId="600DB35F" w:rsidR="00E84B87" w:rsidRPr="00F84F93" w:rsidRDefault="00E84B87" w:rsidP="00E84B87">
            <w:pPr>
              <w:jc w:val="center"/>
              <w:rPr>
                <w:color w:val="000000"/>
                <w:sz w:val="14"/>
                <w:szCs w:val="14"/>
              </w:rPr>
            </w:pPr>
            <w:r w:rsidRPr="00F84F93">
              <w:rPr>
                <w:color w:val="000000"/>
                <w:sz w:val="14"/>
                <w:szCs w:val="14"/>
              </w:rPr>
              <w:t>36</w:t>
            </w:r>
          </w:p>
        </w:tc>
        <w:tc>
          <w:tcPr>
            <w:tcW w:w="850" w:type="dxa"/>
            <w:tcBorders>
              <w:top w:val="single" w:sz="4" w:space="0" w:color="FFFFFF" w:themeColor="background1"/>
              <w:bottom w:val="single" w:sz="4" w:space="0" w:color="FFFFFF" w:themeColor="background1"/>
            </w:tcBorders>
            <w:shd w:val="clear" w:color="auto" w:fill="D6E7F6"/>
            <w:vAlign w:val="center"/>
          </w:tcPr>
          <w:p w14:paraId="32C382B8" w14:textId="75546EAA" w:rsidR="00E84B87" w:rsidRPr="00F84F93" w:rsidRDefault="00E84B87" w:rsidP="00E84B87">
            <w:pPr>
              <w:jc w:val="center"/>
              <w:rPr>
                <w:color w:val="000000"/>
                <w:sz w:val="14"/>
                <w:szCs w:val="14"/>
              </w:rPr>
            </w:pPr>
            <w:r w:rsidRPr="00F84F93">
              <w:rPr>
                <w:color w:val="000000"/>
                <w:sz w:val="14"/>
                <w:szCs w:val="14"/>
              </w:rPr>
              <w:t>39</w:t>
            </w:r>
          </w:p>
        </w:tc>
        <w:tc>
          <w:tcPr>
            <w:tcW w:w="851" w:type="dxa"/>
            <w:tcBorders>
              <w:top w:val="single" w:sz="4" w:space="0" w:color="FFFFFF" w:themeColor="background1"/>
              <w:bottom w:val="single" w:sz="4" w:space="0" w:color="FFFFFF" w:themeColor="background1"/>
            </w:tcBorders>
            <w:shd w:val="clear" w:color="auto" w:fill="D6E7F6"/>
            <w:vAlign w:val="center"/>
          </w:tcPr>
          <w:p w14:paraId="117AA1BE" w14:textId="76CDAC1A" w:rsidR="00E84B87" w:rsidRPr="00F84F93" w:rsidRDefault="00E84B87" w:rsidP="00E84B87">
            <w:pPr>
              <w:jc w:val="center"/>
              <w:rPr>
                <w:b/>
                <w:bCs/>
                <w:color w:val="000000"/>
                <w:sz w:val="14"/>
                <w:szCs w:val="14"/>
              </w:rPr>
            </w:pPr>
            <w:r w:rsidRPr="00F84F93">
              <w:rPr>
                <w:b/>
                <w:bCs/>
                <w:color w:val="000000"/>
                <w:sz w:val="14"/>
                <w:szCs w:val="14"/>
              </w:rPr>
              <w:t>13</w:t>
            </w:r>
          </w:p>
        </w:tc>
      </w:tr>
      <w:tr w:rsidR="00E84B87" w:rsidRPr="00574D15" w14:paraId="3AD6DAA0" w14:textId="77777777" w:rsidTr="005949A9">
        <w:trPr>
          <w:trHeight w:val="284"/>
          <w:jc w:val="center"/>
        </w:trPr>
        <w:tc>
          <w:tcPr>
            <w:tcW w:w="1701" w:type="dxa"/>
            <w:tcBorders>
              <w:top w:val="single" w:sz="4" w:space="0" w:color="FFFFFF" w:themeColor="background1"/>
            </w:tcBorders>
            <w:shd w:val="clear" w:color="auto" w:fill="A5C9EB" w:themeFill="text2" w:themeFillTint="40"/>
            <w:vAlign w:val="center"/>
          </w:tcPr>
          <w:p w14:paraId="759A527D" w14:textId="77777777" w:rsidR="00E84B87" w:rsidRPr="00F84F93" w:rsidRDefault="00E84B87" w:rsidP="00E84B87">
            <w:pPr>
              <w:jc w:val="left"/>
              <w:rPr>
                <w:sz w:val="14"/>
                <w:szCs w:val="14"/>
              </w:rPr>
            </w:pPr>
            <w:r w:rsidRPr="00F84F93">
              <w:rPr>
                <w:rFonts w:eastAsia="Times New Roman"/>
                <w:color w:val="000000"/>
                <w:sz w:val="14"/>
                <w:szCs w:val="14"/>
                <w:lang w:eastAsia="es-ES"/>
              </w:rPr>
              <w:t>Garantía de ingresos</w:t>
            </w:r>
          </w:p>
        </w:tc>
        <w:tc>
          <w:tcPr>
            <w:tcW w:w="850" w:type="dxa"/>
            <w:tcBorders>
              <w:top w:val="single" w:sz="4" w:space="0" w:color="FFFFFF" w:themeColor="background1"/>
              <w:bottom w:val="single" w:sz="4" w:space="0" w:color="FFFFFF" w:themeColor="background1"/>
            </w:tcBorders>
            <w:shd w:val="clear" w:color="auto" w:fill="D6E7F6"/>
            <w:vAlign w:val="center"/>
          </w:tcPr>
          <w:p w14:paraId="3C5B87A3" w14:textId="12B2A29B" w:rsidR="00E84B87" w:rsidRPr="00F84F93" w:rsidRDefault="00E84B87" w:rsidP="00E84B87">
            <w:pPr>
              <w:jc w:val="center"/>
              <w:rPr>
                <w:color w:val="000000"/>
                <w:sz w:val="14"/>
                <w:szCs w:val="14"/>
              </w:rPr>
            </w:pPr>
            <w:r w:rsidRPr="00F84F93">
              <w:rPr>
                <w:color w:val="000000"/>
                <w:sz w:val="14"/>
                <w:szCs w:val="14"/>
              </w:rPr>
              <w:t>14</w:t>
            </w:r>
          </w:p>
        </w:tc>
        <w:tc>
          <w:tcPr>
            <w:tcW w:w="851" w:type="dxa"/>
            <w:tcBorders>
              <w:top w:val="single" w:sz="4" w:space="0" w:color="FFFFFF" w:themeColor="background1"/>
              <w:bottom w:val="single" w:sz="4" w:space="0" w:color="FFFFFF" w:themeColor="background1"/>
            </w:tcBorders>
            <w:shd w:val="clear" w:color="auto" w:fill="D6E7F6"/>
            <w:vAlign w:val="center"/>
          </w:tcPr>
          <w:p w14:paraId="1E6F465E" w14:textId="3B2CF116" w:rsidR="00E84B87" w:rsidRPr="00F84F93" w:rsidRDefault="00E84B87" w:rsidP="00E84B87">
            <w:pPr>
              <w:jc w:val="center"/>
              <w:rPr>
                <w:color w:val="000000"/>
                <w:sz w:val="14"/>
                <w:szCs w:val="14"/>
              </w:rPr>
            </w:pPr>
            <w:r w:rsidRPr="00F84F93">
              <w:rPr>
                <w:color w:val="000000"/>
                <w:sz w:val="14"/>
                <w:szCs w:val="14"/>
              </w:rPr>
              <w:t>0</w:t>
            </w:r>
          </w:p>
        </w:tc>
        <w:tc>
          <w:tcPr>
            <w:tcW w:w="850" w:type="dxa"/>
            <w:tcBorders>
              <w:top w:val="single" w:sz="4" w:space="0" w:color="FFFFFF" w:themeColor="background1"/>
              <w:bottom w:val="single" w:sz="4" w:space="0" w:color="FFFFFF" w:themeColor="background1"/>
            </w:tcBorders>
            <w:shd w:val="clear" w:color="auto" w:fill="D6E7F6"/>
            <w:vAlign w:val="center"/>
          </w:tcPr>
          <w:p w14:paraId="2DEB48EF" w14:textId="49C6DB27" w:rsidR="00E84B87" w:rsidRPr="00F84F93" w:rsidRDefault="00E84B87" w:rsidP="00E84B87">
            <w:pPr>
              <w:jc w:val="center"/>
              <w:rPr>
                <w:color w:val="000000"/>
                <w:sz w:val="14"/>
                <w:szCs w:val="14"/>
              </w:rPr>
            </w:pPr>
            <w:r w:rsidRPr="00F84F93">
              <w:rPr>
                <w:color w:val="000000"/>
                <w:sz w:val="14"/>
                <w:szCs w:val="14"/>
              </w:rPr>
              <w:t>16</w:t>
            </w:r>
          </w:p>
        </w:tc>
        <w:tc>
          <w:tcPr>
            <w:tcW w:w="851" w:type="dxa"/>
            <w:tcBorders>
              <w:top w:val="single" w:sz="4" w:space="0" w:color="FFFFFF" w:themeColor="background1"/>
              <w:bottom w:val="single" w:sz="4" w:space="0" w:color="FFFFFF" w:themeColor="background1"/>
            </w:tcBorders>
            <w:shd w:val="clear" w:color="auto" w:fill="D6E7F6"/>
            <w:vAlign w:val="center"/>
          </w:tcPr>
          <w:p w14:paraId="3659C8EC" w14:textId="59AFF46A" w:rsidR="00E84B87" w:rsidRPr="00F84F93" w:rsidRDefault="00E84B87" w:rsidP="00E84B87">
            <w:pPr>
              <w:jc w:val="center"/>
              <w:rPr>
                <w:color w:val="000000"/>
                <w:sz w:val="14"/>
                <w:szCs w:val="14"/>
              </w:rPr>
            </w:pPr>
            <w:r w:rsidRPr="00F84F93">
              <w:rPr>
                <w:color w:val="000000"/>
                <w:sz w:val="14"/>
                <w:szCs w:val="14"/>
              </w:rPr>
              <w:t>0</w:t>
            </w:r>
          </w:p>
        </w:tc>
        <w:tc>
          <w:tcPr>
            <w:tcW w:w="850" w:type="dxa"/>
            <w:tcBorders>
              <w:top w:val="single" w:sz="4" w:space="0" w:color="FFFFFF" w:themeColor="background1"/>
              <w:bottom w:val="single" w:sz="4" w:space="0" w:color="FFFFFF" w:themeColor="background1"/>
            </w:tcBorders>
            <w:shd w:val="clear" w:color="auto" w:fill="D6E7F6"/>
            <w:vAlign w:val="center"/>
          </w:tcPr>
          <w:p w14:paraId="2D7DE63E" w14:textId="17D0FB97" w:rsidR="00E84B87" w:rsidRPr="00F84F93" w:rsidRDefault="00E84B87" w:rsidP="00E84B87">
            <w:pPr>
              <w:jc w:val="center"/>
              <w:rPr>
                <w:color w:val="000000"/>
                <w:sz w:val="14"/>
                <w:szCs w:val="14"/>
              </w:rPr>
            </w:pPr>
            <w:r w:rsidRPr="00F84F93">
              <w:rPr>
                <w:color w:val="000000"/>
                <w:sz w:val="14"/>
                <w:szCs w:val="14"/>
              </w:rPr>
              <w:t>0</w:t>
            </w:r>
          </w:p>
        </w:tc>
        <w:tc>
          <w:tcPr>
            <w:tcW w:w="851" w:type="dxa"/>
            <w:tcBorders>
              <w:top w:val="single" w:sz="4" w:space="0" w:color="FFFFFF" w:themeColor="background1"/>
              <w:bottom w:val="single" w:sz="4" w:space="0" w:color="FFFFFF" w:themeColor="background1"/>
            </w:tcBorders>
            <w:shd w:val="clear" w:color="auto" w:fill="D6E7F6"/>
            <w:vAlign w:val="center"/>
          </w:tcPr>
          <w:p w14:paraId="51F6B090" w14:textId="7AADB8CD" w:rsidR="00E84B87" w:rsidRPr="00F84F93" w:rsidRDefault="00E84B87" w:rsidP="00E84B87">
            <w:pPr>
              <w:jc w:val="center"/>
              <w:rPr>
                <w:color w:val="000000"/>
                <w:sz w:val="14"/>
                <w:szCs w:val="14"/>
              </w:rPr>
            </w:pPr>
            <w:r w:rsidRPr="00F84F93">
              <w:rPr>
                <w:color w:val="000000"/>
                <w:sz w:val="14"/>
                <w:szCs w:val="14"/>
              </w:rPr>
              <w:t>0</w:t>
            </w:r>
          </w:p>
        </w:tc>
        <w:tc>
          <w:tcPr>
            <w:tcW w:w="850" w:type="dxa"/>
            <w:tcBorders>
              <w:top w:val="single" w:sz="4" w:space="0" w:color="FFFFFF" w:themeColor="background1"/>
              <w:bottom w:val="single" w:sz="4" w:space="0" w:color="FFFFFF" w:themeColor="background1"/>
            </w:tcBorders>
            <w:shd w:val="clear" w:color="auto" w:fill="D6E7F6"/>
            <w:vAlign w:val="center"/>
          </w:tcPr>
          <w:p w14:paraId="7FE06E8F" w14:textId="43265536" w:rsidR="00E84B87" w:rsidRPr="00F84F93" w:rsidRDefault="00E84B87" w:rsidP="00E84B87">
            <w:pPr>
              <w:jc w:val="center"/>
              <w:rPr>
                <w:color w:val="000000"/>
                <w:sz w:val="14"/>
                <w:szCs w:val="14"/>
              </w:rPr>
            </w:pPr>
            <w:r w:rsidRPr="00F84F93">
              <w:rPr>
                <w:color w:val="000000"/>
                <w:sz w:val="14"/>
                <w:szCs w:val="14"/>
              </w:rPr>
              <w:t>0</w:t>
            </w:r>
          </w:p>
        </w:tc>
        <w:tc>
          <w:tcPr>
            <w:tcW w:w="851" w:type="dxa"/>
            <w:tcBorders>
              <w:top w:val="single" w:sz="4" w:space="0" w:color="FFFFFF" w:themeColor="background1"/>
              <w:bottom w:val="single" w:sz="4" w:space="0" w:color="FFFFFF" w:themeColor="background1"/>
            </w:tcBorders>
            <w:shd w:val="clear" w:color="auto" w:fill="D6E7F6"/>
            <w:vAlign w:val="center"/>
          </w:tcPr>
          <w:p w14:paraId="5FFE5384" w14:textId="4B504A32" w:rsidR="00E84B87" w:rsidRPr="00F84F93" w:rsidRDefault="00E84B87" w:rsidP="00E84B87">
            <w:pPr>
              <w:jc w:val="center"/>
              <w:rPr>
                <w:b/>
                <w:bCs/>
                <w:color w:val="000000"/>
                <w:sz w:val="14"/>
                <w:szCs w:val="14"/>
              </w:rPr>
            </w:pPr>
            <w:r w:rsidRPr="00F84F93">
              <w:rPr>
                <w:b/>
                <w:bCs/>
                <w:color w:val="000000"/>
                <w:sz w:val="14"/>
                <w:szCs w:val="14"/>
              </w:rPr>
              <w:t>16</w:t>
            </w:r>
          </w:p>
        </w:tc>
      </w:tr>
      <w:tr w:rsidR="00E84B87" w:rsidRPr="00574D15" w14:paraId="0325EA58" w14:textId="77777777" w:rsidTr="005949A9">
        <w:trPr>
          <w:trHeight w:val="284"/>
          <w:jc w:val="center"/>
        </w:trPr>
        <w:tc>
          <w:tcPr>
            <w:tcW w:w="1701" w:type="dxa"/>
            <w:tcBorders>
              <w:bottom w:val="single" w:sz="4" w:space="0" w:color="FFFFFF" w:themeColor="background1"/>
            </w:tcBorders>
            <w:shd w:val="clear" w:color="auto" w:fill="A5C9EB" w:themeFill="text2" w:themeFillTint="40"/>
            <w:vAlign w:val="center"/>
          </w:tcPr>
          <w:p w14:paraId="5F8E06A3" w14:textId="77777777" w:rsidR="00E84B87" w:rsidRPr="00F84F93" w:rsidRDefault="00E84B87" w:rsidP="00E84B87">
            <w:pPr>
              <w:jc w:val="left"/>
              <w:rPr>
                <w:sz w:val="14"/>
                <w:szCs w:val="14"/>
              </w:rPr>
            </w:pPr>
            <w:r w:rsidRPr="00F84F93">
              <w:rPr>
                <w:rFonts w:eastAsia="Times New Roman"/>
                <w:color w:val="000000"/>
                <w:sz w:val="14"/>
                <w:szCs w:val="14"/>
                <w:lang w:eastAsia="es-ES"/>
              </w:rPr>
              <w:t>Cotizaciones sociales</w:t>
            </w:r>
          </w:p>
        </w:tc>
        <w:tc>
          <w:tcPr>
            <w:tcW w:w="850" w:type="dxa"/>
            <w:tcBorders>
              <w:top w:val="single" w:sz="4" w:space="0" w:color="FFFFFF" w:themeColor="background1"/>
              <w:bottom w:val="single" w:sz="4" w:space="0" w:color="FFFFFF" w:themeColor="background1"/>
            </w:tcBorders>
            <w:shd w:val="clear" w:color="auto" w:fill="D6E7F6"/>
            <w:vAlign w:val="center"/>
          </w:tcPr>
          <w:p w14:paraId="66A1853D" w14:textId="518D9A7E" w:rsidR="00E84B87" w:rsidRPr="00F84F93" w:rsidRDefault="00E84B87" w:rsidP="00E84B87">
            <w:pPr>
              <w:jc w:val="center"/>
              <w:rPr>
                <w:color w:val="000000"/>
                <w:sz w:val="14"/>
                <w:szCs w:val="14"/>
              </w:rPr>
            </w:pPr>
            <w:r w:rsidRPr="00F84F93">
              <w:rPr>
                <w:color w:val="000000"/>
                <w:sz w:val="14"/>
                <w:szCs w:val="14"/>
              </w:rPr>
              <w:t>-9</w:t>
            </w:r>
          </w:p>
        </w:tc>
        <w:tc>
          <w:tcPr>
            <w:tcW w:w="851" w:type="dxa"/>
            <w:tcBorders>
              <w:top w:val="single" w:sz="4" w:space="0" w:color="FFFFFF" w:themeColor="background1"/>
              <w:bottom w:val="single" w:sz="4" w:space="0" w:color="FFFFFF" w:themeColor="background1"/>
            </w:tcBorders>
            <w:shd w:val="clear" w:color="auto" w:fill="D6E7F6"/>
            <w:vAlign w:val="center"/>
          </w:tcPr>
          <w:p w14:paraId="5D814FD2" w14:textId="249DAE16" w:rsidR="00E84B87" w:rsidRPr="00F84F93" w:rsidRDefault="00E84B87" w:rsidP="00E84B87">
            <w:pPr>
              <w:jc w:val="center"/>
              <w:rPr>
                <w:color w:val="000000"/>
                <w:sz w:val="14"/>
                <w:szCs w:val="14"/>
              </w:rPr>
            </w:pPr>
            <w:r w:rsidRPr="00F84F93">
              <w:rPr>
                <w:color w:val="000000"/>
                <w:sz w:val="14"/>
                <w:szCs w:val="14"/>
              </w:rPr>
              <w:t>-21</w:t>
            </w:r>
          </w:p>
        </w:tc>
        <w:tc>
          <w:tcPr>
            <w:tcW w:w="850" w:type="dxa"/>
            <w:tcBorders>
              <w:top w:val="single" w:sz="4" w:space="0" w:color="FFFFFF" w:themeColor="background1"/>
              <w:bottom w:val="single" w:sz="4" w:space="0" w:color="FFFFFF" w:themeColor="background1"/>
            </w:tcBorders>
            <w:shd w:val="clear" w:color="auto" w:fill="D6E7F6"/>
            <w:vAlign w:val="center"/>
          </w:tcPr>
          <w:p w14:paraId="44E02340" w14:textId="50AF0D58" w:rsidR="00E84B87" w:rsidRPr="00F84F93" w:rsidRDefault="00E84B87" w:rsidP="00E84B87">
            <w:pPr>
              <w:jc w:val="center"/>
              <w:rPr>
                <w:color w:val="000000"/>
                <w:sz w:val="14"/>
                <w:szCs w:val="14"/>
              </w:rPr>
            </w:pPr>
            <w:r w:rsidRPr="00F84F93">
              <w:rPr>
                <w:color w:val="000000"/>
                <w:sz w:val="14"/>
                <w:szCs w:val="14"/>
              </w:rPr>
              <w:t>-3</w:t>
            </w:r>
          </w:p>
        </w:tc>
        <w:tc>
          <w:tcPr>
            <w:tcW w:w="851" w:type="dxa"/>
            <w:tcBorders>
              <w:top w:val="single" w:sz="4" w:space="0" w:color="FFFFFF" w:themeColor="background1"/>
              <w:bottom w:val="single" w:sz="4" w:space="0" w:color="FFFFFF" w:themeColor="background1"/>
            </w:tcBorders>
            <w:shd w:val="clear" w:color="auto" w:fill="D6E7F6"/>
            <w:vAlign w:val="center"/>
          </w:tcPr>
          <w:p w14:paraId="65B520AB" w14:textId="1A5D4CBC" w:rsidR="00E84B87" w:rsidRPr="00F84F93" w:rsidRDefault="00E84B87" w:rsidP="00E84B87">
            <w:pPr>
              <w:jc w:val="center"/>
              <w:rPr>
                <w:color w:val="000000"/>
                <w:sz w:val="14"/>
                <w:szCs w:val="14"/>
              </w:rPr>
            </w:pPr>
            <w:r w:rsidRPr="00F84F93">
              <w:rPr>
                <w:color w:val="000000"/>
                <w:sz w:val="14"/>
                <w:szCs w:val="14"/>
              </w:rPr>
              <w:t>-2</w:t>
            </w:r>
          </w:p>
        </w:tc>
        <w:tc>
          <w:tcPr>
            <w:tcW w:w="850" w:type="dxa"/>
            <w:tcBorders>
              <w:top w:val="single" w:sz="4" w:space="0" w:color="FFFFFF" w:themeColor="background1"/>
              <w:bottom w:val="single" w:sz="4" w:space="0" w:color="FFFFFF" w:themeColor="background1"/>
            </w:tcBorders>
            <w:shd w:val="clear" w:color="auto" w:fill="D6E7F6"/>
            <w:vAlign w:val="center"/>
          </w:tcPr>
          <w:p w14:paraId="70B338D4" w14:textId="55A4C821" w:rsidR="00E84B87" w:rsidRPr="00F84F93" w:rsidRDefault="00E84B87" w:rsidP="00E84B87">
            <w:pPr>
              <w:jc w:val="center"/>
              <w:rPr>
                <w:color w:val="000000"/>
                <w:sz w:val="14"/>
                <w:szCs w:val="14"/>
              </w:rPr>
            </w:pPr>
            <w:r w:rsidRPr="00F84F93">
              <w:rPr>
                <w:color w:val="000000"/>
                <w:sz w:val="14"/>
                <w:szCs w:val="14"/>
              </w:rPr>
              <w:t>-5</w:t>
            </w:r>
          </w:p>
        </w:tc>
        <w:tc>
          <w:tcPr>
            <w:tcW w:w="851" w:type="dxa"/>
            <w:tcBorders>
              <w:top w:val="single" w:sz="4" w:space="0" w:color="FFFFFF" w:themeColor="background1"/>
              <w:bottom w:val="single" w:sz="4" w:space="0" w:color="FFFFFF" w:themeColor="background1"/>
            </w:tcBorders>
            <w:shd w:val="clear" w:color="auto" w:fill="D6E7F6"/>
            <w:vAlign w:val="center"/>
          </w:tcPr>
          <w:p w14:paraId="26980EC2" w14:textId="36CDAFA6" w:rsidR="00E84B87" w:rsidRPr="00F84F93" w:rsidRDefault="00E84B87" w:rsidP="00E84B87">
            <w:pPr>
              <w:jc w:val="center"/>
              <w:rPr>
                <w:color w:val="000000"/>
                <w:sz w:val="14"/>
                <w:szCs w:val="14"/>
              </w:rPr>
            </w:pPr>
            <w:r w:rsidRPr="00F84F93">
              <w:rPr>
                <w:color w:val="000000"/>
                <w:sz w:val="14"/>
                <w:szCs w:val="14"/>
              </w:rPr>
              <w:t>-6</w:t>
            </w:r>
          </w:p>
        </w:tc>
        <w:tc>
          <w:tcPr>
            <w:tcW w:w="850" w:type="dxa"/>
            <w:tcBorders>
              <w:top w:val="single" w:sz="4" w:space="0" w:color="FFFFFF" w:themeColor="background1"/>
              <w:bottom w:val="single" w:sz="4" w:space="0" w:color="FFFFFF" w:themeColor="background1"/>
            </w:tcBorders>
            <w:shd w:val="clear" w:color="auto" w:fill="D6E7F6"/>
            <w:vAlign w:val="center"/>
          </w:tcPr>
          <w:p w14:paraId="327AF820" w14:textId="309FD05C" w:rsidR="00E84B87" w:rsidRPr="00F84F93" w:rsidRDefault="00E84B87" w:rsidP="00E84B87">
            <w:pPr>
              <w:jc w:val="center"/>
              <w:rPr>
                <w:color w:val="000000"/>
                <w:sz w:val="14"/>
                <w:szCs w:val="14"/>
              </w:rPr>
            </w:pPr>
            <w:r w:rsidRPr="00F84F93">
              <w:rPr>
                <w:color w:val="000000"/>
                <w:sz w:val="14"/>
                <w:szCs w:val="14"/>
              </w:rPr>
              <w:t>-20</w:t>
            </w:r>
          </w:p>
        </w:tc>
        <w:tc>
          <w:tcPr>
            <w:tcW w:w="851" w:type="dxa"/>
            <w:tcBorders>
              <w:top w:val="single" w:sz="4" w:space="0" w:color="FFFFFF" w:themeColor="background1"/>
              <w:bottom w:val="single" w:sz="4" w:space="0" w:color="FFFFFF" w:themeColor="background1"/>
            </w:tcBorders>
            <w:shd w:val="clear" w:color="auto" w:fill="D6E7F6"/>
            <w:vAlign w:val="center"/>
          </w:tcPr>
          <w:p w14:paraId="328DC0B0" w14:textId="623B379B" w:rsidR="00E84B87" w:rsidRPr="00F84F93" w:rsidRDefault="00E84B87" w:rsidP="00E84B87">
            <w:pPr>
              <w:jc w:val="center"/>
              <w:rPr>
                <w:b/>
                <w:bCs/>
                <w:color w:val="000000"/>
                <w:sz w:val="14"/>
                <w:szCs w:val="14"/>
              </w:rPr>
            </w:pPr>
            <w:r w:rsidRPr="00F84F93">
              <w:rPr>
                <w:b/>
                <w:bCs/>
                <w:color w:val="000000"/>
                <w:sz w:val="14"/>
                <w:szCs w:val="14"/>
              </w:rPr>
              <w:t>-4</w:t>
            </w:r>
          </w:p>
        </w:tc>
      </w:tr>
      <w:tr w:rsidR="00E84B87" w:rsidRPr="00574D15" w14:paraId="44DE8A28" w14:textId="77777777" w:rsidTr="005949A9">
        <w:trPr>
          <w:trHeight w:val="284"/>
          <w:jc w:val="center"/>
        </w:trPr>
        <w:tc>
          <w:tcPr>
            <w:tcW w:w="1701" w:type="dxa"/>
            <w:tcBorders>
              <w:top w:val="single" w:sz="4" w:space="0" w:color="FFFFFF" w:themeColor="background1"/>
            </w:tcBorders>
            <w:shd w:val="clear" w:color="auto" w:fill="A5C9EB" w:themeFill="text2" w:themeFillTint="40"/>
            <w:vAlign w:val="center"/>
          </w:tcPr>
          <w:p w14:paraId="609BF39B" w14:textId="77777777" w:rsidR="00E84B87" w:rsidRPr="00F84F93" w:rsidRDefault="00E84B87" w:rsidP="00E84B87">
            <w:pPr>
              <w:jc w:val="left"/>
              <w:rPr>
                <w:sz w:val="14"/>
                <w:szCs w:val="14"/>
              </w:rPr>
            </w:pPr>
            <w:r w:rsidRPr="00F84F93">
              <w:rPr>
                <w:rFonts w:eastAsia="Times New Roman"/>
                <w:color w:val="000000"/>
                <w:sz w:val="14"/>
                <w:szCs w:val="14"/>
                <w:lang w:eastAsia="es-ES"/>
              </w:rPr>
              <w:t>IRPF</w:t>
            </w:r>
          </w:p>
        </w:tc>
        <w:tc>
          <w:tcPr>
            <w:tcW w:w="850" w:type="dxa"/>
            <w:tcBorders>
              <w:top w:val="single" w:sz="4" w:space="0" w:color="FFFFFF" w:themeColor="background1"/>
              <w:bottom w:val="single" w:sz="4" w:space="0" w:color="FFFFFF" w:themeColor="background1"/>
            </w:tcBorders>
            <w:shd w:val="clear" w:color="auto" w:fill="D6E7F6"/>
            <w:vAlign w:val="center"/>
          </w:tcPr>
          <w:p w14:paraId="59DD5FA5" w14:textId="029EA6EE" w:rsidR="00E84B87" w:rsidRPr="00F84F93" w:rsidRDefault="00E84B87" w:rsidP="00E84B87">
            <w:pPr>
              <w:jc w:val="center"/>
              <w:rPr>
                <w:color w:val="000000"/>
                <w:sz w:val="14"/>
                <w:szCs w:val="14"/>
              </w:rPr>
            </w:pPr>
            <w:r w:rsidRPr="00F84F93">
              <w:rPr>
                <w:color w:val="000000"/>
                <w:sz w:val="14"/>
                <w:szCs w:val="14"/>
              </w:rPr>
              <w:t>-8</w:t>
            </w:r>
          </w:p>
        </w:tc>
        <w:tc>
          <w:tcPr>
            <w:tcW w:w="851" w:type="dxa"/>
            <w:tcBorders>
              <w:top w:val="single" w:sz="4" w:space="0" w:color="FFFFFF" w:themeColor="background1"/>
              <w:bottom w:val="single" w:sz="4" w:space="0" w:color="FFFFFF" w:themeColor="background1"/>
            </w:tcBorders>
            <w:shd w:val="clear" w:color="auto" w:fill="D6E7F6"/>
            <w:vAlign w:val="center"/>
          </w:tcPr>
          <w:p w14:paraId="1CAB21B9" w14:textId="3269EAF7" w:rsidR="00E84B87" w:rsidRPr="00F84F93" w:rsidRDefault="00E84B87" w:rsidP="00E84B87">
            <w:pPr>
              <w:jc w:val="center"/>
              <w:rPr>
                <w:color w:val="000000"/>
                <w:sz w:val="14"/>
                <w:szCs w:val="14"/>
              </w:rPr>
            </w:pPr>
            <w:r w:rsidRPr="00F84F93">
              <w:rPr>
                <w:color w:val="000000"/>
                <w:sz w:val="14"/>
                <w:szCs w:val="14"/>
              </w:rPr>
              <w:t>0</w:t>
            </w:r>
          </w:p>
        </w:tc>
        <w:tc>
          <w:tcPr>
            <w:tcW w:w="850" w:type="dxa"/>
            <w:tcBorders>
              <w:top w:val="single" w:sz="4" w:space="0" w:color="FFFFFF" w:themeColor="background1"/>
              <w:bottom w:val="single" w:sz="4" w:space="0" w:color="FFFFFF" w:themeColor="background1"/>
            </w:tcBorders>
            <w:shd w:val="clear" w:color="auto" w:fill="D6E7F6"/>
            <w:vAlign w:val="center"/>
          </w:tcPr>
          <w:p w14:paraId="6C397572" w14:textId="40ED0AB8" w:rsidR="00E84B87" w:rsidRPr="00F84F93" w:rsidRDefault="00E84B87" w:rsidP="00E84B87">
            <w:pPr>
              <w:jc w:val="center"/>
              <w:rPr>
                <w:color w:val="000000"/>
                <w:sz w:val="14"/>
                <w:szCs w:val="14"/>
              </w:rPr>
            </w:pPr>
            <w:r w:rsidRPr="00F84F93">
              <w:rPr>
                <w:color w:val="000000"/>
                <w:sz w:val="14"/>
                <w:szCs w:val="14"/>
              </w:rPr>
              <w:t>-1</w:t>
            </w:r>
          </w:p>
        </w:tc>
        <w:tc>
          <w:tcPr>
            <w:tcW w:w="851" w:type="dxa"/>
            <w:tcBorders>
              <w:top w:val="single" w:sz="4" w:space="0" w:color="FFFFFF" w:themeColor="background1"/>
              <w:bottom w:val="single" w:sz="4" w:space="0" w:color="FFFFFF" w:themeColor="background1"/>
            </w:tcBorders>
            <w:shd w:val="clear" w:color="auto" w:fill="D6E7F6"/>
            <w:vAlign w:val="center"/>
          </w:tcPr>
          <w:p w14:paraId="735B7BF0" w14:textId="688B4AAF" w:rsidR="00E84B87" w:rsidRPr="00F84F93" w:rsidRDefault="00E84B87" w:rsidP="00E84B87">
            <w:pPr>
              <w:jc w:val="center"/>
              <w:rPr>
                <w:color w:val="000000"/>
                <w:sz w:val="14"/>
                <w:szCs w:val="14"/>
              </w:rPr>
            </w:pPr>
            <w:r w:rsidRPr="00F84F93">
              <w:rPr>
                <w:color w:val="000000"/>
                <w:sz w:val="14"/>
                <w:szCs w:val="14"/>
              </w:rPr>
              <w:t>-2</w:t>
            </w:r>
          </w:p>
        </w:tc>
        <w:tc>
          <w:tcPr>
            <w:tcW w:w="850" w:type="dxa"/>
            <w:tcBorders>
              <w:top w:val="single" w:sz="4" w:space="0" w:color="FFFFFF" w:themeColor="background1"/>
              <w:bottom w:val="single" w:sz="4" w:space="0" w:color="FFFFFF" w:themeColor="background1"/>
            </w:tcBorders>
            <w:shd w:val="clear" w:color="auto" w:fill="D6E7F6"/>
            <w:vAlign w:val="center"/>
          </w:tcPr>
          <w:p w14:paraId="17AEAB30" w14:textId="6AE55E37" w:rsidR="00E84B87" w:rsidRPr="00F84F93" w:rsidRDefault="00E84B87" w:rsidP="00E84B87">
            <w:pPr>
              <w:jc w:val="center"/>
              <w:rPr>
                <w:color w:val="000000"/>
                <w:sz w:val="14"/>
                <w:szCs w:val="14"/>
              </w:rPr>
            </w:pPr>
            <w:r w:rsidRPr="00F84F93">
              <w:rPr>
                <w:color w:val="000000"/>
                <w:sz w:val="14"/>
                <w:szCs w:val="14"/>
              </w:rPr>
              <w:t>0</w:t>
            </w:r>
          </w:p>
        </w:tc>
        <w:tc>
          <w:tcPr>
            <w:tcW w:w="851" w:type="dxa"/>
            <w:tcBorders>
              <w:top w:val="single" w:sz="4" w:space="0" w:color="FFFFFF" w:themeColor="background1"/>
              <w:bottom w:val="single" w:sz="4" w:space="0" w:color="FFFFFF" w:themeColor="background1"/>
            </w:tcBorders>
            <w:shd w:val="clear" w:color="auto" w:fill="D6E7F6"/>
            <w:vAlign w:val="center"/>
          </w:tcPr>
          <w:p w14:paraId="22EA13CD" w14:textId="7BA7FCFE" w:rsidR="00E84B87" w:rsidRPr="00F84F93" w:rsidRDefault="00E84B87" w:rsidP="00E84B87">
            <w:pPr>
              <w:jc w:val="center"/>
              <w:rPr>
                <w:color w:val="000000"/>
                <w:sz w:val="14"/>
                <w:szCs w:val="14"/>
              </w:rPr>
            </w:pPr>
            <w:r w:rsidRPr="00F84F93">
              <w:rPr>
                <w:color w:val="000000"/>
                <w:sz w:val="14"/>
                <w:szCs w:val="14"/>
              </w:rPr>
              <w:t>-16</w:t>
            </w:r>
          </w:p>
        </w:tc>
        <w:tc>
          <w:tcPr>
            <w:tcW w:w="850" w:type="dxa"/>
            <w:tcBorders>
              <w:top w:val="single" w:sz="4" w:space="0" w:color="FFFFFF" w:themeColor="background1"/>
              <w:bottom w:val="single" w:sz="4" w:space="0" w:color="FFFFFF" w:themeColor="background1"/>
            </w:tcBorders>
            <w:shd w:val="clear" w:color="auto" w:fill="D6E7F6"/>
            <w:vAlign w:val="center"/>
          </w:tcPr>
          <w:p w14:paraId="09065E44" w14:textId="7E0927CB" w:rsidR="00E84B87" w:rsidRPr="00F84F93" w:rsidRDefault="00E84B87" w:rsidP="00E84B87">
            <w:pPr>
              <w:jc w:val="center"/>
              <w:rPr>
                <w:color w:val="000000"/>
                <w:sz w:val="14"/>
                <w:szCs w:val="14"/>
              </w:rPr>
            </w:pPr>
            <w:r w:rsidRPr="00F84F93">
              <w:rPr>
                <w:color w:val="000000"/>
                <w:sz w:val="14"/>
                <w:szCs w:val="14"/>
              </w:rPr>
              <w:t>4</w:t>
            </w:r>
          </w:p>
        </w:tc>
        <w:tc>
          <w:tcPr>
            <w:tcW w:w="851" w:type="dxa"/>
            <w:tcBorders>
              <w:top w:val="single" w:sz="4" w:space="0" w:color="FFFFFF" w:themeColor="background1"/>
              <w:bottom w:val="single" w:sz="4" w:space="0" w:color="FFFFFF" w:themeColor="background1"/>
            </w:tcBorders>
            <w:shd w:val="clear" w:color="auto" w:fill="D6E7F6"/>
            <w:vAlign w:val="center"/>
          </w:tcPr>
          <w:p w14:paraId="545B126C" w14:textId="14D10E2D" w:rsidR="00E84B87" w:rsidRPr="00F84F93" w:rsidRDefault="00E84B87" w:rsidP="00E84B87">
            <w:pPr>
              <w:jc w:val="center"/>
              <w:rPr>
                <w:b/>
                <w:bCs/>
                <w:color w:val="000000"/>
                <w:sz w:val="14"/>
                <w:szCs w:val="14"/>
              </w:rPr>
            </w:pPr>
            <w:r w:rsidRPr="00F84F93">
              <w:rPr>
                <w:b/>
                <w:bCs/>
                <w:color w:val="000000"/>
                <w:sz w:val="14"/>
                <w:szCs w:val="14"/>
              </w:rPr>
              <w:t>0</w:t>
            </w:r>
          </w:p>
        </w:tc>
      </w:tr>
      <w:tr w:rsidR="00E84B87" w:rsidRPr="00574D15" w14:paraId="10F246E7" w14:textId="77777777" w:rsidTr="005949A9">
        <w:trPr>
          <w:trHeight w:val="284"/>
          <w:jc w:val="center"/>
        </w:trPr>
        <w:tc>
          <w:tcPr>
            <w:tcW w:w="1701" w:type="dxa"/>
            <w:tcBorders>
              <w:bottom w:val="single" w:sz="4" w:space="0" w:color="FFFFFF" w:themeColor="background1"/>
            </w:tcBorders>
            <w:shd w:val="clear" w:color="auto" w:fill="A5C9EB" w:themeFill="text2" w:themeFillTint="40"/>
            <w:vAlign w:val="center"/>
          </w:tcPr>
          <w:p w14:paraId="286700F7" w14:textId="77777777" w:rsidR="00E84B87" w:rsidRPr="00F84F93" w:rsidRDefault="00E84B87" w:rsidP="00E84B87">
            <w:pPr>
              <w:jc w:val="left"/>
              <w:rPr>
                <w:sz w:val="14"/>
                <w:szCs w:val="14"/>
              </w:rPr>
            </w:pPr>
            <w:r w:rsidRPr="00F84F93">
              <w:rPr>
                <w:rFonts w:eastAsia="Times New Roman"/>
                <w:color w:val="000000"/>
                <w:sz w:val="14"/>
                <w:szCs w:val="14"/>
                <w:lang w:eastAsia="es-ES"/>
              </w:rPr>
              <w:t>Ingresos como % del umbral de pobreza</w:t>
            </w:r>
          </w:p>
        </w:tc>
        <w:tc>
          <w:tcPr>
            <w:tcW w:w="850" w:type="dxa"/>
            <w:tcBorders>
              <w:top w:val="single" w:sz="4" w:space="0" w:color="FFFFFF" w:themeColor="background1"/>
              <w:bottom w:val="single" w:sz="4" w:space="0" w:color="FFFFFF" w:themeColor="background1"/>
            </w:tcBorders>
            <w:shd w:val="clear" w:color="auto" w:fill="D6E7F6"/>
            <w:vAlign w:val="center"/>
          </w:tcPr>
          <w:p w14:paraId="129CD4CE" w14:textId="30E5C71A" w:rsidR="00E84B87" w:rsidRPr="00F84F93" w:rsidRDefault="00E84B87" w:rsidP="00E84B87">
            <w:pPr>
              <w:jc w:val="center"/>
              <w:rPr>
                <w:color w:val="000000"/>
                <w:sz w:val="14"/>
                <w:szCs w:val="14"/>
              </w:rPr>
            </w:pPr>
            <w:r w:rsidRPr="00F84F93">
              <w:rPr>
                <w:color w:val="000000"/>
                <w:sz w:val="14"/>
                <w:szCs w:val="14"/>
              </w:rPr>
              <w:t>101</w:t>
            </w:r>
          </w:p>
        </w:tc>
        <w:tc>
          <w:tcPr>
            <w:tcW w:w="851" w:type="dxa"/>
            <w:tcBorders>
              <w:top w:val="single" w:sz="4" w:space="0" w:color="FFFFFF" w:themeColor="background1"/>
              <w:bottom w:val="single" w:sz="4" w:space="0" w:color="FFFFFF" w:themeColor="background1"/>
            </w:tcBorders>
            <w:shd w:val="clear" w:color="auto" w:fill="D6E7F6"/>
            <w:vAlign w:val="center"/>
          </w:tcPr>
          <w:p w14:paraId="259CAAD8" w14:textId="6E09621F" w:rsidR="00E84B87" w:rsidRPr="00F84F93" w:rsidRDefault="00E84B87" w:rsidP="00E84B87">
            <w:pPr>
              <w:jc w:val="center"/>
              <w:rPr>
                <w:color w:val="000000"/>
                <w:sz w:val="14"/>
                <w:szCs w:val="14"/>
              </w:rPr>
            </w:pPr>
            <w:r w:rsidRPr="00F84F93">
              <w:rPr>
                <w:color w:val="000000"/>
                <w:sz w:val="14"/>
                <w:szCs w:val="14"/>
              </w:rPr>
              <w:t>146</w:t>
            </w:r>
          </w:p>
        </w:tc>
        <w:tc>
          <w:tcPr>
            <w:tcW w:w="850" w:type="dxa"/>
            <w:tcBorders>
              <w:top w:val="single" w:sz="4" w:space="0" w:color="FFFFFF" w:themeColor="background1"/>
              <w:bottom w:val="single" w:sz="4" w:space="0" w:color="FFFFFF" w:themeColor="background1"/>
            </w:tcBorders>
            <w:shd w:val="clear" w:color="auto" w:fill="D6E7F6"/>
            <w:vAlign w:val="center"/>
          </w:tcPr>
          <w:p w14:paraId="0652E94E" w14:textId="7B903A15" w:rsidR="00E84B87" w:rsidRPr="00F84F93" w:rsidRDefault="00E84B87" w:rsidP="00E84B87">
            <w:pPr>
              <w:jc w:val="center"/>
              <w:rPr>
                <w:color w:val="000000"/>
                <w:sz w:val="14"/>
                <w:szCs w:val="14"/>
              </w:rPr>
            </w:pPr>
            <w:r w:rsidRPr="00F84F93">
              <w:rPr>
                <w:color w:val="000000"/>
                <w:sz w:val="14"/>
                <w:szCs w:val="14"/>
              </w:rPr>
              <w:t>129</w:t>
            </w:r>
          </w:p>
        </w:tc>
        <w:tc>
          <w:tcPr>
            <w:tcW w:w="851" w:type="dxa"/>
            <w:tcBorders>
              <w:top w:val="single" w:sz="4" w:space="0" w:color="FFFFFF" w:themeColor="background1"/>
              <w:bottom w:val="single" w:sz="4" w:space="0" w:color="FFFFFF" w:themeColor="background1"/>
            </w:tcBorders>
            <w:shd w:val="clear" w:color="auto" w:fill="D6E7F6"/>
            <w:vAlign w:val="center"/>
          </w:tcPr>
          <w:p w14:paraId="35CCF7BB" w14:textId="1B5B2F56" w:rsidR="00E84B87" w:rsidRPr="00F84F93" w:rsidRDefault="00E84B87" w:rsidP="00E84B87">
            <w:pPr>
              <w:jc w:val="center"/>
              <w:rPr>
                <w:color w:val="000000"/>
                <w:sz w:val="14"/>
                <w:szCs w:val="14"/>
              </w:rPr>
            </w:pPr>
            <w:r w:rsidRPr="00F84F93">
              <w:rPr>
                <w:color w:val="000000"/>
                <w:sz w:val="14"/>
                <w:szCs w:val="14"/>
              </w:rPr>
              <w:t>89</w:t>
            </w:r>
          </w:p>
        </w:tc>
        <w:tc>
          <w:tcPr>
            <w:tcW w:w="850" w:type="dxa"/>
            <w:tcBorders>
              <w:top w:val="single" w:sz="4" w:space="0" w:color="FFFFFF" w:themeColor="background1"/>
              <w:bottom w:val="single" w:sz="4" w:space="0" w:color="FFFFFF" w:themeColor="background1"/>
            </w:tcBorders>
            <w:shd w:val="clear" w:color="auto" w:fill="D6E7F6"/>
            <w:vAlign w:val="center"/>
          </w:tcPr>
          <w:p w14:paraId="134882B9" w14:textId="1C3C7271" w:rsidR="00E84B87" w:rsidRPr="00F84F93" w:rsidRDefault="00E84B87" w:rsidP="00E84B87">
            <w:pPr>
              <w:jc w:val="center"/>
              <w:rPr>
                <w:color w:val="000000"/>
                <w:sz w:val="14"/>
                <w:szCs w:val="14"/>
              </w:rPr>
            </w:pPr>
            <w:r w:rsidRPr="00F84F93">
              <w:rPr>
                <w:color w:val="000000"/>
                <w:sz w:val="14"/>
                <w:szCs w:val="14"/>
              </w:rPr>
              <w:t>79</w:t>
            </w:r>
          </w:p>
        </w:tc>
        <w:tc>
          <w:tcPr>
            <w:tcW w:w="851" w:type="dxa"/>
            <w:tcBorders>
              <w:top w:val="single" w:sz="4" w:space="0" w:color="FFFFFF" w:themeColor="background1"/>
              <w:bottom w:val="single" w:sz="4" w:space="0" w:color="FFFFFF" w:themeColor="background1"/>
            </w:tcBorders>
            <w:shd w:val="clear" w:color="auto" w:fill="D6E7F6"/>
            <w:vAlign w:val="center"/>
          </w:tcPr>
          <w:p w14:paraId="5FCBB91D" w14:textId="36DDAE34" w:rsidR="00E84B87" w:rsidRPr="00F84F93" w:rsidRDefault="00E84B87" w:rsidP="00E84B87">
            <w:pPr>
              <w:jc w:val="center"/>
              <w:rPr>
                <w:color w:val="000000"/>
                <w:sz w:val="14"/>
                <w:szCs w:val="14"/>
              </w:rPr>
            </w:pPr>
            <w:r w:rsidRPr="00F84F93">
              <w:rPr>
                <w:color w:val="000000"/>
                <w:sz w:val="14"/>
                <w:szCs w:val="14"/>
              </w:rPr>
              <w:t>102</w:t>
            </w:r>
          </w:p>
        </w:tc>
        <w:tc>
          <w:tcPr>
            <w:tcW w:w="850" w:type="dxa"/>
            <w:tcBorders>
              <w:top w:val="single" w:sz="4" w:space="0" w:color="FFFFFF" w:themeColor="background1"/>
              <w:bottom w:val="single" w:sz="4" w:space="0" w:color="FFFFFF" w:themeColor="background1"/>
            </w:tcBorders>
            <w:shd w:val="clear" w:color="auto" w:fill="D6E7F6"/>
            <w:vAlign w:val="center"/>
          </w:tcPr>
          <w:p w14:paraId="2589796F" w14:textId="404896CD" w:rsidR="00E84B87" w:rsidRPr="00F84F93" w:rsidRDefault="00E84B87" w:rsidP="00E84B87">
            <w:pPr>
              <w:jc w:val="center"/>
              <w:rPr>
                <w:color w:val="000000"/>
                <w:sz w:val="14"/>
                <w:szCs w:val="14"/>
              </w:rPr>
            </w:pPr>
            <w:r w:rsidRPr="00F84F93">
              <w:rPr>
                <w:color w:val="000000"/>
                <w:sz w:val="14"/>
                <w:szCs w:val="14"/>
              </w:rPr>
              <w:t>166</w:t>
            </w:r>
          </w:p>
        </w:tc>
        <w:tc>
          <w:tcPr>
            <w:tcW w:w="851" w:type="dxa"/>
            <w:tcBorders>
              <w:top w:val="single" w:sz="4" w:space="0" w:color="FFFFFF" w:themeColor="background1"/>
              <w:bottom w:val="single" w:sz="4" w:space="0" w:color="FFFFFF" w:themeColor="background1"/>
            </w:tcBorders>
            <w:shd w:val="clear" w:color="auto" w:fill="D6E7F6"/>
            <w:vAlign w:val="center"/>
          </w:tcPr>
          <w:p w14:paraId="26046062" w14:textId="33199829" w:rsidR="00E84B87" w:rsidRPr="00F84F93" w:rsidRDefault="00E84B87" w:rsidP="00E84B87">
            <w:pPr>
              <w:jc w:val="center"/>
              <w:rPr>
                <w:b/>
                <w:bCs/>
                <w:color w:val="000000"/>
                <w:sz w:val="14"/>
                <w:szCs w:val="14"/>
              </w:rPr>
            </w:pPr>
            <w:r w:rsidRPr="00F84F93">
              <w:rPr>
                <w:b/>
                <w:bCs/>
                <w:color w:val="000000"/>
                <w:sz w:val="14"/>
                <w:szCs w:val="14"/>
              </w:rPr>
              <w:t>109</w:t>
            </w:r>
          </w:p>
        </w:tc>
      </w:tr>
      <w:tr w:rsidR="00062A31" w:rsidRPr="00515E0F" w14:paraId="67841400" w14:textId="77777777" w:rsidTr="005949A9">
        <w:trPr>
          <w:trHeight w:val="80"/>
          <w:jc w:val="center"/>
        </w:trPr>
        <w:tc>
          <w:tcPr>
            <w:tcW w:w="8505" w:type="dxa"/>
            <w:gridSpan w:val="9"/>
            <w:tcBorders>
              <w:top w:val="nil"/>
              <w:left w:val="nil"/>
              <w:bottom w:val="nil"/>
              <w:right w:val="nil"/>
            </w:tcBorders>
            <w:shd w:val="clear" w:color="auto" w:fill="FFFFFF" w:themeFill="background1"/>
          </w:tcPr>
          <w:p w14:paraId="3996C158" w14:textId="7EC9B68B" w:rsidR="00062A31" w:rsidRPr="00515E0F" w:rsidRDefault="00062A31" w:rsidP="00062A31">
            <w:pPr>
              <w:spacing w:before="40"/>
              <w:rPr>
                <w:spacing w:val="-2"/>
                <w:sz w:val="14"/>
                <w:szCs w:val="14"/>
              </w:rPr>
            </w:pPr>
            <w:r w:rsidRPr="00515E0F">
              <w:rPr>
                <w:spacing w:val="-2"/>
                <w:sz w:val="14"/>
                <w:szCs w:val="14"/>
              </w:rPr>
              <w:t xml:space="preserve">Fuente: </w:t>
            </w:r>
            <w:r>
              <w:rPr>
                <w:spacing w:val="-2"/>
                <w:sz w:val="14"/>
                <w:szCs w:val="14"/>
              </w:rPr>
              <w:t>Elaboración propia a partir de datos OCDE para los países de la UE y diversas fuentes para Euskadi. En el caso de Euskadi, el salario medio se ha estimado multiplicando por 1,2 el salario español</w:t>
            </w:r>
            <w:r w:rsidR="00CD6AFF" w:rsidRPr="00CD6AFF">
              <w:rPr>
                <w:spacing w:val="-2"/>
                <w:sz w:val="14"/>
                <w:szCs w:val="14"/>
              </w:rPr>
              <w:t>. Los umbrales de pobreza se han estimado a partir de los datos de la EU-SILC y de la EPDS para Euskadi.</w:t>
            </w:r>
          </w:p>
        </w:tc>
      </w:tr>
    </w:tbl>
    <w:p w14:paraId="51002555" w14:textId="77777777" w:rsidR="003215D8" w:rsidRDefault="003215D8" w:rsidP="003215D8">
      <w:pPr>
        <w:ind w:right="282"/>
      </w:pPr>
    </w:p>
    <w:p w14:paraId="0D7F0FED" w14:textId="77777777" w:rsidR="003215D8" w:rsidRDefault="003215D8" w:rsidP="001E38C4">
      <w:pPr>
        <w:ind w:right="282"/>
      </w:pPr>
    </w:p>
    <w:p w14:paraId="153E74E6" w14:textId="03C06345" w:rsidR="003215D8" w:rsidRPr="006452FE" w:rsidRDefault="00B947A5" w:rsidP="00366972">
      <w:pPr>
        <w:ind w:right="-2"/>
      </w:pPr>
      <w:r>
        <w:t>El último perfil corresponde a una familia del mismo tipo</w:t>
      </w:r>
      <w:r w:rsidR="00144AF4">
        <w:t xml:space="preserve"> (dos personas adultas y dos hijos/as de 2 y 10 años)</w:t>
      </w:r>
      <w:r>
        <w:t>, pero que percibe un salario medio (</w:t>
      </w:r>
      <w:r w:rsidR="00144AF4">
        <w:t xml:space="preserve">una de las dos personas adultas recibe un salario equiparable al 100% del salario medio). </w:t>
      </w:r>
      <w:r w:rsidR="005B323A">
        <w:t xml:space="preserve">En este caso, </w:t>
      </w:r>
      <w:r w:rsidR="00967F25">
        <w:t xml:space="preserve">tal y como puede </w:t>
      </w:r>
      <w:r w:rsidR="00967F25" w:rsidRPr="00967F25">
        <w:t xml:space="preserve">observarse en la </w:t>
      </w:r>
      <w:r w:rsidR="00967F25" w:rsidRPr="00967F25">
        <w:fldChar w:fldCharType="begin"/>
      </w:r>
      <w:r w:rsidR="00967F25" w:rsidRPr="00967F25">
        <w:instrText xml:space="preserve"> REF _Ref185260526 \h  \* MERGEFORMAT </w:instrText>
      </w:r>
      <w:r w:rsidR="00967F25" w:rsidRPr="00967F25">
        <w:fldChar w:fldCharType="separate"/>
      </w:r>
      <w:r w:rsidR="00A72FDE" w:rsidRPr="00A72FDE">
        <w:t xml:space="preserve">Tabla </w:t>
      </w:r>
      <w:r w:rsidR="00A72FDE" w:rsidRPr="00A72FDE">
        <w:rPr>
          <w:noProof/>
        </w:rPr>
        <w:t>12</w:t>
      </w:r>
      <w:r w:rsidR="00967F25" w:rsidRPr="00967F25">
        <w:fldChar w:fldCharType="end"/>
      </w:r>
      <w:r w:rsidR="00967F25">
        <w:t>,</w:t>
      </w:r>
      <w:r w:rsidR="00967F25" w:rsidRPr="00967F25">
        <w:t xml:space="preserve"> </w:t>
      </w:r>
      <w:r w:rsidR="005B323A" w:rsidRPr="00967F25">
        <w:t>todas las familias</w:t>
      </w:r>
      <w:r w:rsidR="005B323A">
        <w:t xml:space="preserve"> se sitúan po</w:t>
      </w:r>
      <w:r w:rsidR="00CD6AFF">
        <w:t>r e</w:t>
      </w:r>
      <w:r w:rsidR="002B58FA">
        <w:t xml:space="preserve">ncima del umbral de pobreza, puesto que el salario que perciben es superior a ese umbral. Las familias que lo superan en mayor medida son las </w:t>
      </w:r>
      <w:r w:rsidR="00D64548">
        <w:t xml:space="preserve">de Alemania y Polonia, puesto que a ese salario suman, sobre todo en Polonia, </w:t>
      </w:r>
      <w:r w:rsidR="00F119CB">
        <w:t>prestaciones familiares significativas.</w:t>
      </w:r>
      <w:r w:rsidR="00301E9B">
        <w:t xml:space="preserve"> </w:t>
      </w:r>
      <w:r w:rsidR="00301E9B" w:rsidRPr="001C44BB">
        <w:rPr>
          <w:b/>
          <w:bCs/>
        </w:rPr>
        <w:t>En el caso de Euskadi, esta familia se sitúa en el 139% del umbral de pobreza que le corresponde</w:t>
      </w:r>
      <w:r w:rsidR="0054010A" w:rsidRPr="001C44BB">
        <w:rPr>
          <w:b/>
          <w:bCs/>
        </w:rPr>
        <w:t xml:space="preserve">, </w:t>
      </w:r>
      <w:r w:rsidR="006C69FA" w:rsidRPr="006452FE">
        <w:t xml:space="preserve">puesto que acceden únicamente </w:t>
      </w:r>
      <w:r w:rsidR="0054010A" w:rsidRPr="006452FE">
        <w:t>a una prestación familiar modesta</w:t>
      </w:r>
      <w:r w:rsidR="006452FE" w:rsidRPr="006452FE">
        <w:t xml:space="preserve">, </w:t>
      </w:r>
      <w:r w:rsidR="0054010A" w:rsidRPr="006452FE">
        <w:t>en comparación con el resto de los países</w:t>
      </w:r>
      <w:r w:rsidR="0054010A" w:rsidRPr="006452FE">
        <w:rPr>
          <w:rStyle w:val="Refdenotaalpie"/>
        </w:rPr>
        <w:footnoteReference w:id="20"/>
      </w:r>
      <w:r w:rsidR="006452FE">
        <w:t>. Al mismo tiempo, sin embar</w:t>
      </w:r>
      <w:r w:rsidR="00DB1F2B">
        <w:t xml:space="preserve">go, esta familia está sujeta en Euskadi a </w:t>
      </w:r>
      <w:r w:rsidR="0054010A" w:rsidRPr="006452FE">
        <w:t>una presión fiscal comparativamente baja (las vascas y las españolas son de toda la tabla las que abonan en cotizaciones e impuestos un porcentaje menor de</w:t>
      </w:r>
      <w:r w:rsidR="001C44BB" w:rsidRPr="006452FE">
        <w:t xml:space="preserve"> su renta)</w:t>
      </w:r>
      <w:r w:rsidR="0054694B">
        <w:t xml:space="preserve"> debido en parte a que se benefician de deducciones por hijo/a a cargo en el IRPF</w:t>
      </w:r>
      <w:r w:rsidR="001C44BB" w:rsidRPr="006452FE">
        <w:t>.</w:t>
      </w:r>
      <w:r w:rsidR="00AA0E1B">
        <w:t xml:space="preserve"> Es importante señalar, por otra parte, que en todos los territorios, salvo en Polonia, todos los perfiles familiares analizados experimentan una reducción de su renta primaria tras el cobro de prestaciones y el pago de impuestos. Esa reducción es </w:t>
      </w:r>
      <w:r w:rsidR="00B852B9">
        <w:t xml:space="preserve">comparativamente baja en Euskadi, debido a su menor presión fiscal </w:t>
      </w:r>
      <w:r w:rsidR="00C72789">
        <w:t>(</w:t>
      </w:r>
      <w:r w:rsidR="00B852B9">
        <w:t xml:space="preserve">provocada, en parte, por </w:t>
      </w:r>
      <w:r w:rsidR="00C72789">
        <w:t>la existencia de deducciones fiscales por descendientes</w:t>
      </w:r>
      <w:r w:rsidR="00BA591A">
        <w:t>, como se ha señalado</w:t>
      </w:r>
      <w:r w:rsidR="00C72789">
        <w:t>).</w:t>
      </w:r>
    </w:p>
    <w:p w14:paraId="4FAA0067" w14:textId="77777777" w:rsidR="00752ECA" w:rsidRDefault="00752ECA" w:rsidP="001E38C4">
      <w:pPr>
        <w:ind w:right="282"/>
      </w:pPr>
    </w:p>
    <w:p w14:paraId="36A74F66" w14:textId="77777777" w:rsidR="00752ECA" w:rsidRDefault="00752ECA" w:rsidP="001E38C4">
      <w:pPr>
        <w:ind w:right="282"/>
      </w:pPr>
    </w:p>
    <w:tbl>
      <w:tblPr>
        <w:tblStyle w:val="Tablaconcuadrcula"/>
        <w:tblW w:w="8080"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1701"/>
        <w:gridCol w:w="789"/>
        <w:gridCol w:w="912"/>
        <w:gridCol w:w="668"/>
        <w:gridCol w:w="790"/>
        <w:gridCol w:w="790"/>
        <w:gridCol w:w="790"/>
        <w:gridCol w:w="790"/>
        <w:gridCol w:w="850"/>
      </w:tblGrid>
      <w:tr w:rsidR="00461098" w:rsidRPr="00E15CB9" w14:paraId="3E5DDDAE" w14:textId="77777777" w:rsidTr="00F84F93">
        <w:trPr>
          <w:trHeight w:val="170"/>
          <w:jc w:val="center"/>
        </w:trPr>
        <w:tc>
          <w:tcPr>
            <w:tcW w:w="8080" w:type="dxa"/>
            <w:gridSpan w:val="9"/>
            <w:tcBorders>
              <w:top w:val="nil"/>
              <w:left w:val="nil"/>
              <w:bottom w:val="nil"/>
            </w:tcBorders>
          </w:tcPr>
          <w:p w14:paraId="713637F2" w14:textId="090154D2" w:rsidR="00461098" w:rsidRPr="00942883" w:rsidRDefault="00461098" w:rsidP="007E2B93">
            <w:pPr>
              <w:jc w:val="center"/>
              <w:rPr>
                <w:b/>
                <w:sz w:val="18"/>
                <w:szCs w:val="18"/>
              </w:rPr>
            </w:pPr>
            <w:bookmarkStart w:id="49" w:name="_Ref185260526"/>
            <w:r w:rsidRPr="00E15CB9">
              <w:rPr>
                <w:b/>
                <w:bCs/>
                <w:sz w:val="18"/>
                <w:szCs w:val="18"/>
              </w:rPr>
              <w:t xml:space="preserve">Tabla </w:t>
            </w:r>
            <w:r w:rsidRPr="00E15CB9">
              <w:rPr>
                <w:b/>
                <w:bCs/>
                <w:sz w:val="18"/>
                <w:szCs w:val="18"/>
              </w:rPr>
              <w:fldChar w:fldCharType="begin"/>
            </w:r>
            <w:r w:rsidRPr="00E15CB9">
              <w:rPr>
                <w:b/>
                <w:bCs/>
                <w:sz w:val="18"/>
                <w:szCs w:val="18"/>
              </w:rPr>
              <w:instrText xml:space="preserve"> SEQ Tabla \* ARABIC </w:instrText>
            </w:r>
            <w:r w:rsidRPr="00E15CB9">
              <w:rPr>
                <w:b/>
                <w:bCs/>
                <w:sz w:val="18"/>
                <w:szCs w:val="18"/>
              </w:rPr>
              <w:fldChar w:fldCharType="separate"/>
            </w:r>
            <w:r w:rsidR="00A72FDE">
              <w:rPr>
                <w:b/>
                <w:bCs/>
                <w:noProof/>
                <w:sz w:val="18"/>
                <w:szCs w:val="18"/>
              </w:rPr>
              <w:t>12</w:t>
            </w:r>
            <w:r w:rsidRPr="00E15CB9">
              <w:rPr>
                <w:b/>
                <w:bCs/>
                <w:sz w:val="18"/>
                <w:szCs w:val="18"/>
              </w:rPr>
              <w:fldChar w:fldCharType="end"/>
            </w:r>
            <w:bookmarkEnd w:id="49"/>
            <w:r w:rsidRPr="00E15CB9">
              <w:rPr>
                <w:b/>
                <w:bCs/>
                <w:sz w:val="18"/>
                <w:szCs w:val="18"/>
              </w:rPr>
              <w:t xml:space="preserve">. </w:t>
            </w:r>
            <w:r>
              <w:rPr>
                <w:b/>
                <w:bCs/>
                <w:sz w:val="18"/>
                <w:szCs w:val="18"/>
              </w:rPr>
              <w:t xml:space="preserve">Prestaciones, impuestos y cotizaciones sociales para una familia de dos personas adultas con dos hijos/as de dos y diez años e ingresos medios </w:t>
            </w:r>
            <w:r w:rsidR="00814E2B">
              <w:rPr>
                <w:b/>
                <w:bCs/>
                <w:sz w:val="18"/>
                <w:szCs w:val="18"/>
              </w:rPr>
              <w:t>como porcentaje del umbral de pobreza relativa de cada país</w:t>
            </w:r>
          </w:p>
          <w:p w14:paraId="480D3959" w14:textId="77777777" w:rsidR="00461098" w:rsidRPr="00E15CB9" w:rsidRDefault="00461098" w:rsidP="007E2B93">
            <w:pPr>
              <w:jc w:val="center"/>
              <w:rPr>
                <w:b/>
                <w:bCs/>
                <w:sz w:val="18"/>
                <w:szCs w:val="18"/>
              </w:rPr>
            </w:pPr>
          </w:p>
        </w:tc>
      </w:tr>
      <w:tr w:rsidR="00F84F93" w:rsidRPr="00017DBC" w14:paraId="47C04945" w14:textId="77777777" w:rsidTr="00F84F93">
        <w:trPr>
          <w:trHeight w:val="285"/>
          <w:jc w:val="center"/>
        </w:trPr>
        <w:tc>
          <w:tcPr>
            <w:tcW w:w="1701" w:type="dxa"/>
            <w:tcBorders>
              <w:top w:val="nil"/>
              <w:bottom w:val="single" w:sz="4" w:space="0" w:color="FFFFFF" w:themeColor="background1"/>
            </w:tcBorders>
            <w:shd w:val="clear" w:color="auto" w:fill="4C94D8" w:themeFill="text2" w:themeFillTint="80"/>
            <w:vAlign w:val="center"/>
          </w:tcPr>
          <w:p w14:paraId="320E2797" w14:textId="77777777" w:rsidR="00461098" w:rsidRPr="00F84F93" w:rsidRDefault="00461098" w:rsidP="007E2B93">
            <w:pPr>
              <w:spacing w:line="200" w:lineRule="exact"/>
              <w:jc w:val="left"/>
              <w:rPr>
                <w:i/>
                <w:iCs/>
                <w:sz w:val="14"/>
                <w:szCs w:val="14"/>
              </w:rPr>
            </w:pPr>
          </w:p>
        </w:tc>
        <w:tc>
          <w:tcPr>
            <w:tcW w:w="789" w:type="dxa"/>
            <w:tcBorders>
              <w:top w:val="nil"/>
              <w:bottom w:val="single" w:sz="4" w:space="0" w:color="FFFFFF" w:themeColor="background1"/>
            </w:tcBorders>
            <w:shd w:val="clear" w:color="auto" w:fill="4C94D8" w:themeFill="text2" w:themeFillTint="80"/>
            <w:vAlign w:val="center"/>
          </w:tcPr>
          <w:p w14:paraId="64119B5A" w14:textId="77777777" w:rsidR="00461098" w:rsidRPr="00F84F93" w:rsidRDefault="00461098" w:rsidP="007E2B93">
            <w:pPr>
              <w:spacing w:line="200" w:lineRule="exact"/>
              <w:jc w:val="center"/>
              <w:rPr>
                <w:sz w:val="14"/>
                <w:szCs w:val="14"/>
              </w:rPr>
            </w:pPr>
            <w:r w:rsidRPr="00F84F93">
              <w:rPr>
                <w:color w:val="000000"/>
                <w:sz w:val="14"/>
                <w:szCs w:val="14"/>
              </w:rPr>
              <w:t>Francia</w:t>
            </w:r>
          </w:p>
        </w:tc>
        <w:tc>
          <w:tcPr>
            <w:tcW w:w="912" w:type="dxa"/>
            <w:tcBorders>
              <w:top w:val="nil"/>
              <w:bottom w:val="single" w:sz="4" w:space="0" w:color="FFFFFF" w:themeColor="background1"/>
            </w:tcBorders>
            <w:shd w:val="clear" w:color="auto" w:fill="4C94D8" w:themeFill="text2" w:themeFillTint="80"/>
            <w:vAlign w:val="center"/>
          </w:tcPr>
          <w:p w14:paraId="1281C130" w14:textId="77777777" w:rsidR="00461098" w:rsidRPr="00F84F93" w:rsidRDefault="00461098" w:rsidP="007E2B93">
            <w:pPr>
              <w:spacing w:line="200" w:lineRule="exact"/>
              <w:jc w:val="center"/>
              <w:rPr>
                <w:sz w:val="14"/>
                <w:szCs w:val="14"/>
              </w:rPr>
            </w:pPr>
            <w:r w:rsidRPr="00F84F93">
              <w:rPr>
                <w:sz w:val="14"/>
                <w:szCs w:val="14"/>
              </w:rPr>
              <w:t>Alemania</w:t>
            </w:r>
          </w:p>
        </w:tc>
        <w:tc>
          <w:tcPr>
            <w:tcW w:w="668" w:type="dxa"/>
            <w:tcBorders>
              <w:top w:val="nil"/>
              <w:bottom w:val="single" w:sz="4" w:space="0" w:color="FFFFFF" w:themeColor="background1"/>
            </w:tcBorders>
            <w:shd w:val="clear" w:color="auto" w:fill="4C94D8" w:themeFill="text2" w:themeFillTint="80"/>
            <w:vAlign w:val="center"/>
          </w:tcPr>
          <w:p w14:paraId="16DCFAB9" w14:textId="77777777" w:rsidR="00461098" w:rsidRPr="00F84F93" w:rsidRDefault="00461098" w:rsidP="007E2B93">
            <w:pPr>
              <w:spacing w:line="200" w:lineRule="exact"/>
              <w:jc w:val="center"/>
              <w:rPr>
                <w:sz w:val="14"/>
                <w:szCs w:val="14"/>
              </w:rPr>
            </w:pPr>
            <w:r w:rsidRPr="00F84F93">
              <w:rPr>
                <w:color w:val="000000"/>
                <w:sz w:val="14"/>
                <w:szCs w:val="14"/>
              </w:rPr>
              <w:t>Irlanda</w:t>
            </w:r>
          </w:p>
        </w:tc>
        <w:tc>
          <w:tcPr>
            <w:tcW w:w="790" w:type="dxa"/>
            <w:tcBorders>
              <w:top w:val="nil"/>
              <w:bottom w:val="single" w:sz="4" w:space="0" w:color="FFFFFF" w:themeColor="background1"/>
            </w:tcBorders>
            <w:shd w:val="clear" w:color="auto" w:fill="4C94D8" w:themeFill="text2" w:themeFillTint="80"/>
            <w:vAlign w:val="center"/>
          </w:tcPr>
          <w:p w14:paraId="368B4C19" w14:textId="77777777" w:rsidR="00461098" w:rsidRPr="00F84F93" w:rsidRDefault="00461098" w:rsidP="007E2B93">
            <w:pPr>
              <w:spacing w:line="200" w:lineRule="exact"/>
              <w:jc w:val="center"/>
              <w:rPr>
                <w:sz w:val="14"/>
                <w:szCs w:val="14"/>
              </w:rPr>
            </w:pPr>
            <w:r w:rsidRPr="00F84F93">
              <w:rPr>
                <w:color w:val="000000"/>
                <w:sz w:val="14"/>
                <w:szCs w:val="14"/>
              </w:rPr>
              <w:t>Italia</w:t>
            </w:r>
          </w:p>
        </w:tc>
        <w:tc>
          <w:tcPr>
            <w:tcW w:w="790" w:type="dxa"/>
            <w:tcBorders>
              <w:top w:val="nil"/>
              <w:bottom w:val="single" w:sz="4" w:space="0" w:color="FFFFFF" w:themeColor="background1"/>
            </w:tcBorders>
            <w:shd w:val="clear" w:color="auto" w:fill="4C94D8" w:themeFill="text2" w:themeFillTint="80"/>
            <w:vAlign w:val="center"/>
          </w:tcPr>
          <w:p w14:paraId="18F31A19" w14:textId="77777777" w:rsidR="00461098" w:rsidRPr="00F84F93" w:rsidRDefault="00461098" w:rsidP="007E2B93">
            <w:pPr>
              <w:spacing w:line="200" w:lineRule="exact"/>
              <w:jc w:val="center"/>
              <w:rPr>
                <w:sz w:val="14"/>
                <w:szCs w:val="14"/>
              </w:rPr>
            </w:pPr>
            <w:r w:rsidRPr="00F84F93">
              <w:rPr>
                <w:sz w:val="14"/>
                <w:szCs w:val="14"/>
              </w:rPr>
              <w:t>España</w:t>
            </w:r>
          </w:p>
        </w:tc>
        <w:tc>
          <w:tcPr>
            <w:tcW w:w="790" w:type="dxa"/>
            <w:tcBorders>
              <w:top w:val="nil"/>
              <w:bottom w:val="single" w:sz="4" w:space="0" w:color="FFFFFF" w:themeColor="background1"/>
            </w:tcBorders>
            <w:shd w:val="clear" w:color="auto" w:fill="4C94D8" w:themeFill="text2" w:themeFillTint="80"/>
            <w:vAlign w:val="center"/>
          </w:tcPr>
          <w:p w14:paraId="413D01B5" w14:textId="77777777" w:rsidR="00461098" w:rsidRPr="00F84F93" w:rsidRDefault="00461098" w:rsidP="007E2B93">
            <w:pPr>
              <w:spacing w:line="200" w:lineRule="exact"/>
              <w:jc w:val="center"/>
              <w:rPr>
                <w:sz w:val="14"/>
                <w:szCs w:val="14"/>
              </w:rPr>
            </w:pPr>
            <w:r w:rsidRPr="00F84F93">
              <w:rPr>
                <w:sz w:val="14"/>
                <w:szCs w:val="14"/>
              </w:rPr>
              <w:t>Suecia</w:t>
            </w:r>
          </w:p>
        </w:tc>
        <w:tc>
          <w:tcPr>
            <w:tcW w:w="790" w:type="dxa"/>
            <w:tcBorders>
              <w:top w:val="nil"/>
              <w:bottom w:val="single" w:sz="4" w:space="0" w:color="FFFFFF" w:themeColor="background1"/>
            </w:tcBorders>
            <w:shd w:val="clear" w:color="auto" w:fill="4C94D8" w:themeFill="text2" w:themeFillTint="80"/>
            <w:vAlign w:val="center"/>
          </w:tcPr>
          <w:p w14:paraId="5C774150" w14:textId="77777777" w:rsidR="00461098" w:rsidRPr="00F84F93" w:rsidRDefault="00461098" w:rsidP="007E2B93">
            <w:pPr>
              <w:spacing w:line="200" w:lineRule="exact"/>
              <w:jc w:val="center"/>
              <w:rPr>
                <w:sz w:val="14"/>
                <w:szCs w:val="14"/>
              </w:rPr>
            </w:pPr>
            <w:r w:rsidRPr="00F84F93">
              <w:rPr>
                <w:sz w:val="14"/>
                <w:szCs w:val="14"/>
              </w:rPr>
              <w:t>Polonia</w:t>
            </w:r>
          </w:p>
        </w:tc>
        <w:tc>
          <w:tcPr>
            <w:tcW w:w="850" w:type="dxa"/>
            <w:tcBorders>
              <w:top w:val="nil"/>
              <w:bottom w:val="single" w:sz="4" w:space="0" w:color="FFFFFF" w:themeColor="background1"/>
            </w:tcBorders>
            <w:shd w:val="clear" w:color="auto" w:fill="4C94D8" w:themeFill="text2" w:themeFillTint="80"/>
            <w:vAlign w:val="center"/>
          </w:tcPr>
          <w:p w14:paraId="66117B9E" w14:textId="17DB5970" w:rsidR="00461098" w:rsidRPr="00F84F93" w:rsidRDefault="005949A9" w:rsidP="007E2B93">
            <w:pPr>
              <w:spacing w:line="200" w:lineRule="exact"/>
              <w:jc w:val="center"/>
              <w:rPr>
                <w:b/>
                <w:bCs/>
                <w:color w:val="000000"/>
                <w:sz w:val="14"/>
                <w:szCs w:val="14"/>
              </w:rPr>
            </w:pPr>
            <w:r w:rsidRPr="00F84F93">
              <w:rPr>
                <w:b/>
                <w:bCs/>
                <w:color w:val="000000"/>
                <w:sz w:val="14"/>
                <w:szCs w:val="14"/>
              </w:rPr>
              <w:t>EUSKADI</w:t>
            </w:r>
          </w:p>
        </w:tc>
      </w:tr>
      <w:tr w:rsidR="00F84F93" w:rsidRPr="002C40E7" w14:paraId="721FC06A" w14:textId="77777777" w:rsidTr="00F84F93">
        <w:trPr>
          <w:trHeight w:val="284"/>
          <w:jc w:val="center"/>
        </w:trPr>
        <w:tc>
          <w:tcPr>
            <w:tcW w:w="1701" w:type="dxa"/>
            <w:tcBorders>
              <w:top w:val="single" w:sz="4" w:space="0" w:color="FFFFFF" w:themeColor="background1"/>
            </w:tcBorders>
            <w:shd w:val="clear" w:color="auto" w:fill="A5C9EB" w:themeFill="text2" w:themeFillTint="40"/>
            <w:vAlign w:val="center"/>
          </w:tcPr>
          <w:p w14:paraId="36C7B2FC" w14:textId="77777777" w:rsidR="005B323A" w:rsidRPr="00F84F93" w:rsidRDefault="005B323A" w:rsidP="005B323A">
            <w:pPr>
              <w:jc w:val="left"/>
              <w:rPr>
                <w:rFonts w:eastAsia="Times New Roman"/>
                <w:color w:val="000000"/>
                <w:sz w:val="14"/>
                <w:szCs w:val="14"/>
                <w:lang w:eastAsia="es-ES"/>
              </w:rPr>
            </w:pPr>
            <w:r w:rsidRPr="00F84F93">
              <w:rPr>
                <w:rFonts w:eastAsia="Times New Roman"/>
                <w:color w:val="000000"/>
                <w:sz w:val="14"/>
                <w:szCs w:val="14"/>
                <w:lang w:eastAsia="es-ES"/>
              </w:rPr>
              <w:t>Salario</w:t>
            </w:r>
          </w:p>
        </w:tc>
        <w:tc>
          <w:tcPr>
            <w:tcW w:w="789" w:type="dxa"/>
            <w:tcBorders>
              <w:top w:val="single" w:sz="4" w:space="0" w:color="FFFFFF" w:themeColor="background1"/>
              <w:bottom w:val="single" w:sz="4" w:space="0" w:color="FFFFFF" w:themeColor="background1"/>
            </w:tcBorders>
            <w:shd w:val="clear" w:color="auto" w:fill="D6E7F6"/>
            <w:vAlign w:val="center"/>
          </w:tcPr>
          <w:p w14:paraId="262A3C00" w14:textId="514FF39F" w:rsidR="005B323A" w:rsidRPr="00F84F93" w:rsidRDefault="005B323A" w:rsidP="005B323A">
            <w:pPr>
              <w:jc w:val="center"/>
              <w:rPr>
                <w:color w:val="000000"/>
                <w:sz w:val="14"/>
                <w:szCs w:val="14"/>
              </w:rPr>
            </w:pPr>
            <w:r w:rsidRPr="00F84F93">
              <w:rPr>
                <w:color w:val="000000"/>
                <w:sz w:val="14"/>
                <w:szCs w:val="14"/>
              </w:rPr>
              <w:t>155</w:t>
            </w:r>
          </w:p>
        </w:tc>
        <w:tc>
          <w:tcPr>
            <w:tcW w:w="912" w:type="dxa"/>
            <w:tcBorders>
              <w:top w:val="single" w:sz="4" w:space="0" w:color="FFFFFF" w:themeColor="background1"/>
              <w:bottom w:val="single" w:sz="4" w:space="0" w:color="FFFFFF" w:themeColor="background1"/>
            </w:tcBorders>
            <w:shd w:val="clear" w:color="auto" w:fill="D6E7F6"/>
            <w:vAlign w:val="center"/>
          </w:tcPr>
          <w:p w14:paraId="3D4C864B" w14:textId="0341F893" w:rsidR="005B323A" w:rsidRPr="00F84F93" w:rsidRDefault="005B323A" w:rsidP="005B323A">
            <w:pPr>
              <w:jc w:val="center"/>
              <w:rPr>
                <w:color w:val="000000"/>
                <w:sz w:val="14"/>
                <w:szCs w:val="14"/>
              </w:rPr>
            </w:pPr>
            <w:r w:rsidRPr="00F84F93">
              <w:rPr>
                <w:color w:val="000000"/>
                <w:sz w:val="14"/>
                <w:szCs w:val="14"/>
              </w:rPr>
              <w:t>201</w:t>
            </w:r>
          </w:p>
        </w:tc>
        <w:tc>
          <w:tcPr>
            <w:tcW w:w="668" w:type="dxa"/>
            <w:tcBorders>
              <w:top w:val="single" w:sz="4" w:space="0" w:color="FFFFFF" w:themeColor="background1"/>
              <w:bottom w:val="single" w:sz="4" w:space="0" w:color="FFFFFF" w:themeColor="background1"/>
            </w:tcBorders>
            <w:shd w:val="clear" w:color="auto" w:fill="D6E7F6"/>
            <w:vAlign w:val="center"/>
          </w:tcPr>
          <w:p w14:paraId="3BC8D139" w14:textId="14E9E2C4" w:rsidR="005B323A" w:rsidRPr="00F84F93" w:rsidRDefault="005B323A" w:rsidP="005B323A">
            <w:pPr>
              <w:jc w:val="center"/>
              <w:rPr>
                <w:color w:val="000000"/>
                <w:sz w:val="14"/>
                <w:szCs w:val="14"/>
              </w:rPr>
            </w:pPr>
            <w:r w:rsidRPr="00F84F93">
              <w:rPr>
                <w:color w:val="000000"/>
                <w:sz w:val="14"/>
                <w:szCs w:val="14"/>
              </w:rPr>
              <w:t>161</w:t>
            </w:r>
          </w:p>
        </w:tc>
        <w:tc>
          <w:tcPr>
            <w:tcW w:w="790" w:type="dxa"/>
            <w:tcBorders>
              <w:top w:val="single" w:sz="4" w:space="0" w:color="FFFFFF" w:themeColor="background1"/>
              <w:bottom w:val="single" w:sz="4" w:space="0" w:color="FFFFFF" w:themeColor="background1"/>
            </w:tcBorders>
            <w:shd w:val="clear" w:color="auto" w:fill="D6E7F6"/>
            <w:vAlign w:val="center"/>
          </w:tcPr>
          <w:p w14:paraId="220F59B7" w14:textId="6BAD37FE" w:rsidR="005B323A" w:rsidRPr="00F84F93" w:rsidRDefault="005B323A" w:rsidP="005B323A">
            <w:pPr>
              <w:jc w:val="center"/>
              <w:rPr>
                <w:color w:val="000000"/>
                <w:sz w:val="14"/>
                <w:szCs w:val="14"/>
              </w:rPr>
            </w:pPr>
            <w:r w:rsidRPr="00F84F93">
              <w:rPr>
                <w:color w:val="000000"/>
                <w:sz w:val="14"/>
                <w:szCs w:val="14"/>
              </w:rPr>
              <w:t>145</w:t>
            </w:r>
          </w:p>
        </w:tc>
        <w:tc>
          <w:tcPr>
            <w:tcW w:w="790" w:type="dxa"/>
            <w:tcBorders>
              <w:top w:val="single" w:sz="4" w:space="0" w:color="FFFFFF" w:themeColor="background1"/>
              <w:bottom w:val="single" w:sz="4" w:space="0" w:color="FFFFFF" w:themeColor="background1"/>
            </w:tcBorders>
            <w:shd w:val="clear" w:color="auto" w:fill="D6E7F6"/>
            <w:vAlign w:val="center"/>
          </w:tcPr>
          <w:p w14:paraId="41F18B6F" w14:textId="6F4A045B" w:rsidR="005B323A" w:rsidRPr="00F84F93" w:rsidRDefault="005B323A" w:rsidP="005B323A">
            <w:pPr>
              <w:jc w:val="center"/>
              <w:rPr>
                <w:color w:val="000000"/>
                <w:sz w:val="14"/>
                <w:szCs w:val="14"/>
              </w:rPr>
            </w:pPr>
            <w:r w:rsidRPr="00F84F93">
              <w:rPr>
                <w:color w:val="000000"/>
                <w:sz w:val="14"/>
                <w:szCs w:val="14"/>
              </w:rPr>
              <w:t>148</w:t>
            </w:r>
          </w:p>
        </w:tc>
        <w:tc>
          <w:tcPr>
            <w:tcW w:w="790" w:type="dxa"/>
            <w:tcBorders>
              <w:top w:val="single" w:sz="4" w:space="0" w:color="FFFFFF" w:themeColor="background1"/>
              <w:bottom w:val="single" w:sz="4" w:space="0" w:color="FFFFFF" w:themeColor="background1"/>
            </w:tcBorders>
            <w:shd w:val="clear" w:color="auto" w:fill="D6E7F6"/>
            <w:vAlign w:val="center"/>
          </w:tcPr>
          <w:p w14:paraId="6A7F05E0" w14:textId="05960548" w:rsidR="005B323A" w:rsidRPr="00F84F93" w:rsidRDefault="005B323A" w:rsidP="005B323A">
            <w:pPr>
              <w:jc w:val="center"/>
              <w:rPr>
                <w:color w:val="000000"/>
                <w:sz w:val="14"/>
                <w:szCs w:val="14"/>
              </w:rPr>
            </w:pPr>
            <w:r w:rsidRPr="00F84F93">
              <w:rPr>
                <w:color w:val="000000"/>
                <w:sz w:val="14"/>
                <w:szCs w:val="14"/>
              </w:rPr>
              <w:t>158</w:t>
            </w:r>
          </w:p>
        </w:tc>
        <w:tc>
          <w:tcPr>
            <w:tcW w:w="790" w:type="dxa"/>
            <w:tcBorders>
              <w:top w:val="single" w:sz="4" w:space="0" w:color="FFFFFF" w:themeColor="background1"/>
              <w:bottom w:val="single" w:sz="4" w:space="0" w:color="FFFFFF" w:themeColor="background1"/>
            </w:tcBorders>
            <w:shd w:val="clear" w:color="auto" w:fill="D6E7F6"/>
            <w:vAlign w:val="center"/>
          </w:tcPr>
          <w:p w14:paraId="26115970" w14:textId="6755561F" w:rsidR="005B323A" w:rsidRPr="00F84F93" w:rsidRDefault="005B323A" w:rsidP="005B323A">
            <w:pPr>
              <w:jc w:val="center"/>
              <w:rPr>
                <w:color w:val="000000"/>
                <w:sz w:val="14"/>
                <w:szCs w:val="14"/>
              </w:rPr>
            </w:pPr>
            <w:r w:rsidRPr="00F84F93">
              <w:rPr>
                <w:color w:val="000000"/>
                <w:sz w:val="14"/>
                <w:szCs w:val="14"/>
              </w:rPr>
              <w:t>185</w:t>
            </w:r>
          </w:p>
        </w:tc>
        <w:tc>
          <w:tcPr>
            <w:tcW w:w="850" w:type="dxa"/>
            <w:tcBorders>
              <w:top w:val="single" w:sz="4" w:space="0" w:color="FFFFFF" w:themeColor="background1"/>
              <w:bottom w:val="single" w:sz="4" w:space="0" w:color="FFFFFF" w:themeColor="background1"/>
            </w:tcBorders>
            <w:shd w:val="clear" w:color="auto" w:fill="D6E7F6"/>
            <w:vAlign w:val="center"/>
          </w:tcPr>
          <w:p w14:paraId="02A0E938" w14:textId="4FD5E197" w:rsidR="005B323A" w:rsidRPr="00F84F93" w:rsidRDefault="005B323A" w:rsidP="005B323A">
            <w:pPr>
              <w:jc w:val="center"/>
              <w:rPr>
                <w:b/>
                <w:bCs/>
                <w:color w:val="000000"/>
                <w:sz w:val="14"/>
                <w:szCs w:val="14"/>
              </w:rPr>
            </w:pPr>
            <w:r w:rsidRPr="00F84F93">
              <w:rPr>
                <w:b/>
                <w:bCs/>
                <w:color w:val="000000"/>
                <w:sz w:val="14"/>
                <w:szCs w:val="14"/>
              </w:rPr>
              <w:t>149</w:t>
            </w:r>
          </w:p>
        </w:tc>
      </w:tr>
      <w:tr w:rsidR="00F84F93" w:rsidRPr="002C40E7" w14:paraId="785E7FE6" w14:textId="77777777" w:rsidTr="00F84F93">
        <w:trPr>
          <w:trHeight w:val="284"/>
          <w:jc w:val="center"/>
        </w:trPr>
        <w:tc>
          <w:tcPr>
            <w:tcW w:w="1701" w:type="dxa"/>
            <w:tcBorders>
              <w:top w:val="single" w:sz="4" w:space="0" w:color="FFFFFF" w:themeColor="background1"/>
            </w:tcBorders>
            <w:shd w:val="clear" w:color="auto" w:fill="A5C9EB" w:themeFill="text2" w:themeFillTint="40"/>
            <w:vAlign w:val="center"/>
          </w:tcPr>
          <w:p w14:paraId="47258FC1" w14:textId="77777777" w:rsidR="005B323A" w:rsidRPr="00F84F93" w:rsidRDefault="005B323A" w:rsidP="005B323A">
            <w:pPr>
              <w:jc w:val="left"/>
              <w:rPr>
                <w:sz w:val="14"/>
                <w:szCs w:val="14"/>
              </w:rPr>
            </w:pPr>
            <w:r w:rsidRPr="00F84F93">
              <w:rPr>
                <w:rFonts w:eastAsia="Times New Roman"/>
                <w:color w:val="000000"/>
                <w:sz w:val="14"/>
                <w:szCs w:val="14"/>
                <w:lang w:eastAsia="es-ES"/>
              </w:rPr>
              <w:t>Familia</w:t>
            </w:r>
          </w:p>
        </w:tc>
        <w:tc>
          <w:tcPr>
            <w:tcW w:w="789" w:type="dxa"/>
            <w:tcBorders>
              <w:top w:val="single" w:sz="4" w:space="0" w:color="FFFFFF" w:themeColor="background1"/>
              <w:bottom w:val="single" w:sz="4" w:space="0" w:color="FFFFFF" w:themeColor="background1"/>
            </w:tcBorders>
            <w:shd w:val="clear" w:color="auto" w:fill="D6E7F6"/>
            <w:vAlign w:val="center"/>
          </w:tcPr>
          <w:p w14:paraId="0708C997" w14:textId="5B3C4122" w:rsidR="005B323A" w:rsidRPr="00F84F93" w:rsidRDefault="005B323A" w:rsidP="005B323A">
            <w:pPr>
              <w:jc w:val="center"/>
              <w:rPr>
                <w:color w:val="000000"/>
                <w:sz w:val="14"/>
                <w:szCs w:val="14"/>
              </w:rPr>
            </w:pPr>
            <w:r w:rsidRPr="00F84F93">
              <w:rPr>
                <w:color w:val="000000"/>
                <w:sz w:val="14"/>
                <w:szCs w:val="14"/>
              </w:rPr>
              <w:t>10</w:t>
            </w:r>
          </w:p>
        </w:tc>
        <w:tc>
          <w:tcPr>
            <w:tcW w:w="912" w:type="dxa"/>
            <w:tcBorders>
              <w:top w:val="single" w:sz="4" w:space="0" w:color="FFFFFF" w:themeColor="background1"/>
              <w:bottom w:val="single" w:sz="4" w:space="0" w:color="FFFFFF" w:themeColor="background1"/>
            </w:tcBorders>
            <w:shd w:val="clear" w:color="auto" w:fill="D6E7F6"/>
            <w:vAlign w:val="center"/>
          </w:tcPr>
          <w:p w14:paraId="772A5D99" w14:textId="319BA90B" w:rsidR="005B323A" w:rsidRPr="00F84F93" w:rsidRDefault="005B323A" w:rsidP="005B323A">
            <w:pPr>
              <w:jc w:val="center"/>
              <w:rPr>
                <w:color w:val="000000"/>
                <w:sz w:val="14"/>
                <w:szCs w:val="14"/>
              </w:rPr>
            </w:pPr>
            <w:r w:rsidRPr="00F84F93">
              <w:rPr>
                <w:color w:val="000000"/>
                <w:sz w:val="14"/>
                <w:szCs w:val="14"/>
              </w:rPr>
              <w:t>19</w:t>
            </w:r>
          </w:p>
        </w:tc>
        <w:tc>
          <w:tcPr>
            <w:tcW w:w="668" w:type="dxa"/>
            <w:tcBorders>
              <w:top w:val="single" w:sz="4" w:space="0" w:color="FFFFFF" w:themeColor="background1"/>
              <w:bottom w:val="single" w:sz="4" w:space="0" w:color="FFFFFF" w:themeColor="background1"/>
            </w:tcBorders>
            <w:shd w:val="clear" w:color="auto" w:fill="D6E7F6"/>
            <w:vAlign w:val="center"/>
          </w:tcPr>
          <w:p w14:paraId="2F55BC2E" w14:textId="3BB0CFDB" w:rsidR="005B323A" w:rsidRPr="00F84F93" w:rsidRDefault="005B323A" w:rsidP="005B323A">
            <w:pPr>
              <w:jc w:val="center"/>
              <w:rPr>
                <w:color w:val="000000"/>
                <w:sz w:val="14"/>
                <w:szCs w:val="14"/>
              </w:rPr>
            </w:pPr>
            <w:r w:rsidRPr="00F84F93">
              <w:rPr>
                <w:color w:val="000000"/>
                <w:sz w:val="14"/>
                <w:szCs w:val="14"/>
              </w:rPr>
              <w:t>9</w:t>
            </w:r>
          </w:p>
        </w:tc>
        <w:tc>
          <w:tcPr>
            <w:tcW w:w="790" w:type="dxa"/>
            <w:tcBorders>
              <w:top w:val="single" w:sz="4" w:space="0" w:color="FFFFFF" w:themeColor="background1"/>
              <w:bottom w:val="single" w:sz="4" w:space="0" w:color="FFFFFF" w:themeColor="background1"/>
            </w:tcBorders>
            <w:shd w:val="clear" w:color="auto" w:fill="D6E7F6"/>
            <w:vAlign w:val="center"/>
          </w:tcPr>
          <w:p w14:paraId="07210575" w14:textId="0922DBA1" w:rsidR="005B323A" w:rsidRPr="00F84F93" w:rsidRDefault="005B323A" w:rsidP="005B323A">
            <w:pPr>
              <w:jc w:val="center"/>
              <w:rPr>
                <w:color w:val="000000"/>
                <w:sz w:val="14"/>
                <w:szCs w:val="14"/>
              </w:rPr>
            </w:pPr>
            <w:r w:rsidRPr="00F84F93">
              <w:rPr>
                <w:color w:val="000000"/>
                <w:sz w:val="14"/>
                <w:szCs w:val="14"/>
              </w:rPr>
              <w:t>20</w:t>
            </w:r>
          </w:p>
        </w:tc>
        <w:tc>
          <w:tcPr>
            <w:tcW w:w="790" w:type="dxa"/>
            <w:tcBorders>
              <w:top w:val="single" w:sz="4" w:space="0" w:color="FFFFFF" w:themeColor="background1"/>
              <w:bottom w:val="single" w:sz="4" w:space="0" w:color="FFFFFF" w:themeColor="background1"/>
            </w:tcBorders>
            <w:shd w:val="clear" w:color="auto" w:fill="D6E7F6"/>
            <w:vAlign w:val="center"/>
          </w:tcPr>
          <w:p w14:paraId="18DB1DB1" w14:textId="19506584" w:rsidR="005B323A" w:rsidRPr="00F84F93" w:rsidRDefault="005B323A" w:rsidP="005B323A">
            <w:pPr>
              <w:jc w:val="center"/>
              <w:rPr>
                <w:color w:val="000000"/>
                <w:sz w:val="14"/>
                <w:szCs w:val="14"/>
              </w:rPr>
            </w:pPr>
            <w:r w:rsidRPr="00F84F93">
              <w:rPr>
                <w:color w:val="000000"/>
                <w:sz w:val="14"/>
                <w:szCs w:val="14"/>
              </w:rPr>
              <w:t>10</w:t>
            </w:r>
          </w:p>
        </w:tc>
        <w:tc>
          <w:tcPr>
            <w:tcW w:w="790" w:type="dxa"/>
            <w:tcBorders>
              <w:top w:val="single" w:sz="4" w:space="0" w:color="FFFFFF" w:themeColor="background1"/>
              <w:bottom w:val="single" w:sz="4" w:space="0" w:color="FFFFFF" w:themeColor="background1"/>
            </w:tcBorders>
            <w:shd w:val="clear" w:color="auto" w:fill="D6E7F6"/>
            <w:vAlign w:val="center"/>
          </w:tcPr>
          <w:p w14:paraId="290ECE04" w14:textId="3C532B01" w:rsidR="005B323A" w:rsidRPr="00F84F93" w:rsidRDefault="005B323A" w:rsidP="005B323A">
            <w:pPr>
              <w:jc w:val="center"/>
              <w:rPr>
                <w:color w:val="000000"/>
                <w:sz w:val="14"/>
                <w:szCs w:val="14"/>
              </w:rPr>
            </w:pPr>
            <w:r w:rsidRPr="00F84F93">
              <w:rPr>
                <w:color w:val="000000"/>
                <w:sz w:val="14"/>
                <w:szCs w:val="14"/>
              </w:rPr>
              <w:t>9</w:t>
            </w:r>
          </w:p>
        </w:tc>
        <w:tc>
          <w:tcPr>
            <w:tcW w:w="790" w:type="dxa"/>
            <w:tcBorders>
              <w:top w:val="single" w:sz="4" w:space="0" w:color="FFFFFF" w:themeColor="background1"/>
              <w:bottom w:val="single" w:sz="4" w:space="0" w:color="FFFFFF" w:themeColor="background1"/>
            </w:tcBorders>
            <w:shd w:val="clear" w:color="auto" w:fill="D6E7F6"/>
            <w:vAlign w:val="center"/>
          </w:tcPr>
          <w:p w14:paraId="38024A91" w14:textId="5DA5AC17" w:rsidR="005B323A" w:rsidRPr="00F84F93" w:rsidRDefault="005B323A" w:rsidP="005B323A">
            <w:pPr>
              <w:jc w:val="center"/>
              <w:rPr>
                <w:color w:val="000000"/>
                <w:sz w:val="14"/>
                <w:szCs w:val="14"/>
              </w:rPr>
            </w:pPr>
            <w:r w:rsidRPr="00F84F93">
              <w:rPr>
                <w:color w:val="000000"/>
                <w:sz w:val="14"/>
                <w:szCs w:val="14"/>
              </w:rPr>
              <w:t>50</w:t>
            </w:r>
          </w:p>
        </w:tc>
        <w:tc>
          <w:tcPr>
            <w:tcW w:w="850" w:type="dxa"/>
            <w:tcBorders>
              <w:top w:val="single" w:sz="4" w:space="0" w:color="FFFFFF" w:themeColor="background1"/>
              <w:bottom w:val="single" w:sz="4" w:space="0" w:color="FFFFFF" w:themeColor="background1"/>
            </w:tcBorders>
            <w:shd w:val="clear" w:color="auto" w:fill="D6E7F6"/>
            <w:vAlign w:val="center"/>
          </w:tcPr>
          <w:p w14:paraId="4AF371B8" w14:textId="37C7C952" w:rsidR="005B323A" w:rsidRPr="00F84F93" w:rsidRDefault="005B323A" w:rsidP="005B323A">
            <w:pPr>
              <w:jc w:val="center"/>
              <w:rPr>
                <w:b/>
                <w:bCs/>
                <w:color w:val="000000"/>
                <w:sz w:val="14"/>
                <w:szCs w:val="14"/>
              </w:rPr>
            </w:pPr>
            <w:r w:rsidRPr="00F84F93">
              <w:rPr>
                <w:b/>
                <w:bCs/>
                <w:color w:val="000000"/>
                <w:sz w:val="14"/>
                <w:szCs w:val="14"/>
              </w:rPr>
              <w:t>10</w:t>
            </w:r>
          </w:p>
        </w:tc>
      </w:tr>
      <w:tr w:rsidR="00F84F93" w:rsidRPr="002C40E7" w14:paraId="1D10C0A9" w14:textId="77777777" w:rsidTr="00F84F93">
        <w:trPr>
          <w:trHeight w:val="284"/>
          <w:jc w:val="center"/>
        </w:trPr>
        <w:tc>
          <w:tcPr>
            <w:tcW w:w="1701" w:type="dxa"/>
            <w:tcBorders>
              <w:bottom w:val="single" w:sz="4" w:space="0" w:color="FFFFFF" w:themeColor="background1"/>
            </w:tcBorders>
            <w:shd w:val="clear" w:color="auto" w:fill="A5C9EB" w:themeFill="text2" w:themeFillTint="40"/>
            <w:vAlign w:val="center"/>
          </w:tcPr>
          <w:p w14:paraId="5C5D9583" w14:textId="77777777" w:rsidR="005B323A" w:rsidRPr="00F84F93" w:rsidRDefault="005B323A" w:rsidP="005B323A">
            <w:pPr>
              <w:jc w:val="left"/>
              <w:rPr>
                <w:sz w:val="14"/>
                <w:szCs w:val="14"/>
              </w:rPr>
            </w:pPr>
            <w:r w:rsidRPr="00F84F93">
              <w:rPr>
                <w:rFonts w:eastAsia="Times New Roman"/>
                <w:color w:val="000000"/>
                <w:sz w:val="14"/>
                <w:szCs w:val="14"/>
                <w:lang w:eastAsia="es-ES"/>
              </w:rPr>
              <w:t>Vivienda</w:t>
            </w:r>
          </w:p>
        </w:tc>
        <w:tc>
          <w:tcPr>
            <w:tcW w:w="789" w:type="dxa"/>
            <w:tcBorders>
              <w:top w:val="single" w:sz="4" w:space="0" w:color="FFFFFF" w:themeColor="background1"/>
              <w:bottom w:val="single" w:sz="4" w:space="0" w:color="FFFFFF" w:themeColor="background1"/>
            </w:tcBorders>
            <w:shd w:val="clear" w:color="auto" w:fill="D6E7F6"/>
            <w:vAlign w:val="center"/>
          </w:tcPr>
          <w:p w14:paraId="0D3D9F48" w14:textId="068315E6" w:rsidR="005B323A" w:rsidRPr="00F84F93" w:rsidRDefault="005B323A" w:rsidP="005B323A">
            <w:pPr>
              <w:jc w:val="center"/>
              <w:rPr>
                <w:color w:val="000000"/>
                <w:sz w:val="14"/>
                <w:szCs w:val="14"/>
              </w:rPr>
            </w:pPr>
            <w:r w:rsidRPr="00F84F93">
              <w:rPr>
                <w:color w:val="000000"/>
                <w:sz w:val="14"/>
                <w:szCs w:val="14"/>
              </w:rPr>
              <w:t>0</w:t>
            </w:r>
          </w:p>
        </w:tc>
        <w:tc>
          <w:tcPr>
            <w:tcW w:w="912" w:type="dxa"/>
            <w:tcBorders>
              <w:top w:val="single" w:sz="4" w:space="0" w:color="FFFFFF" w:themeColor="background1"/>
              <w:bottom w:val="single" w:sz="4" w:space="0" w:color="FFFFFF" w:themeColor="background1"/>
            </w:tcBorders>
            <w:shd w:val="clear" w:color="auto" w:fill="D6E7F6"/>
            <w:vAlign w:val="center"/>
          </w:tcPr>
          <w:p w14:paraId="101434B9" w14:textId="6DEBDA7D" w:rsidR="005B323A" w:rsidRPr="00F84F93" w:rsidRDefault="005B323A" w:rsidP="005B323A">
            <w:pPr>
              <w:jc w:val="center"/>
              <w:rPr>
                <w:color w:val="000000"/>
                <w:sz w:val="14"/>
                <w:szCs w:val="14"/>
              </w:rPr>
            </w:pPr>
            <w:r w:rsidRPr="00F84F93">
              <w:rPr>
                <w:color w:val="000000"/>
                <w:sz w:val="14"/>
                <w:szCs w:val="14"/>
              </w:rPr>
              <w:t>0</w:t>
            </w:r>
          </w:p>
        </w:tc>
        <w:tc>
          <w:tcPr>
            <w:tcW w:w="668" w:type="dxa"/>
            <w:tcBorders>
              <w:top w:val="single" w:sz="4" w:space="0" w:color="FFFFFF" w:themeColor="background1"/>
              <w:bottom w:val="single" w:sz="4" w:space="0" w:color="FFFFFF" w:themeColor="background1"/>
            </w:tcBorders>
            <w:shd w:val="clear" w:color="auto" w:fill="D6E7F6"/>
            <w:vAlign w:val="center"/>
          </w:tcPr>
          <w:p w14:paraId="72374D15" w14:textId="0C29E79F" w:rsidR="005B323A" w:rsidRPr="00F84F93" w:rsidRDefault="005B323A" w:rsidP="005B323A">
            <w:pPr>
              <w:jc w:val="center"/>
              <w:rPr>
                <w:color w:val="000000"/>
                <w:sz w:val="14"/>
                <w:szCs w:val="14"/>
              </w:rPr>
            </w:pPr>
            <w:r w:rsidRPr="00F84F93">
              <w:rPr>
                <w:color w:val="000000"/>
                <w:sz w:val="14"/>
                <w:szCs w:val="14"/>
              </w:rPr>
              <w:t>0</w:t>
            </w:r>
          </w:p>
        </w:tc>
        <w:tc>
          <w:tcPr>
            <w:tcW w:w="790" w:type="dxa"/>
            <w:tcBorders>
              <w:top w:val="single" w:sz="4" w:space="0" w:color="FFFFFF" w:themeColor="background1"/>
              <w:bottom w:val="single" w:sz="4" w:space="0" w:color="FFFFFF" w:themeColor="background1"/>
            </w:tcBorders>
            <w:shd w:val="clear" w:color="auto" w:fill="D6E7F6"/>
            <w:vAlign w:val="center"/>
          </w:tcPr>
          <w:p w14:paraId="4E952174" w14:textId="3EA77C21" w:rsidR="005B323A" w:rsidRPr="00F84F93" w:rsidRDefault="005B323A" w:rsidP="005B323A">
            <w:pPr>
              <w:jc w:val="center"/>
              <w:rPr>
                <w:color w:val="000000"/>
                <w:sz w:val="14"/>
                <w:szCs w:val="14"/>
              </w:rPr>
            </w:pPr>
            <w:r w:rsidRPr="00F84F93">
              <w:rPr>
                <w:color w:val="000000"/>
                <w:sz w:val="14"/>
                <w:szCs w:val="14"/>
              </w:rPr>
              <w:t>0</w:t>
            </w:r>
          </w:p>
        </w:tc>
        <w:tc>
          <w:tcPr>
            <w:tcW w:w="790" w:type="dxa"/>
            <w:tcBorders>
              <w:top w:val="single" w:sz="4" w:space="0" w:color="FFFFFF" w:themeColor="background1"/>
              <w:bottom w:val="single" w:sz="4" w:space="0" w:color="FFFFFF" w:themeColor="background1"/>
            </w:tcBorders>
            <w:shd w:val="clear" w:color="auto" w:fill="D6E7F6"/>
            <w:vAlign w:val="center"/>
          </w:tcPr>
          <w:p w14:paraId="4A313EAD" w14:textId="3A51CEC3" w:rsidR="005B323A" w:rsidRPr="00F84F93" w:rsidRDefault="005B323A" w:rsidP="005B323A">
            <w:pPr>
              <w:jc w:val="center"/>
              <w:rPr>
                <w:color w:val="000000"/>
                <w:sz w:val="14"/>
                <w:szCs w:val="14"/>
              </w:rPr>
            </w:pPr>
            <w:r w:rsidRPr="00F84F93">
              <w:rPr>
                <w:color w:val="000000"/>
                <w:sz w:val="14"/>
                <w:szCs w:val="14"/>
              </w:rPr>
              <w:t>0</w:t>
            </w:r>
          </w:p>
        </w:tc>
        <w:tc>
          <w:tcPr>
            <w:tcW w:w="790" w:type="dxa"/>
            <w:tcBorders>
              <w:top w:val="single" w:sz="4" w:space="0" w:color="FFFFFF" w:themeColor="background1"/>
              <w:bottom w:val="single" w:sz="4" w:space="0" w:color="FFFFFF" w:themeColor="background1"/>
            </w:tcBorders>
            <w:shd w:val="clear" w:color="auto" w:fill="D6E7F6"/>
            <w:vAlign w:val="center"/>
          </w:tcPr>
          <w:p w14:paraId="5E3E3D06" w14:textId="6F75E155" w:rsidR="005B323A" w:rsidRPr="00F84F93" w:rsidRDefault="005B323A" w:rsidP="005B323A">
            <w:pPr>
              <w:jc w:val="center"/>
              <w:rPr>
                <w:color w:val="000000"/>
                <w:sz w:val="14"/>
                <w:szCs w:val="14"/>
              </w:rPr>
            </w:pPr>
            <w:r w:rsidRPr="00F84F93">
              <w:rPr>
                <w:color w:val="000000"/>
                <w:sz w:val="14"/>
                <w:szCs w:val="14"/>
              </w:rPr>
              <w:t>2</w:t>
            </w:r>
          </w:p>
        </w:tc>
        <w:tc>
          <w:tcPr>
            <w:tcW w:w="790" w:type="dxa"/>
            <w:tcBorders>
              <w:top w:val="single" w:sz="4" w:space="0" w:color="FFFFFF" w:themeColor="background1"/>
              <w:bottom w:val="single" w:sz="4" w:space="0" w:color="FFFFFF" w:themeColor="background1"/>
            </w:tcBorders>
            <w:shd w:val="clear" w:color="auto" w:fill="D6E7F6"/>
            <w:vAlign w:val="center"/>
          </w:tcPr>
          <w:p w14:paraId="14B808A4" w14:textId="1852798F" w:rsidR="005B323A" w:rsidRPr="00F84F93" w:rsidRDefault="005B323A" w:rsidP="005B323A">
            <w:pPr>
              <w:jc w:val="center"/>
              <w:rPr>
                <w:color w:val="000000"/>
                <w:sz w:val="14"/>
                <w:szCs w:val="14"/>
              </w:rPr>
            </w:pPr>
            <w:r w:rsidRPr="00F84F93">
              <w:rPr>
                <w:color w:val="000000"/>
                <w:sz w:val="14"/>
                <w:szCs w:val="14"/>
              </w:rPr>
              <w:t>24</w:t>
            </w:r>
          </w:p>
        </w:tc>
        <w:tc>
          <w:tcPr>
            <w:tcW w:w="850" w:type="dxa"/>
            <w:tcBorders>
              <w:top w:val="single" w:sz="4" w:space="0" w:color="FFFFFF" w:themeColor="background1"/>
              <w:bottom w:val="single" w:sz="4" w:space="0" w:color="FFFFFF" w:themeColor="background1"/>
            </w:tcBorders>
            <w:shd w:val="clear" w:color="auto" w:fill="D6E7F6"/>
            <w:vAlign w:val="center"/>
          </w:tcPr>
          <w:p w14:paraId="73303FE9" w14:textId="2F0E2A35" w:rsidR="005B323A" w:rsidRPr="00F84F93" w:rsidRDefault="005B323A" w:rsidP="005B323A">
            <w:pPr>
              <w:jc w:val="center"/>
              <w:rPr>
                <w:b/>
                <w:bCs/>
                <w:color w:val="000000"/>
                <w:sz w:val="14"/>
                <w:szCs w:val="14"/>
              </w:rPr>
            </w:pPr>
            <w:r w:rsidRPr="00F84F93">
              <w:rPr>
                <w:b/>
                <w:bCs/>
                <w:color w:val="000000"/>
                <w:sz w:val="14"/>
                <w:szCs w:val="14"/>
              </w:rPr>
              <w:t>0</w:t>
            </w:r>
          </w:p>
        </w:tc>
      </w:tr>
      <w:tr w:rsidR="00F84F93" w:rsidRPr="002C40E7" w14:paraId="44534F3C" w14:textId="77777777" w:rsidTr="00F84F93">
        <w:trPr>
          <w:trHeight w:val="284"/>
          <w:jc w:val="center"/>
        </w:trPr>
        <w:tc>
          <w:tcPr>
            <w:tcW w:w="1701" w:type="dxa"/>
            <w:tcBorders>
              <w:top w:val="single" w:sz="4" w:space="0" w:color="FFFFFF" w:themeColor="background1"/>
            </w:tcBorders>
            <w:shd w:val="clear" w:color="auto" w:fill="A5C9EB" w:themeFill="text2" w:themeFillTint="40"/>
            <w:vAlign w:val="center"/>
          </w:tcPr>
          <w:p w14:paraId="26BBE658" w14:textId="77777777" w:rsidR="005B323A" w:rsidRPr="00F84F93" w:rsidRDefault="005B323A" w:rsidP="005B323A">
            <w:pPr>
              <w:jc w:val="left"/>
              <w:rPr>
                <w:sz w:val="14"/>
                <w:szCs w:val="14"/>
              </w:rPr>
            </w:pPr>
            <w:r w:rsidRPr="00F84F93">
              <w:rPr>
                <w:rFonts w:eastAsia="Times New Roman"/>
                <w:color w:val="000000"/>
                <w:sz w:val="14"/>
                <w:szCs w:val="14"/>
                <w:lang w:eastAsia="es-ES"/>
              </w:rPr>
              <w:t>Garantía de ingresos</w:t>
            </w:r>
          </w:p>
        </w:tc>
        <w:tc>
          <w:tcPr>
            <w:tcW w:w="789" w:type="dxa"/>
            <w:tcBorders>
              <w:top w:val="single" w:sz="4" w:space="0" w:color="FFFFFF" w:themeColor="background1"/>
              <w:bottom w:val="single" w:sz="4" w:space="0" w:color="FFFFFF" w:themeColor="background1"/>
            </w:tcBorders>
            <w:shd w:val="clear" w:color="auto" w:fill="D6E7F6"/>
            <w:vAlign w:val="center"/>
          </w:tcPr>
          <w:p w14:paraId="1180745F" w14:textId="4D760321" w:rsidR="005B323A" w:rsidRPr="00F84F93" w:rsidRDefault="005B323A" w:rsidP="005B323A">
            <w:pPr>
              <w:jc w:val="center"/>
              <w:rPr>
                <w:color w:val="000000"/>
                <w:sz w:val="14"/>
                <w:szCs w:val="14"/>
              </w:rPr>
            </w:pPr>
            <w:r w:rsidRPr="00F84F93">
              <w:rPr>
                <w:color w:val="000000"/>
                <w:sz w:val="14"/>
                <w:szCs w:val="14"/>
              </w:rPr>
              <w:t>1</w:t>
            </w:r>
          </w:p>
        </w:tc>
        <w:tc>
          <w:tcPr>
            <w:tcW w:w="912" w:type="dxa"/>
            <w:tcBorders>
              <w:top w:val="single" w:sz="4" w:space="0" w:color="FFFFFF" w:themeColor="background1"/>
              <w:bottom w:val="single" w:sz="4" w:space="0" w:color="FFFFFF" w:themeColor="background1"/>
            </w:tcBorders>
            <w:shd w:val="clear" w:color="auto" w:fill="D6E7F6"/>
            <w:vAlign w:val="center"/>
          </w:tcPr>
          <w:p w14:paraId="07FD0F0C" w14:textId="4362D497" w:rsidR="005B323A" w:rsidRPr="00F84F93" w:rsidRDefault="005B323A" w:rsidP="005B323A">
            <w:pPr>
              <w:jc w:val="center"/>
              <w:rPr>
                <w:color w:val="000000"/>
                <w:sz w:val="14"/>
                <w:szCs w:val="14"/>
              </w:rPr>
            </w:pPr>
            <w:r w:rsidRPr="00F84F93">
              <w:rPr>
                <w:color w:val="000000"/>
                <w:sz w:val="14"/>
                <w:szCs w:val="14"/>
              </w:rPr>
              <w:t>0</w:t>
            </w:r>
          </w:p>
        </w:tc>
        <w:tc>
          <w:tcPr>
            <w:tcW w:w="668" w:type="dxa"/>
            <w:tcBorders>
              <w:top w:val="single" w:sz="4" w:space="0" w:color="FFFFFF" w:themeColor="background1"/>
              <w:bottom w:val="single" w:sz="4" w:space="0" w:color="FFFFFF" w:themeColor="background1"/>
            </w:tcBorders>
            <w:shd w:val="clear" w:color="auto" w:fill="D6E7F6"/>
            <w:vAlign w:val="center"/>
          </w:tcPr>
          <w:p w14:paraId="1236EB1F" w14:textId="41828942" w:rsidR="005B323A" w:rsidRPr="00F84F93" w:rsidRDefault="005B323A" w:rsidP="005B323A">
            <w:pPr>
              <w:jc w:val="center"/>
              <w:rPr>
                <w:color w:val="000000"/>
                <w:sz w:val="14"/>
                <w:szCs w:val="14"/>
              </w:rPr>
            </w:pPr>
            <w:r w:rsidRPr="00F84F93">
              <w:rPr>
                <w:color w:val="000000"/>
                <w:sz w:val="14"/>
                <w:szCs w:val="14"/>
              </w:rPr>
              <w:t>0</w:t>
            </w:r>
          </w:p>
        </w:tc>
        <w:tc>
          <w:tcPr>
            <w:tcW w:w="790" w:type="dxa"/>
            <w:tcBorders>
              <w:top w:val="single" w:sz="4" w:space="0" w:color="FFFFFF" w:themeColor="background1"/>
              <w:bottom w:val="single" w:sz="4" w:space="0" w:color="FFFFFF" w:themeColor="background1"/>
            </w:tcBorders>
            <w:shd w:val="clear" w:color="auto" w:fill="D6E7F6"/>
            <w:vAlign w:val="center"/>
          </w:tcPr>
          <w:p w14:paraId="5FE6BABC" w14:textId="47D8921A" w:rsidR="005B323A" w:rsidRPr="00F84F93" w:rsidRDefault="005B323A" w:rsidP="005B323A">
            <w:pPr>
              <w:jc w:val="center"/>
              <w:rPr>
                <w:color w:val="000000"/>
                <w:sz w:val="14"/>
                <w:szCs w:val="14"/>
              </w:rPr>
            </w:pPr>
            <w:r w:rsidRPr="00F84F93">
              <w:rPr>
                <w:color w:val="000000"/>
                <w:sz w:val="14"/>
                <w:szCs w:val="14"/>
              </w:rPr>
              <w:t>0</w:t>
            </w:r>
          </w:p>
        </w:tc>
        <w:tc>
          <w:tcPr>
            <w:tcW w:w="790" w:type="dxa"/>
            <w:tcBorders>
              <w:top w:val="single" w:sz="4" w:space="0" w:color="FFFFFF" w:themeColor="background1"/>
              <w:bottom w:val="single" w:sz="4" w:space="0" w:color="FFFFFF" w:themeColor="background1"/>
            </w:tcBorders>
            <w:shd w:val="clear" w:color="auto" w:fill="D6E7F6"/>
            <w:vAlign w:val="center"/>
          </w:tcPr>
          <w:p w14:paraId="31969A29" w14:textId="5A69C337" w:rsidR="005B323A" w:rsidRPr="00F84F93" w:rsidRDefault="005B323A" w:rsidP="005B323A">
            <w:pPr>
              <w:jc w:val="center"/>
              <w:rPr>
                <w:color w:val="000000"/>
                <w:sz w:val="14"/>
                <w:szCs w:val="14"/>
              </w:rPr>
            </w:pPr>
            <w:r w:rsidRPr="00F84F93">
              <w:rPr>
                <w:color w:val="000000"/>
                <w:sz w:val="14"/>
                <w:szCs w:val="14"/>
              </w:rPr>
              <w:t>0</w:t>
            </w:r>
          </w:p>
        </w:tc>
        <w:tc>
          <w:tcPr>
            <w:tcW w:w="790" w:type="dxa"/>
            <w:tcBorders>
              <w:top w:val="single" w:sz="4" w:space="0" w:color="FFFFFF" w:themeColor="background1"/>
              <w:bottom w:val="single" w:sz="4" w:space="0" w:color="FFFFFF" w:themeColor="background1"/>
            </w:tcBorders>
            <w:shd w:val="clear" w:color="auto" w:fill="D6E7F6"/>
            <w:vAlign w:val="center"/>
          </w:tcPr>
          <w:p w14:paraId="79A4E4E4" w14:textId="2672F1AB" w:rsidR="005B323A" w:rsidRPr="00F84F93" w:rsidRDefault="005B323A" w:rsidP="005B323A">
            <w:pPr>
              <w:jc w:val="center"/>
              <w:rPr>
                <w:color w:val="000000"/>
                <w:sz w:val="14"/>
                <w:szCs w:val="14"/>
              </w:rPr>
            </w:pPr>
            <w:r w:rsidRPr="00F84F93">
              <w:rPr>
                <w:color w:val="000000"/>
                <w:sz w:val="14"/>
                <w:szCs w:val="14"/>
              </w:rPr>
              <w:t>14</w:t>
            </w:r>
          </w:p>
        </w:tc>
        <w:tc>
          <w:tcPr>
            <w:tcW w:w="790" w:type="dxa"/>
            <w:tcBorders>
              <w:top w:val="single" w:sz="4" w:space="0" w:color="FFFFFF" w:themeColor="background1"/>
              <w:bottom w:val="single" w:sz="4" w:space="0" w:color="FFFFFF" w:themeColor="background1"/>
            </w:tcBorders>
            <w:shd w:val="clear" w:color="auto" w:fill="D6E7F6"/>
            <w:vAlign w:val="center"/>
          </w:tcPr>
          <w:p w14:paraId="45EE0267" w14:textId="22ADFB0C" w:rsidR="005B323A" w:rsidRPr="00F84F93" w:rsidRDefault="005B323A" w:rsidP="005B323A">
            <w:pPr>
              <w:jc w:val="center"/>
              <w:rPr>
                <w:color w:val="000000"/>
                <w:sz w:val="14"/>
                <w:szCs w:val="14"/>
              </w:rPr>
            </w:pPr>
            <w:r w:rsidRPr="00F84F93">
              <w:rPr>
                <w:color w:val="000000"/>
                <w:sz w:val="14"/>
                <w:szCs w:val="14"/>
              </w:rPr>
              <w:t>0</w:t>
            </w:r>
          </w:p>
        </w:tc>
        <w:tc>
          <w:tcPr>
            <w:tcW w:w="850" w:type="dxa"/>
            <w:tcBorders>
              <w:top w:val="single" w:sz="4" w:space="0" w:color="FFFFFF" w:themeColor="background1"/>
              <w:bottom w:val="single" w:sz="4" w:space="0" w:color="FFFFFF" w:themeColor="background1"/>
            </w:tcBorders>
            <w:shd w:val="clear" w:color="auto" w:fill="D6E7F6"/>
            <w:vAlign w:val="center"/>
          </w:tcPr>
          <w:p w14:paraId="56DF01C2" w14:textId="0784D19B" w:rsidR="005B323A" w:rsidRPr="00F84F93" w:rsidRDefault="005B323A" w:rsidP="005B323A">
            <w:pPr>
              <w:jc w:val="center"/>
              <w:rPr>
                <w:b/>
                <w:bCs/>
                <w:color w:val="000000"/>
                <w:sz w:val="14"/>
                <w:szCs w:val="14"/>
              </w:rPr>
            </w:pPr>
            <w:r w:rsidRPr="00F84F93">
              <w:rPr>
                <w:b/>
                <w:bCs/>
                <w:color w:val="000000"/>
                <w:sz w:val="14"/>
                <w:szCs w:val="14"/>
              </w:rPr>
              <w:t>0</w:t>
            </w:r>
          </w:p>
        </w:tc>
      </w:tr>
      <w:tr w:rsidR="00F84F93" w:rsidRPr="002C40E7" w14:paraId="0A213D5C" w14:textId="77777777" w:rsidTr="00F84F93">
        <w:trPr>
          <w:trHeight w:val="284"/>
          <w:jc w:val="center"/>
        </w:trPr>
        <w:tc>
          <w:tcPr>
            <w:tcW w:w="1701" w:type="dxa"/>
            <w:tcBorders>
              <w:bottom w:val="single" w:sz="4" w:space="0" w:color="FFFFFF" w:themeColor="background1"/>
            </w:tcBorders>
            <w:shd w:val="clear" w:color="auto" w:fill="A5C9EB" w:themeFill="text2" w:themeFillTint="40"/>
            <w:vAlign w:val="center"/>
          </w:tcPr>
          <w:p w14:paraId="4B138FE1" w14:textId="77777777" w:rsidR="005B323A" w:rsidRPr="00F84F93" w:rsidRDefault="005B323A" w:rsidP="005B323A">
            <w:pPr>
              <w:jc w:val="left"/>
              <w:rPr>
                <w:sz w:val="14"/>
                <w:szCs w:val="14"/>
              </w:rPr>
            </w:pPr>
            <w:r w:rsidRPr="00F84F93">
              <w:rPr>
                <w:rFonts w:eastAsia="Times New Roman"/>
                <w:color w:val="000000"/>
                <w:sz w:val="14"/>
                <w:szCs w:val="14"/>
                <w:lang w:eastAsia="es-ES"/>
              </w:rPr>
              <w:t>Cotizaciones sociales</w:t>
            </w:r>
          </w:p>
        </w:tc>
        <w:tc>
          <w:tcPr>
            <w:tcW w:w="789" w:type="dxa"/>
            <w:tcBorders>
              <w:top w:val="single" w:sz="4" w:space="0" w:color="FFFFFF" w:themeColor="background1"/>
              <w:bottom w:val="single" w:sz="4" w:space="0" w:color="FFFFFF" w:themeColor="background1"/>
            </w:tcBorders>
            <w:shd w:val="clear" w:color="auto" w:fill="D6E7F6"/>
            <w:vAlign w:val="center"/>
          </w:tcPr>
          <w:p w14:paraId="488397D5" w14:textId="0D69DD69" w:rsidR="005B323A" w:rsidRPr="00F84F93" w:rsidRDefault="005B323A" w:rsidP="005B323A">
            <w:pPr>
              <w:jc w:val="center"/>
              <w:rPr>
                <w:color w:val="000000"/>
                <w:sz w:val="14"/>
                <w:szCs w:val="14"/>
              </w:rPr>
            </w:pPr>
            <w:r w:rsidRPr="00F84F93">
              <w:rPr>
                <w:color w:val="000000"/>
                <w:sz w:val="14"/>
                <w:szCs w:val="14"/>
              </w:rPr>
              <w:t>-18</w:t>
            </w:r>
          </w:p>
        </w:tc>
        <w:tc>
          <w:tcPr>
            <w:tcW w:w="912" w:type="dxa"/>
            <w:tcBorders>
              <w:top w:val="single" w:sz="4" w:space="0" w:color="FFFFFF" w:themeColor="background1"/>
              <w:bottom w:val="single" w:sz="4" w:space="0" w:color="FFFFFF" w:themeColor="background1"/>
            </w:tcBorders>
            <w:shd w:val="clear" w:color="auto" w:fill="D6E7F6"/>
            <w:vAlign w:val="center"/>
          </w:tcPr>
          <w:p w14:paraId="7B64B233" w14:textId="315FBE2B" w:rsidR="005B323A" w:rsidRPr="00F84F93" w:rsidRDefault="005B323A" w:rsidP="005B323A">
            <w:pPr>
              <w:jc w:val="center"/>
              <w:rPr>
                <w:color w:val="000000"/>
                <w:sz w:val="14"/>
                <w:szCs w:val="14"/>
              </w:rPr>
            </w:pPr>
            <w:r w:rsidRPr="00F84F93">
              <w:rPr>
                <w:color w:val="000000"/>
                <w:sz w:val="14"/>
                <w:szCs w:val="14"/>
              </w:rPr>
              <w:t>-41</w:t>
            </w:r>
          </w:p>
        </w:tc>
        <w:tc>
          <w:tcPr>
            <w:tcW w:w="668" w:type="dxa"/>
            <w:tcBorders>
              <w:top w:val="single" w:sz="4" w:space="0" w:color="FFFFFF" w:themeColor="background1"/>
              <w:bottom w:val="single" w:sz="4" w:space="0" w:color="FFFFFF" w:themeColor="background1"/>
            </w:tcBorders>
            <w:shd w:val="clear" w:color="auto" w:fill="D6E7F6"/>
            <w:vAlign w:val="center"/>
          </w:tcPr>
          <w:p w14:paraId="611536FA" w14:textId="410F33DD" w:rsidR="005B323A" w:rsidRPr="00F84F93" w:rsidRDefault="005B323A" w:rsidP="005B323A">
            <w:pPr>
              <w:jc w:val="center"/>
              <w:rPr>
                <w:color w:val="000000"/>
                <w:sz w:val="14"/>
                <w:szCs w:val="14"/>
              </w:rPr>
            </w:pPr>
            <w:r w:rsidRPr="00F84F93">
              <w:rPr>
                <w:color w:val="000000"/>
                <w:sz w:val="14"/>
                <w:szCs w:val="14"/>
              </w:rPr>
              <w:t>-6</w:t>
            </w:r>
          </w:p>
        </w:tc>
        <w:tc>
          <w:tcPr>
            <w:tcW w:w="790" w:type="dxa"/>
            <w:tcBorders>
              <w:top w:val="single" w:sz="4" w:space="0" w:color="FFFFFF" w:themeColor="background1"/>
              <w:bottom w:val="single" w:sz="4" w:space="0" w:color="FFFFFF" w:themeColor="background1"/>
            </w:tcBorders>
            <w:shd w:val="clear" w:color="auto" w:fill="D6E7F6"/>
            <w:vAlign w:val="center"/>
          </w:tcPr>
          <w:p w14:paraId="05EAF6C1" w14:textId="7F45809F" w:rsidR="005B323A" w:rsidRPr="00F84F93" w:rsidRDefault="005B323A" w:rsidP="005B323A">
            <w:pPr>
              <w:jc w:val="center"/>
              <w:rPr>
                <w:color w:val="000000"/>
                <w:sz w:val="14"/>
                <w:szCs w:val="14"/>
              </w:rPr>
            </w:pPr>
            <w:r w:rsidRPr="00F84F93">
              <w:rPr>
                <w:color w:val="000000"/>
                <w:sz w:val="14"/>
                <w:szCs w:val="14"/>
              </w:rPr>
              <w:t>-5</w:t>
            </w:r>
          </w:p>
        </w:tc>
        <w:tc>
          <w:tcPr>
            <w:tcW w:w="790" w:type="dxa"/>
            <w:tcBorders>
              <w:top w:val="single" w:sz="4" w:space="0" w:color="FFFFFF" w:themeColor="background1"/>
              <w:bottom w:val="single" w:sz="4" w:space="0" w:color="FFFFFF" w:themeColor="background1"/>
            </w:tcBorders>
            <w:shd w:val="clear" w:color="auto" w:fill="D6E7F6"/>
            <w:vAlign w:val="center"/>
          </w:tcPr>
          <w:p w14:paraId="22090D1A" w14:textId="28643DB6" w:rsidR="005B323A" w:rsidRPr="00F84F93" w:rsidRDefault="005B323A" w:rsidP="005B323A">
            <w:pPr>
              <w:jc w:val="center"/>
              <w:rPr>
                <w:color w:val="000000"/>
                <w:sz w:val="14"/>
                <w:szCs w:val="14"/>
              </w:rPr>
            </w:pPr>
            <w:r w:rsidRPr="00F84F93">
              <w:rPr>
                <w:color w:val="000000"/>
                <w:sz w:val="14"/>
                <w:szCs w:val="14"/>
              </w:rPr>
              <w:t>-10</w:t>
            </w:r>
          </w:p>
        </w:tc>
        <w:tc>
          <w:tcPr>
            <w:tcW w:w="790" w:type="dxa"/>
            <w:tcBorders>
              <w:top w:val="single" w:sz="4" w:space="0" w:color="FFFFFF" w:themeColor="background1"/>
              <w:bottom w:val="single" w:sz="4" w:space="0" w:color="FFFFFF" w:themeColor="background1"/>
            </w:tcBorders>
            <w:shd w:val="clear" w:color="auto" w:fill="D6E7F6"/>
            <w:vAlign w:val="center"/>
          </w:tcPr>
          <w:p w14:paraId="504860C2" w14:textId="28A042F7" w:rsidR="005B323A" w:rsidRPr="00F84F93" w:rsidRDefault="005B323A" w:rsidP="005B323A">
            <w:pPr>
              <w:jc w:val="center"/>
              <w:rPr>
                <w:color w:val="000000"/>
                <w:sz w:val="14"/>
                <w:szCs w:val="14"/>
              </w:rPr>
            </w:pPr>
            <w:r w:rsidRPr="00F84F93">
              <w:rPr>
                <w:color w:val="000000"/>
                <w:sz w:val="14"/>
                <w:szCs w:val="14"/>
              </w:rPr>
              <w:t>-12</w:t>
            </w:r>
          </w:p>
        </w:tc>
        <w:tc>
          <w:tcPr>
            <w:tcW w:w="790" w:type="dxa"/>
            <w:tcBorders>
              <w:top w:val="single" w:sz="4" w:space="0" w:color="FFFFFF" w:themeColor="background1"/>
              <w:bottom w:val="single" w:sz="4" w:space="0" w:color="FFFFFF" w:themeColor="background1"/>
            </w:tcBorders>
            <w:shd w:val="clear" w:color="auto" w:fill="D6E7F6"/>
            <w:vAlign w:val="center"/>
          </w:tcPr>
          <w:p w14:paraId="03B4C2CE" w14:textId="2735BB06" w:rsidR="005B323A" w:rsidRPr="00F84F93" w:rsidRDefault="005B323A" w:rsidP="005B323A">
            <w:pPr>
              <w:jc w:val="center"/>
              <w:rPr>
                <w:color w:val="000000"/>
                <w:sz w:val="14"/>
                <w:szCs w:val="14"/>
              </w:rPr>
            </w:pPr>
            <w:r w:rsidRPr="00F84F93">
              <w:rPr>
                <w:color w:val="000000"/>
                <w:sz w:val="14"/>
                <w:szCs w:val="14"/>
              </w:rPr>
              <w:t>-40</w:t>
            </w:r>
          </w:p>
        </w:tc>
        <w:tc>
          <w:tcPr>
            <w:tcW w:w="850" w:type="dxa"/>
            <w:tcBorders>
              <w:top w:val="single" w:sz="4" w:space="0" w:color="FFFFFF" w:themeColor="background1"/>
              <w:bottom w:val="single" w:sz="4" w:space="0" w:color="FFFFFF" w:themeColor="background1"/>
            </w:tcBorders>
            <w:shd w:val="clear" w:color="auto" w:fill="D6E7F6"/>
            <w:vAlign w:val="center"/>
          </w:tcPr>
          <w:p w14:paraId="48A20186" w14:textId="53549EFC" w:rsidR="005B323A" w:rsidRPr="00F84F93" w:rsidRDefault="005B323A" w:rsidP="005B323A">
            <w:pPr>
              <w:jc w:val="center"/>
              <w:rPr>
                <w:b/>
                <w:bCs/>
                <w:color w:val="000000"/>
                <w:sz w:val="14"/>
                <w:szCs w:val="14"/>
              </w:rPr>
            </w:pPr>
            <w:r w:rsidRPr="00F84F93">
              <w:rPr>
                <w:b/>
                <w:bCs/>
                <w:color w:val="000000"/>
                <w:sz w:val="14"/>
                <w:szCs w:val="14"/>
              </w:rPr>
              <w:t>-8</w:t>
            </w:r>
          </w:p>
        </w:tc>
      </w:tr>
      <w:tr w:rsidR="00F84F93" w:rsidRPr="002C40E7" w14:paraId="1809CD3B" w14:textId="77777777" w:rsidTr="00F84F93">
        <w:trPr>
          <w:trHeight w:val="284"/>
          <w:jc w:val="center"/>
        </w:trPr>
        <w:tc>
          <w:tcPr>
            <w:tcW w:w="1701" w:type="dxa"/>
            <w:tcBorders>
              <w:top w:val="single" w:sz="4" w:space="0" w:color="FFFFFF" w:themeColor="background1"/>
            </w:tcBorders>
            <w:shd w:val="clear" w:color="auto" w:fill="A5C9EB" w:themeFill="text2" w:themeFillTint="40"/>
            <w:vAlign w:val="center"/>
          </w:tcPr>
          <w:p w14:paraId="383BB76E" w14:textId="77777777" w:rsidR="005B323A" w:rsidRPr="00F84F93" w:rsidRDefault="005B323A" w:rsidP="005B323A">
            <w:pPr>
              <w:jc w:val="left"/>
              <w:rPr>
                <w:sz w:val="14"/>
                <w:szCs w:val="14"/>
              </w:rPr>
            </w:pPr>
            <w:r w:rsidRPr="00F84F93">
              <w:rPr>
                <w:rFonts w:eastAsia="Times New Roman"/>
                <w:color w:val="000000"/>
                <w:sz w:val="14"/>
                <w:szCs w:val="14"/>
                <w:lang w:eastAsia="es-ES"/>
              </w:rPr>
              <w:t>IRPF</w:t>
            </w:r>
          </w:p>
        </w:tc>
        <w:tc>
          <w:tcPr>
            <w:tcW w:w="789" w:type="dxa"/>
            <w:tcBorders>
              <w:top w:val="single" w:sz="4" w:space="0" w:color="FFFFFF" w:themeColor="background1"/>
              <w:bottom w:val="single" w:sz="4" w:space="0" w:color="FFFFFF" w:themeColor="background1"/>
            </w:tcBorders>
            <w:shd w:val="clear" w:color="auto" w:fill="D6E7F6"/>
            <w:vAlign w:val="center"/>
          </w:tcPr>
          <w:p w14:paraId="65F8DBF6" w14:textId="70640029" w:rsidR="005B323A" w:rsidRPr="00F84F93" w:rsidRDefault="005B323A" w:rsidP="005B323A">
            <w:pPr>
              <w:jc w:val="center"/>
              <w:rPr>
                <w:color w:val="000000"/>
                <w:sz w:val="14"/>
                <w:szCs w:val="14"/>
              </w:rPr>
            </w:pPr>
            <w:r w:rsidRPr="00F84F93">
              <w:rPr>
                <w:color w:val="000000"/>
                <w:sz w:val="14"/>
                <w:szCs w:val="14"/>
              </w:rPr>
              <w:t>-15</w:t>
            </w:r>
          </w:p>
        </w:tc>
        <w:tc>
          <w:tcPr>
            <w:tcW w:w="912" w:type="dxa"/>
            <w:tcBorders>
              <w:top w:val="single" w:sz="4" w:space="0" w:color="FFFFFF" w:themeColor="background1"/>
              <w:bottom w:val="single" w:sz="4" w:space="0" w:color="FFFFFF" w:themeColor="background1"/>
            </w:tcBorders>
            <w:shd w:val="clear" w:color="auto" w:fill="D6E7F6"/>
            <w:vAlign w:val="center"/>
          </w:tcPr>
          <w:p w14:paraId="171B66E1" w14:textId="47672433" w:rsidR="005B323A" w:rsidRPr="00F84F93" w:rsidRDefault="005B323A" w:rsidP="005B323A">
            <w:pPr>
              <w:jc w:val="center"/>
              <w:rPr>
                <w:color w:val="000000"/>
                <w:sz w:val="14"/>
                <w:szCs w:val="14"/>
              </w:rPr>
            </w:pPr>
            <w:r w:rsidRPr="00F84F93">
              <w:rPr>
                <w:color w:val="000000"/>
                <w:sz w:val="14"/>
                <w:szCs w:val="14"/>
              </w:rPr>
              <w:t>-19</w:t>
            </w:r>
          </w:p>
        </w:tc>
        <w:tc>
          <w:tcPr>
            <w:tcW w:w="668" w:type="dxa"/>
            <w:tcBorders>
              <w:top w:val="single" w:sz="4" w:space="0" w:color="FFFFFF" w:themeColor="background1"/>
              <w:bottom w:val="single" w:sz="4" w:space="0" w:color="FFFFFF" w:themeColor="background1"/>
            </w:tcBorders>
            <w:shd w:val="clear" w:color="auto" w:fill="D6E7F6"/>
            <w:vAlign w:val="center"/>
          </w:tcPr>
          <w:p w14:paraId="1146788B" w14:textId="5AE48361" w:rsidR="005B323A" w:rsidRPr="00F84F93" w:rsidRDefault="005B323A" w:rsidP="005B323A">
            <w:pPr>
              <w:jc w:val="center"/>
              <w:rPr>
                <w:color w:val="000000"/>
                <w:sz w:val="14"/>
                <w:szCs w:val="14"/>
              </w:rPr>
            </w:pPr>
            <w:r w:rsidRPr="00F84F93">
              <w:rPr>
                <w:color w:val="000000"/>
                <w:sz w:val="14"/>
                <w:szCs w:val="14"/>
              </w:rPr>
              <w:t>-22</w:t>
            </w:r>
          </w:p>
        </w:tc>
        <w:tc>
          <w:tcPr>
            <w:tcW w:w="790" w:type="dxa"/>
            <w:tcBorders>
              <w:top w:val="single" w:sz="4" w:space="0" w:color="FFFFFF" w:themeColor="background1"/>
              <w:bottom w:val="single" w:sz="4" w:space="0" w:color="FFFFFF" w:themeColor="background1"/>
            </w:tcBorders>
            <w:shd w:val="clear" w:color="auto" w:fill="D6E7F6"/>
            <w:vAlign w:val="center"/>
          </w:tcPr>
          <w:p w14:paraId="578B25D1" w14:textId="0B910BB0" w:rsidR="005B323A" w:rsidRPr="00F84F93" w:rsidRDefault="005B323A" w:rsidP="005B323A">
            <w:pPr>
              <w:jc w:val="center"/>
              <w:rPr>
                <w:color w:val="000000"/>
                <w:sz w:val="14"/>
                <w:szCs w:val="14"/>
              </w:rPr>
            </w:pPr>
            <w:r w:rsidRPr="00F84F93">
              <w:rPr>
                <w:color w:val="000000"/>
                <w:sz w:val="14"/>
                <w:szCs w:val="14"/>
              </w:rPr>
              <w:t>-29</w:t>
            </w:r>
          </w:p>
        </w:tc>
        <w:tc>
          <w:tcPr>
            <w:tcW w:w="790" w:type="dxa"/>
            <w:tcBorders>
              <w:top w:val="single" w:sz="4" w:space="0" w:color="FFFFFF" w:themeColor="background1"/>
              <w:bottom w:val="single" w:sz="4" w:space="0" w:color="FFFFFF" w:themeColor="background1"/>
            </w:tcBorders>
            <w:shd w:val="clear" w:color="auto" w:fill="D6E7F6"/>
            <w:vAlign w:val="center"/>
          </w:tcPr>
          <w:p w14:paraId="10369B0B" w14:textId="567A248B" w:rsidR="005B323A" w:rsidRPr="00F84F93" w:rsidRDefault="005B323A" w:rsidP="005B323A">
            <w:pPr>
              <w:jc w:val="center"/>
              <w:rPr>
                <w:color w:val="000000"/>
                <w:sz w:val="14"/>
                <w:szCs w:val="14"/>
              </w:rPr>
            </w:pPr>
            <w:r w:rsidRPr="00F84F93">
              <w:rPr>
                <w:color w:val="000000"/>
                <w:sz w:val="14"/>
                <w:szCs w:val="14"/>
              </w:rPr>
              <w:t>-14</w:t>
            </w:r>
          </w:p>
        </w:tc>
        <w:tc>
          <w:tcPr>
            <w:tcW w:w="790" w:type="dxa"/>
            <w:tcBorders>
              <w:top w:val="single" w:sz="4" w:space="0" w:color="FFFFFF" w:themeColor="background1"/>
              <w:bottom w:val="single" w:sz="4" w:space="0" w:color="FFFFFF" w:themeColor="background1"/>
            </w:tcBorders>
            <w:shd w:val="clear" w:color="auto" w:fill="D6E7F6"/>
            <w:vAlign w:val="center"/>
          </w:tcPr>
          <w:p w14:paraId="19E6BFDA" w14:textId="26D8DEE2" w:rsidR="005B323A" w:rsidRPr="00F84F93" w:rsidRDefault="005B323A" w:rsidP="005B323A">
            <w:pPr>
              <w:jc w:val="center"/>
              <w:rPr>
                <w:color w:val="000000"/>
                <w:sz w:val="14"/>
                <w:szCs w:val="14"/>
              </w:rPr>
            </w:pPr>
            <w:r w:rsidRPr="00F84F93">
              <w:rPr>
                <w:color w:val="000000"/>
                <w:sz w:val="14"/>
                <w:szCs w:val="14"/>
              </w:rPr>
              <w:t>-38</w:t>
            </w:r>
          </w:p>
        </w:tc>
        <w:tc>
          <w:tcPr>
            <w:tcW w:w="790" w:type="dxa"/>
            <w:tcBorders>
              <w:top w:val="single" w:sz="4" w:space="0" w:color="FFFFFF" w:themeColor="background1"/>
              <w:bottom w:val="single" w:sz="4" w:space="0" w:color="FFFFFF" w:themeColor="background1"/>
            </w:tcBorders>
            <w:shd w:val="clear" w:color="auto" w:fill="D6E7F6"/>
            <w:vAlign w:val="center"/>
          </w:tcPr>
          <w:p w14:paraId="445AD347" w14:textId="68EB5DA4" w:rsidR="005B323A" w:rsidRPr="00F84F93" w:rsidRDefault="005B323A" w:rsidP="005B323A">
            <w:pPr>
              <w:jc w:val="center"/>
              <w:rPr>
                <w:color w:val="000000"/>
                <w:sz w:val="14"/>
                <w:szCs w:val="14"/>
              </w:rPr>
            </w:pPr>
            <w:r w:rsidRPr="00F84F93">
              <w:rPr>
                <w:color w:val="000000"/>
                <w:sz w:val="14"/>
                <w:szCs w:val="14"/>
              </w:rPr>
              <w:t>0</w:t>
            </w:r>
          </w:p>
        </w:tc>
        <w:tc>
          <w:tcPr>
            <w:tcW w:w="850" w:type="dxa"/>
            <w:tcBorders>
              <w:top w:val="single" w:sz="4" w:space="0" w:color="FFFFFF" w:themeColor="background1"/>
              <w:bottom w:val="single" w:sz="4" w:space="0" w:color="FFFFFF" w:themeColor="background1"/>
            </w:tcBorders>
            <w:shd w:val="clear" w:color="auto" w:fill="D6E7F6"/>
            <w:vAlign w:val="center"/>
          </w:tcPr>
          <w:p w14:paraId="6B6836C3" w14:textId="287438BE" w:rsidR="005B323A" w:rsidRPr="00F84F93" w:rsidRDefault="005B323A" w:rsidP="005B323A">
            <w:pPr>
              <w:jc w:val="center"/>
              <w:rPr>
                <w:b/>
                <w:bCs/>
                <w:color w:val="000000"/>
                <w:sz w:val="14"/>
                <w:szCs w:val="14"/>
              </w:rPr>
            </w:pPr>
            <w:r w:rsidRPr="00F84F93">
              <w:rPr>
                <w:b/>
                <w:bCs/>
                <w:color w:val="000000"/>
                <w:sz w:val="14"/>
                <w:szCs w:val="14"/>
              </w:rPr>
              <w:t>-12</w:t>
            </w:r>
          </w:p>
        </w:tc>
      </w:tr>
      <w:tr w:rsidR="00F84F93" w:rsidRPr="002C40E7" w14:paraId="0C0D639F" w14:textId="77777777" w:rsidTr="00F84F93">
        <w:trPr>
          <w:trHeight w:val="284"/>
          <w:jc w:val="center"/>
        </w:trPr>
        <w:tc>
          <w:tcPr>
            <w:tcW w:w="1701" w:type="dxa"/>
            <w:tcBorders>
              <w:bottom w:val="single" w:sz="4" w:space="0" w:color="FFFFFF" w:themeColor="background1"/>
            </w:tcBorders>
            <w:shd w:val="clear" w:color="auto" w:fill="A5C9EB" w:themeFill="text2" w:themeFillTint="40"/>
            <w:vAlign w:val="center"/>
          </w:tcPr>
          <w:p w14:paraId="4B13039C" w14:textId="77777777" w:rsidR="005B323A" w:rsidRPr="00F84F93" w:rsidRDefault="005B323A" w:rsidP="005B323A">
            <w:pPr>
              <w:jc w:val="left"/>
              <w:rPr>
                <w:sz w:val="14"/>
                <w:szCs w:val="14"/>
              </w:rPr>
            </w:pPr>
            <w:r w:rsidRPr="00F84F93">
              <w:rPr>
                <w:rFonts w:eastAsia="Times New Roman"/>
                <w:color w:val="000000"/>
                <w:sz w:val="14"/>
                <w:szCs w:val="14"/>
                <w:lang w:eastAsia="es-ES"/>
              </w:rPr>
              <w:t>Ingresos como % del umbral de pobreza</w:t>
            </w:r>
          </w:p>
        </w:tc>
        <w:tc>
          <w:tcPr>
            <w:tcW w:w="789" w:type="dxa"/>
            <w:tcBorders>
              <w:top w:val="single" w:sz="4" w:space="0" w:color="FFFFFF" w:themeColor="background1"/>
              <w:bottom w:val="single" w:sz="4" w:space="0" w:color="FFFFFF" w:themeColor="background1"/>
            </w:tcBorders>
            <w:shd w:val="clear" w:color="auto" w:fill="D6E7F6"/>
            <w:vAlign w:val="center"/>
          </w:tcPr>
          <w:p w14:paraId="337E53D6" w14:textId="0DB1948A" w:rsidR="005B323A" w:rsidRPr="00F84F93" w:rsidRDefault="005B323A" w:rsidP="005B323A">
            <w:pPr>
              <w:jc w:val="center"/>
              <w:rPr>
                <w:color w:val="000000"/>
                <w:sz w:val="14"/>
                <w:szCs w:val="14"/>
              </w:rPr>
            </w:pPr>
            <w:r w:rsidRPr="00F84F93">
              <w:rPr>
                <w:color w:val="000000"/>
                <w:sz w:val="14"/>
                <w:szCs w:val="14"/>
              </w:rPr>
              <w:t>134</w:t>
            </w:r>
          </w:p>
        </w:tc>
        <w:tc>
          <w:tcPr>
            <w:tcW w:w="912" w:type="dxa"/>
            <w:tcBorders>
              <w:top w:val="single" w:sz="4" w:space="0" w:color="FFFFFF" w:themeColor="background1"/>
              <w:bottom w:val="single" w:sz="4" w:space="0" w:color="FFFFFF" w:themeColor="background1"/>
            </w:tcBorders>
            <w:shd w:val="clear" w:color="auto" w:fill="D6E7F6"/>
            <w:vAlign w:val="center"/>
          </w:tcPr>
          <w:p w14:paraId="1062FC41" w14:textId="709C187E" w:rsidR="005B323A" w:rsidRPr="00F84F93" w:rsidRDefault="005B323A" w:rsidP="005B323A">
            <w:pPr>
              <w:jc w:val="center"/>
              <w:rPr>
                <w:color w:val="000000"/>
                <w:sz w:val="14"/>
                <w:szCs w:val="14"/>
              </w:rPr>
            </w:pPr>
            <w:r w:rsidRPr="00F84F93">
              <w:rPr>
                <w:color w:val="000000"/>
                <w:sz w:val="14"/>
                <w:szCs w:val="14"/>
              </w:rPr>
              <w:t>160</w:t>
            </w:r>
          </w:p>
        </w:tc>
        <w:tc>
          <w:tcPr>
            <w:tcW w:w="668" w:type="dxa"/>
            <w:tcBorders>
              <w:top w:val="single" w:sz="4" w:space="0" w:color="FFFFFF" w:themeColor="background1"/>
              <w:bottom w:val="single" w:sz="4" w:space="0" w:color="FFFFFF" w:themeColor="background1"/>
            </w:tcBorders>
            <w:shd w:val="clear" w:color="auto" w:fill="D6E7F6"/>
            <w:vAlign w:val="center"/>
          </w:tcPr>
          <w:p w14:paraId="40741657" w14:textId="2F6499FA" w:rsidR="005B323A" w:rsidRPr="00F84F93" w:rsidRDefault="005B323A" w:rsidP="005B323A">
            <w:pPr>
              <w:jc w:val="center"/>
              <w:rPr>
                <w:color w:val="000000"/>
                <w:sz w:val="14"/>
                <w:szCs w:val="14"/>
              </w:rPr>
            </w:pPr>
            <w:r w:rsidRPr="00F84F93">
              <w:rPr>
                <w:color w:val="000000"/>
                <w:sz w:val="14"/>
                <w:szCs w:val="14"/>
              </w:rPr>
              <w:t>141</w:t>
            </w:r>
          </w:p>
        </w:tc>
        <w:tc>
          <w:tcPr>
            <w:tcW w:w="790" w:type="dxa"/>
            <w:tcBorders>
              <w:top w:val="single" w:sz="4" w:space="0" w:color="FFFFFF" w:themeColor="background1"/>
              <w:bottom w:val="single" w:sz="4" w:space="0" w:color="FFFFFF" w:themeColor="background1"/>
            </w:tcBorders>
            <w:shd w:val="clear" w:color="auto" w:fill="D6E7F6"/>
            <w:vAlign w:val="center"/>
          </w:tcPr>
          <w:p w14:paraId="4089E172" w14:textId="4173DD91" w:rsidR="005B323A" w:rsidRPr="00F84F93" w:rsidRDefault="005B323A" w:rsidP="005B323A">
            <w:pPr>
              <w:jc w:val="center"/>
              <w:rPr>
                <w:color w:val="000000"/>
                <w:sz w:val="14"/>
                <w:szCs w:val="14"/>
              </w:rPr>
            </w:pPr>
            <w:r w:rsidRPr="00F84F93">
              <w:rPr>
                <w:color w:val="000000"/>
                <w:sz w:val="14"/>
                <w:szCs w:val="14"/>
              </w:rPr>
              <w:t>131</w:t>
            </w:r>
          </w:p>
        </w:tc>
        <w:tc>
          <w:tcPr>
            <w:tcW w:w="790" w:type="dxa"/>
            <w:tcBorders>
              <w:top w:val="single" w:sz="4" w:space="0" w:color="FFFFFF" w:themeColor="background1"/>
              <w:bottom w:val="single" w:sz="4" w:space="0" w:color="FFFFFF" w:themeColor="background1"/>
            </w:tcBorders>
            <w:shd w:val="clear" w:color="auto" w:fill="D6E7F6"/>
            <w:vAlign w:val="center"/>
          </w:tcPr>
          <w:p w14:paraId="049AA417" w14:textId="1507E409" w:rsidR="005B323A" w:rsidRPr="00F84F93" w:rsidRDefault="005B323A" w:rsidP="005B323A">
            <w:pPr>
              <w:jc w:val="center"/>
              <w:rPr>
                <w:color w:val="000000"/>
                <w:sz w:val="14"/>
                <w:szCs w:val="14"/>
              </w:rPr>
            </w:pPr>
            <w:r w:rsidRPr="00F84F93">
              <w:rPr>
                <w:color w:val="000000"/>
                <w:sz w:val="14"/>
                <w:szCs w:val="14"/>
              </w:rPr>
              <w:t>134</w:t>
            </w:r>
          </w:p>
        </w:tc>
        <w:tc>
          <w:tcPr>
            <w:tcW w:w="790" w:type="dxa"/>
            <w:tcBorders>
              <w:top w:val="single" w:sz="4" w:space="0" w:color="FFFFFF" w:themeColor="background1"/>
              <w:bottom w:val="single" w:sz="4" w:space="0" w:color="FFFFFF" w:themeColor="background1"/>
            </w:tcBorders>
            <w:shd w:val="clear" w:color="auto" w:fill="D6E7F6"/>
            <w:vAlign w:val="center"/>
          </w:tcPr>
          <w:p w14:paraId="3B95B962" w14:textId="6AC3F75F" w:rsidR="005B323A" w:rsidRPr="00F84F93" w:rsidRDefault="005B323A" w:rsidP="005B323A">
            <w:pPr>
              <w:jc w:val="center"/>
              <w:rPr>
                <w:color w:val="000000"/>
                <w:sz w:val="14"/>
                <w:szCs w:val="14"/>
              </w:rPr>
            </w:pPr>
            <w:r w:rsidRPr="00F84F93">
              <w:rPr>
                <w:color w:val="000000"/>
                <w:sz w:val="14"/>
                <w:szCs w:val="14"/>
              </w:rPr>
              <w:t>133</w:t>
            </w:r>
          </w:p>
        </w:tc>
        <w:tc>
          <w:tcPr>
            <w:tcW w:w="790" w:type="dxa"/>
            <w:tcBorders>
              <w:top w:val="single" w:sz="4" w:space="0" w:color="FFFFFF" w:themeColor="background1"/>
              <w:bottom w:val="single" w:sz="4" w:space="0" w:color="FFFFFF" w:themeColor="background1"/>
            </w:tcBorders>
            <w:shd w:val="clear" w:color="auto" w:fill="D6E7F6"/>
            <w:vAlign w:val="center"/>
          </w:tcPr>
          <w:p w14:paraId="79F5B2D3" w14:textId="7AF5EA00" w:rsidR="005B323A" w:rsidRPr="00F84F93" w:rsidRDefault="005B323A" w:rsidP="005B323A">
            <w:pPr>
              <w:jc w:val="center"/>
              <w:rPr>
                <w:color w:val="000000"/>
                <w:sz w:val="14"/>
                <w:szCs w:val="14"/>
              </w:rPr>
            </w:pPr>
            <w:r w:rsidRPr="00F84F93">
              <w:rPr>
                <w:color w:val="000000"/>
                <w:sz w:val="14"/>
                <w:szCs w:val="14"/>
              </w:rPr>
              <w:t>219</w:t>
            </w:r>
          </w:p>
        </w:tc>
        <w:tc>
          <w:tcPr>
            <w:tcW w:w="850" w:type="dxa"/>
            <w:tcBorders>
              <w:top w:val="single" w:sz="4" w:space="0" w:color="FFFFFF" w:themeColor="background1"/>
              <w:bottom w:val="single" w:sz="4" w:space="0" w:color="FFFFFF" w:themeColor="background1"/>
            </w:tcBorders>
            <w:shd w:val="clear" w:color="auto" w:fill="D6E7F6"/>
            <w:vAlign w:val="center"/>
          </w:tcPr>
          <w:p w14:paraId="61DA3AC4" w14:textId="471EF0D2" w:rsidR="005B323A" w:rsidRPr="00F84F93" w:rsidRDefault="005B323A" w:rsidP="005B323A">
            <w:pPr>
              <w:jc w:val="center"/>
              <w:rPr>
                <w:b/>
                <w:bCs/>
                <w:color w:val="000000"/>
                <w:sz w:val="14"/>
                <w:szCs w:val="14"/>
              </w:rPr>
            </w:pPr>
            <w:r w:rsidRPr="00F84F93">
              <w:rPr>
                <w:b/>
                <w:bCs/>
                <w:color w:val="000000"/>
                <w:sz w:val="14"/>
                <w:szCs w:val="14"/>
              </w:rPr>
              <w:t>139</w:t>
            </w:r>
          </w:p>
        </w:tc>
      </w:tr>
      <w:tr w:rsidR="00461098" w:rsidRPr="00515E0F" w14:paraId="1B1843A7" w14:textId="77777777" w:rsidTr="00F84F93">
        <w:trPr>
          <w:trHeight w:val="80"/>
          <w:jc w:val="center"/>
        </w:trPr>
        <w:tc>
          <w:tcPr>
            <w:tcW w:w="8080" w:type="dxa"/>
            <w:gridSpan w:val="9"/>
            <w:tcBorders>
              <w:top w:val="nil"/>
              <w:left w:val="nil"/>
              <w:bottom w:val="nil"/>
              <w:right w:val="nil"/>
            </w:tcBorders>
            <w:shd w:val="clear" w:color="auto" w:fill="FFFFFF" w:themeFill="background1"/>
          </w:tcPr>
          <w:p w14:paraId="78B38C3F" w14:textId="0C1B5F8E" w:rsidR="00461098" w:rsidRPr="00515E0F" w:rsidRDefault="00461098" w:rsidP="007E2B93">
            <w:pPr>
              <w:spacing w:before="40"/>
              <w:rPr>
                <w:spacing w:val="-2"/>
                <w:sz w:val="14"/>
                <w:szCs w:val="14"/>
              </w:rPr>
            </w:pPr>
            <w:r w:rsidRPr="00515E0F">
              <w:rPr>
                <w:spacing w:val="-2"/>
                <w:sz w:val="14"/>
                <w:szCs w:val="14"/>
              </w:rPr>
              <w:t xml:space="preserve">Fuente: </w:t>
            </w:r>
            <w:r>
              <w:rPr>
                <w:spacing w:val="-2"/>
                <w:sz w:val="14"/>
                <w:szCs w:val="14"/>
              </w:rPr>
              <w:t>Elaboración propia a partir de datos OCDE para los países de la UE y diversas fuentes para Euskadi. En el caso de Euskadi, el salario medio se ha estimado multiplicando por 1,2 el salario español</w:t>
            </w:r>
            <w:r w:rsidR="00CD6AFF">
              <w:rPr>
                <w:color w:val="FF0000"/>
                <w:spacing w:val="-2"/>
                <w:sz w:val="14"/>
                <w:szCs w:val="14"/>
              </w:rPr>
              <w:t xml:space="preserve">. </w:t>
            </w:r>
            <w:r w:rsidR="00CD6AFF" w:rsidRPr="00CD6AFF">
              <w:rPr>
                <w:spacing w:val="-2"/>
                <w:sz w:val="14"/>
                <w:szCs w:val="14"/>
              </w:rPr>
              <w:t>Los umbrales de pobreza se han estimado a partir de los datos de la EU-SILC y de la EPDS para Euskadi.</w:t>
            </w:r>
          </w:p>
        </w:tc>
      </w:tr>
    </w:tbl>
    <w:p w14:paraId="2FDCFF17" w14:textId="77777777" w:rsidR="00461098" w:rsidRDefault="00461098" w:rsidP="001E38C4">
      <w:pPr>
        <w:ind w:right="282"/>
      </w:pPr>
    </w:p>
    <w:p w14:paraId="592341EE" w14:textId="77777777" w:rsidR="00461098" w:rsidRDefault="00461098" w:rsidP="001E38C4">
      <w:pPr>
        <w:ind w:right="282"/>
      </w:pPr>
    </w:p>
    <w:p w14:paraId="4F28C943" w14:textId="56EB01D2" w:rsidR="00717D96" w:rsidRDefault="00717D96" w:rsidP="00366972">
      <w:pPr>
        <w:ind w:right="-2"/>
      </w:pPr>
      <w:r>
        <w:t xml:space="preserve">Los datos que se acaban de recoger son simulaciones realizadas sobre casos </w:t>
      </w:r>
      <w:r w:rsidR="00881078">
        <w:t>típicos o ideales</w:t>
      </w:r>
      <w:r>
        <w:t xml:space="preserve">, </w:t>
      </w:r>
      <w:r w:rsidR="00881078">
        <w:t xml:space="preserve">no reales, </w:t>
      </w:r>
      <w:r w:rsidR="00E72D8A">
        <w:t xml:space="preserve">bajo la hipótesis de que todas las familias acceden a las prestaciones que legalmente les corresponden. </w:t>
      </w:r>
      <w:r w:rsidR="006A1FEE">
        <w:t>Por el contrario, l</w:t>
      </w:r>
      <w:r w:rsidR="00E72D8A">
        <w:t>os datos que se analizan a continuación se basan en datos de encuesta</w:t>
      </w:r>
      <w:r w:rsidR="004942C9">
        <w:t>s</w:t>
      </w:r>
      <w:r w:rsidR="00E72D8A">
        <w:t xml:space="preserve"> y analizan </w:t>
      </w:r>
      <w:r w:rsidR="0059533C">
        <w:t>la capacidad de reducción de la pobreza que estas prestaciones tienen, de forma agregada</w:t>
      </w:r>
      <w:r w:rsidR="006A1FEE">
        <w:t xml:space="preserve"> y en función de su cobertura real</w:t>
      </w:r>
      <w:r w:rsidR="0059533C">
        <w:t xml:space="preserve">, de acuerdo </w:t>
      </w:r>
      <w:r w:rsidR="00E348AA">
        <w:t>con</w:t>
      </w:r>
      <w:r w:rsidR="0059533C">
        <w:t xml:space="preserve"> los datos de esas encuestas</w:t>
      </w:r>
      <w:r w:rsidR="0059533C">
        <w:rPr>
          <w:rStyle w:val="Refdenotaalpie"/>
        </w:rPr>
        <w:footnoteReference w:id="21"/>
      </w:r>
      <w:r w:rsidR="0059533C">
        <w:t>.</w:t>
      </w:r>
    </w:p>
    <w:p w14:paraId="341E9E5D" w14:textId="77777777" w:rsidR="00E72D8A" w:rsidRDefault="00E72D8A" w:rsidP="00366972">
      <w:pPr>
        <w:ind w:right="-2"/>
      </w:pPr>
    </w:p>
    <w:p w14:paraId="6E568A48" w14:textId="26E2E628" w:rsidR="000719CA" w:rsidRPr="00BD1BAE" w:rsidRDefault="000719CA" w:rsidP="00366972">
      <w:pPr>
        <w:ind w:right="-2"/>
      </w:pPr>
      <w:r w:rsidRPr="00BD1BAE">
        <w:t xml:space="preserve">Como se ha señalado previamente, en 2022, las transferencias sociales distintas de las pensiones redujeron la tasa de pobreza grave en la infancia en </w:t>
      </w:r>
      <w:r w:rsidR="00BD1BAE" w:rsidRPr="00BD1BAE">
        <w:rPr>
          <w:lang w:val="es-ES_tradnl"/>
        </w:rPr>
        <w:t>un 46%, pasando del 15,6% antes de transferencias al 8,3% después.</w:t>
      </w:r>
      <w:r w:rsidR="00BD1BAE">
        <w:rPr>
          <w:lang w:val="es-ES_tradnl"/>
        </w:rPr>
        <w:t xml:space="preserve"> En el conjunto de la UE, la reducción de la pobreza grave infantil que consiguen las transferencias sociales es mayor, del </w:t>
      </w:r>
      <w:r w:rsidR="00E61557">
        <w:rPr>
          <w:lang w:val="es-ES_tradnl"/>
        </w:rPr>
        <w:t>66%</w:t>
      </w:r>
      <w:r w:rsidR="00BD1BAE">
        <w:rPr>
          <w:lang w:val="es-ES_tradnl"/>
        </w:rPr>
        <w:t xml:space="preserve">%, pasando del </w:t>
      </w:r>
      <w:r w:rsidR="00DA42C0">
        <w:rPr>
          <w:lang w:val="es-ES_tradnl"/>
        </w:rPr>
        <w:t xml:space="preserve">19,5% al 6,6%. </w:t>
      </w:r>
      <w:r w:rsidR="004D5AB1">
        <w:rPr>
          <w:lang w:val="es-ES_tradnl"/>
        </w:rPr>
        <w:t xml:space="preserve">De hecho, en comparación con </w:t>
      </w:r>
      <w:r w:rsidR="0062266E">
        <w:rPr>
          <w:lang w:val="es-ES_tradnl"/>
        </w:rPr>
        <w:t xml:space="preserve">los Estados de </w:t>
      </w:r>
      <w:r w:rsidR="0062266E" w:rsidRPr="00BF2E07">
        <w:rPr>
          <w:lang w:val="es-ES_tradnl"/>
        </w:rPr>
        <w:t>la UE</w:t>
      </w:r>
      <w:r w:rsidR="00BF2E07" w:rsidRPr="00BF2E07">
        <w:rPr>
          <w:lang w:val="es-ES_tradnl"/>
        </w:rPr>
        <w:t xml:space="preserve"> (</w:t>
      </w:r>
      <w:r w:rsidR="00BF2E07" w:rsidRPr="00BF2E07">
        <w:rPr>
          <w:lang w:val="es-ES_tradnl"/>
        </w:rPr>
        <w:fldChar w:fldCharType="begin"/>
      </w:r>
      <w:r w:rsidR="00BF2E07" w:rsidRPr="00BF2E07">
        <w:rPr>
          <w:lang w:val="es-ES_tradnl"/>
        </w:rPr>
        <w:instrText xml:space="preserve"> REF _Ref185259271 \h  \* MERGEFORMAT </w:instrText>
      </w:r>
      <w:r w:rsidR="00BF2E07" w:rsidRPr="00BF2E07">
        <w:rPr>
          <w:lang w:val="es-ES_tradnl"/>
        </w:rPr>
      </w:r>
      <w:r w:rsidR="00BF2E07" w:rsidRPr="00BF2E07">
        <w:rPr>
          <w:lang w:val="es-ES_tradnl"/>
        </w:rPr>
        <w:fldChar w:fldCharType="separate"/>
      </w:r>
      <w:r w:rsidR="00A72FDE" w:rsidRPr="00A72FDE">
        <w:t xml:space="preserve">Gráfico </w:t>
      </w:r>
      <w:r w:rsidR="00A72FDE" w:rsidRPr="00A72FDE">
        <w:rPr>
          <w:noProof/>
        </w:rPr>
        <w:t>7</w:t>
      </w:r>
      <w:r w:rsidR="00BF2E07" w:rsidRPr="00BF2E07">
        <w:rPr>
          <w:lang w:val="es-ES_tradnl"/>
        </w:rPr>
        <w:fldChar w:fldCharType="end"/>
      </w:r>
      <w:r w:rsidR="00BF2E07" w:rsidRPr="00BF2E07">
        <w:rPr>
          <w:lang w:val="es-ES_tradnl"/>
        </w:rPr>
        <w:t>)</w:t>
      </w:r>
      <w:r w:rsidR="0062266E" w:rsidRPr="00BF2E07">
        <w:rPr>
          <w:lang w:val="es-ES_tradnl"/>
        </w:rPr>
        <w:t>,</w:t>
      </w:r>
      <w:r w:rsidR="0062266E">
        <w:rPr>
          <w:lang w:val="es-ES_tradnl"/>
        </w:rPr>
        <w:t xml:space="preserve"> </w:t>
      </w:r>
      <w:r w:rsidR="0062266E" w:rsidRPr="0062266E">
        <w:rPr>
          <w:b/>
          <w:bCs/>
          <w:lang w:val="es-ES_tradnl"/>
        </w:rPr>
        <w:t>Euskadi genera tasas de pobreza severa infantil inferiores a la media pero, al reducirlas en menor medida mediante transferencias sociales, registra una tasa de pobreza severa más elevada</w:t>
      </w:r>
      <w:r w:rsidR="000450C5">
        <w:rPr>
          <w:b/>
          <w:bCs/>
          <w:lang w:val="es-ES_tradnl"/>
        </w:rPr>
        <w:t xml:space="preserve"> que la media</w:t>
      </w:r>
      <w:r w:rsidR="00CA192D">
        <w:rPr>
          <w:b/>
          <w:bCs/>
          <w:lang w:val="es-ES_tradnl"/>
        </w:rPr>
        <w:t xml:space="preserve"> </w:t>
      </w:r>
      <w:r w:rsidR="00CA192D" w:rsidRPr="00CA192D">
        <w:rPr>
          <w:lang w:val="es-ES_tradnl"/>
        </w:rPr>
        <w:t>(</w:t>
      </w:r>
      <w:r w:rsidR="00CA192D" w:rsidRPr="00CA192D">
        <w:rPr>
          <w:lang w:val="es-ES_tradnl"/>
        </w:rPr>
        <w:fldChar w:fldCharType="begin"/>
      </w:r>
      <w:r w:rsidR="00CA192D" w:rsidRPr="00CA192D">
        <w:rPr>
          <w:lang w:val="es-ES_tradnl"/>
        </w:rPr>
        <w:instrText xml:space="preserve"> REF _Ref185259271 \h  \* MERGEFORMAT </w:instrText>
      </w:r>
      <w:r w:rsidR="00CA192D" w:rsidRPr="00CA192D">
        <w:rPr>
          <w:lang w:val="es-ES_tradnl"/>
        </w:rPr>
      </w:r>
      <w:r w:rsidR="00CA192D" w:rsidRPr="00CA192D">
        <w:rPr>
          <w:lang w:val="es-ES_tradnl"/>
        </w:rPr>
        <w:fldChar w:fldCharType="separate"/>
      </w:r>
      <w:r w:rsidR="00A72FDE" w:rsidRPr="00A72FDE">
        <w:t xml:space="preserve">Gráfico </w:t>
      </w:r>
      <w:r w:rsidR="00A72FDE" w:rsidRPr="00A72FDE">
        <w:rPr>
          <w:noProof/>
        </w:rPr>
        <w:t>7</w:t>
      </w:r>
      <w:r w:rsidR="00CA192D" w:rsidRPr="00CA192D">
        <w:rPr>
          <w:lang w:val="es-ES_tradnl"/>
        </w:rPr>
        <w:fldChar w:fldCharType="end"/>
      </w:r>
      <w:r w:rsidR="00CA192D" w:rsidRPr="00CA192D">
        <w:rPr>
          <w:lang w:val="es-ES_tradnl"/>
        </w:rPr>
        <w:t>)</w:t>
      </w:r>
      <w:r w:rsidR="009E69C8">
        <w:rPr>
          <w:rStyle w:val="Refdenotaalpie"/>
          <w:lang w:val="es-ES_tradnl"/>
        </w:rPr>
        <w:footnoteReference w:id="22"/>
      </w:r>
      <w:r w:rsidR="0062266E" w:rsidRPr="00CA192D">
        <w:rPr>
          <w:lang w:val="es-ES_tradnl"/>
        </w:rPr>
        <w:t>. Como se ha señalado previamente, es posible que esta situación cambie cuando el i</w:t>
      </w:r>
      <w:r w:rsidR="0062266E">
        <w:rPr>
          <w:lang w:val="es-ES_tradnl"/>
        </w:rPr>
        <w:t xml:space="preserve">mpacto de los </w:t>
      </w:r>
      <w:r w:rsidR="00F30A53">
        <w:rPr>
          <w:lang w:val="es-ES_tradnl"/>
        </w:rPr>
        <w:t xml:space="preserve">últimos </w:t>
      </w:r>
      <w:r w:rsidR="0062266E">
        <w:rPr>
          <w:lang w:val="es-ES_tradnl"/>
        </w:rPr>
        <w:t>cambios normativos se recoja en las estadísticas sobre pobreza en Euskadi.</w:t>
      </w:r>
    </w:p>
    <w:p w14:paraId="3561E20D" w14:textId="77777777" w:rsidR="000719CA" w:rsidRDefault="000719CA" w:rsidP="001E38C4">
      <w:pPr>
        <w:ind w:right="282"/>
      </w:pPr>
    </w:p>
    <w:p w14:paraId="4100B7FE" w14:textId="5D5F04D9" w:rsidR="007E1778" w:rsidRDefault="007E1778">
      <w:pPr>
        <w:spacing w:after="160" w:line="259" w:lineRule="auto"/>
        <w:jc w:val="left"/>
      </w:pPr>
    </w:p>
    <w:tbl>
      <w:tblPr>
        <w:tblStyle w:val="Tablaconcuadrcula"/>
        <w:tblW w:w="8275" w:type="dxa"/>
        <w:jc w:val="center"/>
        <w:tblBorders>
          <w:top w:val="none" w:sz="0" w:space="0" w:color="auto"/>
          <w:left w:val="none" w:sz="0" w:space="0" w:color="auto"/>
          <w:bottom w:val="none" w:sz="0" w:space="0" w:color="auto"/>
          <w:right w:val="none" w:sz="0" w:space="0" w:color="auto"/>
          <w:insideH w:val="single" w:sz="4" w:space="0" w:color="FFFFFF" w:themeColor="background1"/>
          <w:insideV w:val="single" w:sz="4" w:space="0" w:color="FFFFFF" w:themeColor="background1"/>
        </w:tblBorders>
        <w:shd w:val="clear" w:color="auto" w:fill="EEEEEE"/>
        <w:tblLayout w:type="fixed"/>
        <w:tblLook w:val="04A0" w:firstRow="1" w:lastRow="0" w:firstColumn="1" w:lastColumn="0" w:noHBand="0" w:noVBand="1"/>
      </w:tblPr>
      <w:tblGrid>
        <w:gridCol w:w="8259"/>
        <w:gridCol w:w="16"/>
      </w:tblGrid>
      <w:tr w:rsidR="0054181B" w:rsidRPr="007C0BF3" w14:paraId="5014BED8" w14:textId="77777777" w:rsidTr="00CF5E3D">
        <w:trPr>
          <w:trHeight w:val="170"/>
          <w:jc w:val="center"/>
        </w:trPr>
        <w:tc>
          <w:tcPr>
            <w:tcW w:w="8275" w:type="dxa"/>
            <w:gridSpan w:val="2"/>
            <w:tcBorders>
              <w:top w:val="nil"/>
              <w:left w:val="nil"/>
              <w:bottom w:val="nil"/>
              <w:right w:val="nil"/>
            </w:tcBorders>
          </w:tcPr>
          <w:p w14:paraId="02B76119" w14:textId="61EDCC2E" w:rsidR="0054181B" w:rsidRPr="00560767" w:rsidRDefault="0054181B" w:rsidP="00CF5E3D">
            <w:pPr>
              <w:jc w:val="center"/>
              <w:rPr>
                <w:b/>
                <w:sz w:val="18"/>
                <w:szCs w:val="18"/>
              </w:rPr>
            </w:pPr>
            <w:bookmarkStart w:id="50" w:name="_Ref185259271"/>
            <w:r w:rsidRPr="001E0FA8">
              <w:rPr>
                <w:b/>
                <w:bCs/>
                <w:sz w:val="18"/>
                <w:szCs w:val="18"/>
              </w:rPr>
              <w:t xml:space="preserve">Gráfico </w:t>
            </w:r>
            <w:r w:rsidRPr="001E0FA8">
              <w:rPr>
                <w:b/>
                <w:bCs/>
                <w:sz w:val="18"/>
                <w:szCs w:val="18"/>
              </w:rPr>
              <w:fldChar w:fldCharType="begin"/>
            </w:r>
            <w:r w:rsidRPr="001E0FA8">
              <w:rPr>
                <w:b/>
                <w:bCs/>
                <w:sz w:val="18"/>
                <w:szCs w:val="18"/>
              </w:rPr>
              <w:instrText xml:space="preserve"> SEQ Gráfico \* ARABIC </w:instrText>
            </w:r>
            <w:r w:rsidRPr="001E0FA8">
              <w:rPr>
                <w:b/>
                <w:bCs/>
                <w:sz w:val="18"/>
                <w:szCs w:val="18"/>
              </w:rPr>
              <w:fldChar w:fldCharType="separate"/>
            </w:r>
            <w:r w:rsidR="00A72FDE">
              <w:rPr>
                <w:b/>
                <w:bCs/>
                <w:noProof/>
                <w:sz w:val="18"/>
                <w:szCs w:val="18"/>
              </w:rPr>
              <w:t>7</w:t>
            </w:r>
            <w:r w:rsidRPr="001E0FA8">
              <w:rPr>
                <w:b/>
                <w:bCs/>
                <w:sz w:val="18"/>
                <w:szCs w:val="18"/>
              </w:rPr>
              <w:fldChar w:fldCharType="end"/>
            </w:r>
            <w:bookmarkEnd w:id="50"/>
            <w:r w:rsidRPr="001E0FA8">
              <w:rPr>
                <w:b/>
                <w:bCs/>
                <w:sz w:val="18"/>
                <w:szCs w:val="18"/>
              </w:rPr>
              <w:t xml:space="preserve">. </w:t>
            </w:r>
            <w:r>
              <w:rPr>
                <w:b/>
                <w:sz w:val="18"/>
                <w:szCs w:val="18"/>
              </w:rPr>
              <w:t>Tasa de pobreza infantil antes de transferencias distintas de las pensiones y reducción de la pobreza en Euskadi y en la Unión Europea,</w:t>
            </w:r>
            <w:r w:rsidR="00F93E00">
              <w:rPr>
                <w:b/>
                <w:sz w:val="18"/>
                <w:szCs w:val="18"/>
              </w:rPr>
              <w:t xml:space="preserve"> (%)</w:t>
            </w:r>
            <w:r>
              <w:rPr>
                <w:b/>
                <w:sz w:val="18"/>
                <w:szCs w:val="18"/>
              </w:rPr>
              <w:t xml:space="preserve"> 2022.</w:t>
            </w:r>
          </w:p>
        </w:tc>
      </w:tr>
      <w:tr w:rsidR="0054181B" w:rsidRPr="007C0BF3" w14:paraId="227C6FDA" w14:textId="77777777" w:rsidTr="005C0119">
        <w:tblPrEx>
          <w:tblCellMar>
            <w:left w:w="70" w:type="dxa"/>
            <w:right w:w="70" w:type="dxa"/>
          </w:tblCellMar>
        </w:tblPrEx>
        <w:trPr>
          <w:trHeight w:val="2852"/>
          <w:jc w:val="center"/>
        </w:trPr>
        <w:tc>
          <w:tcPr>
            <w:tcW w:w="8275" w:type="dxa"/>
            <w:gridSpan w:val="2"/>
            <w:tcBorders>
              <w:top w:val="nil"/>
              <w:left w:val="nil"/>
              <w:bottom w:val="nil"/>
              <w:right w:val="nil"/>
            </w:tcBorders>
            <w:vAlign w:val="center"/>
          </w:tcPr>
          <w:p w14:paraId="46EA383E" w14:textId="1022622F" w:rsidR="0054181B" w:rsidRPr="00404A52" w:rsidRDefault="005C0119" w:rsidP="00CF5E3D">
            <w:pPr>
              <w:jc w:val="center"/>
              <w:rPr>
                <w:b/>
                <w:sz w:val="18"/>
                <w:szCs w:val="18"/>
              </w:rPr>
            </w:pPr>
            <w:r>
              <w:rPr>
                <w:noProof/>
                <w14:ligatures w14:val="standardContextual"/>
              </w:rPr>
              <w:drawing>
                <wp:inline distT="0" distB="0" distL="0" distR="0" wp14:anchorId="121D655E" wp14:editId="0B7227B7">
                  <wp:extent cx="5165725" cy="2805430"/>
                  <wp:effectExtent l="0" t="0" r="0" b="0"/>
                  <wp:docPr id="433083890" name="Gráfico 1">
                    <a:extLst xmlns:a="http://schemas.openxmlformats.org/drawingml/2006/main">
                      <a:ext uri="{FF2B5EF4-FFF2-40B4-BE49-F238E27FC236}">
                        <a16:creationId xmlns:a16="http://schemas.microsoft.com/office/drawing/2014/main" id="{16C3902B-659E-1F6C-03D7-3FA34ABE50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c>
      </w:tr>
      <w:tr w:rsidR="0054181B" w:rsidRPr="007C0BF3" w14:paraId="7BD6C726" w14:textId="77777777" w:rsidTr="00CF5E3D">
        <w:trPr>
          <w:gridAfter w:val="1"/>
          <w:wAfter w:w="16" w:type="dxa"/>
          <w:trHeight w:val="80"/>
          <w:jc w:val="center"/>
        </w:trPr>
        <w:tc>
          <w:tcPr>
            <w:tcW w:w="8259" w:type="dxa"/>
            <w:tcBorders>
              <w:top w:val="nil"/>
              <w:left w:val="nil"/>
              <w:bottom w:val="nil"/>
              <w:right w:val="nil"/>
            </w:tcBorders>
            <w:shd w:val="clear" w:color="auto" w:fill="FFFFFF" w:themeFill="background1"/>
          </w:tcPr>
          <w:p w14:paraId="1ADBC30F" w14:textId="6111B1AF" w:rsidR="0054181B" w:rsidRPr="00C237A3" w:rsidRDefault="0054181B" w:rsidP="00CF5E3D">
            <w:pPr>
              <w:spacing w:before="40"/>
              <w:ind w:left="-57"/>
              <w:rPr>
                <w:spacing w:val="-2"/>
                <w:sz w:val="14"/>
                <w:szCs w:val="14"/>
              </w:rPr>
            </w:pPr>
            <w:r w:rsidRPr="00C237A3">
              <w:rPr>
                <w:spacing w:val="-2"/>
                <w:sz w:val="14"/>
                <w:szCs w:val="14"/>
              </w:rPr>
              <w:t xml:space="preserve">Fuente: </w:t>
            </w:r>
            <w:r>
              <w:rPr>
                <w:spacing w:val="-2"/>
                <w:sz w:val="14"/>
                <w:szCs w:val="14"/>
              </w:rPr>
              <w:t xml:space="preserve">Eurostat. </w:t>
            </w:r>
            <w:r w:rsidR="00CD7BA7">
              <w:rPr>
                <w:spacing w:val="-2"/>
                <w:sz w:val="14"/>
                <w:szCs w:val="14"/>
              </w:rPr>
              <w:t xml:space="preserve">EU </w:t>
            </w:r>
            <w:r w:rsidR="00CD7BA7" w:rsidRPr="00CD7BA7">
              <w:rPr>
                <w:spacing w:val="-2"/>
                <w:sz w:val="14"/>
                <w:szCs w:val="14"/>
                <w:lang w:val="en-GB"/>
              </w:rPr>
              <w:t xml:space="preserve">Statistics on </w:t>
            </w:r>
            <w:r w:rsidRPr="00CD7BA7">
              <w:rPr>
                <w:spacing w:val="-2"/>
                <w:sz w:val="14"/>
                <w:szCs w:val="14"/>
                <w:lang w:val="en-GB"/>
              </w:rPr>
              <w:t>Income and Living Conditions</w:t>
            </w:r>
            <w:r w:rsidR="00CD7BA7">
              <w:rPr>
                <w:spacing w:val="-2"/>
                <w:sz w:val="14"/>
                <w:szCs w:val="14"/>
                <w:lang w:val="en-GB"/>
              </w:rPr>
              <w:t xml:space="preserve"> (EU-SILC)</w:t>
            </w:r>
            <w:r>
              <w:rPr>
                <w:spacing w:val="-2"/>
                <w:sz w:val="14"/>
                <w:szCs w:val="14"/>
              </w:rPr>
              <w:t>.</w:t>
            </w:r>
          </w:p>
        </w:tc>
      </w:tr>
    </w:tbl>
    <w:p w14:paraId="6DCAE7A3" w14:textId="77777777" w:rsidR="0054181B" w:rsidRDefault="0054181B" w:rsidP="001E38C4">
      <w:pPr>
        <w:ind w:right="282"/>
      </w:pPr>
    </w:p>
    <w:p w14:paraId="0B17AD60" w14:textId="77777777" w:rsidR="0054181B" w:rsidRDefault="0054181B" w:rsidP="00BD7DBD">
      <w:pPr>
        <w:ind w:right="282"/>
      </w:pPr>
    </w:p>
    <w:p w14:paraId="59A479AE" w14:textId="43656C65" w:rsidR="00BD7DBD" w:rsidRPr="00C71862" w:rsidRDefault="002973BA" w:rsidP="00BB38FD">
      <w:pPr>
        <w:ind w:right="-2"/>
      </w:pPr>
      <w:r>
        <w:t>En lo que se refiere a los datos de escolarización en la etapa 0 a 3, e</w:t>
      </w:r>
      <w:r w:rsidR="004712F6" w:rsidRPr="00C71862">
        <w:t xml:space="preserve">n Euskadi, </w:t>
      </w:r>
      <w:r w:rsidR="00BD7DBD" w:rsidRPr="00C71862">
        <w:t xml:space="preserve">la </w:t>
      </w:r>
      <w:r w:rsidR="00BD7DBD" w:rsidRPr="00C71862">
        <w:rPr>
          <w:b/>
          <w:bCs/>
        </w:rPr>
        <w:t>tasa neta de escolaridad a los 3 años es del 98,2%, según los datos del Ministerio de Educación</w:t>
      </w:r>
      <w:r w:rsidR="00C50DCE" w:rsidRPr="00C71862">
        <w:rPr>
          <w:b/>
          <w:bCs/>
        </w:rPr>
        <w:t>, Formación Profesional y Deportes. Se trata de un porcentaje superior al correspondiente a la UE</w:t>
      </w:r>
      <w:r w:rsidR="00B12CE7">
        <w:rPr>
          <w:b/>
          <w:bCs/>
        </w:rPr>
        <w:t>-</w:t>
      </w:r>
      <w:r w:rsidR="00C50DCE" w:rsidRPr="00C71862">
        <w:rPr>
          <w:b/>
          <w:bCs/>
        </w:rPr>
        <w:t>27</w:t>
      </w:r>
      <w:r w:rsidR="00C50DCE" w:rsidRPr="00C71862">
        <w:t xml:space="preserve">, que se sitúa en el </w:t>
      </w:r>
      <w:r w:rsidR="00C71862" w:rsidRPr="00C71862">
        <w:t>93,1%.</w:t>
      </w:r>
    </w:p>
    <w:p w14:paraId="5B595E19" w14:textId="15DCFC34" w:rsidR="004712F6" w:rsidRDefault="004712F6" w:rsidP="00BB38FD">
      <w:pPr>
        <w:ind w:right="-2"/>
      </w:pPr>
    </w:p>
    <w:p w14:paraId="2740F0D6" w14:textId="30041255" w:rsidR="00CE2257" w:rsidRPr="006310A9" w:rsidRDefault="00CE2257" w:rsidP="00BB38FD">
      <w:pPr>
        <w:ind w:right="-2"/>
      </w:pPr>
      <w:r w:rsidRPr="00311D7E">
        <w:t xml:space="preserve">Finalmente, como antes se ha señalado, </w:t>
      </w:r>
      <w:r w:rsidR="00A31F06" w:rsidRPr="00311D7E">
        <w:t>la normativa estatal establece un total de 32 semanas de permiso parental remunerado por el nacimiento de un hijo</w:t>
      </w:r>
      <w:r w:rsidR="00311D7E">
        <w:t xml:space="preserve"> o hija</w:t>
      </w:r>
      <w:r w:rsidR="00A31F06" w:rsidRPr="00311D7E">
        <w:t xml:space="preserve"> (de las que seis deben disfrutarse </w:t>
      </w:r>
      <w:r w:rsidR="00311D7E" w:rsidRPr="00311D7E">
        <w:t>de forma simultánea, por lo que en realidad el periodo cubierto por el permiso remunerado es de 26 semanas).</w:t>
      </w:r>
      <w:r w:rsidR="00311D7E">
        <w:t xml:space="preserve"> </w:t>
      </w:r>
      <w:r w:rsidR="00017723">
        <w:t xml:space="preserve">De forma simultánea o consecutiva, ambos progenitores pueden acceder a 16 semanas de permiso remunerado. </w:t>
      </w:r>
      <w:r w:rsidR="004D23E4" w:rsidRPr="00D57E38">
        <w:rPr>
          <w:b/>
          <w:bCs/>
        </w:rPr>
        <w:t xml:space="preserve">En el conjunto de la UE, el permiso </w:t>
      </w:r>
      <w:r w:rsidR="004D23E4" w:rsidRPr="006310A9">
        <w:rPr>
          <w:b/>
          <w:bCs/>
        </w:rPr>
        <w:t>maternal es algo más</w:t>
      </w:r>
      <w:r w:rsidR="00AA3AA9" w:rsidRPr="006310A9">
        <w:rPr>
          <w:b/>
          <w:bCs/>
        </w:rPr>
        <w:t xml:space="preserve"> extenso para las madres (21,3 semanas) y sustancialmente más corto para los padres (</w:t>
      </w:r>
      <w:r w:rsidR="009F5402" w:rsidRPr="006310A9">
        <w:rPr>
          <w:b/>
          <w:bCs/>
        </w:rPr>
        <w:t>3,2 semanas)</w:t>
      </w:r>
      <w:r w:rsidR="000A474A" w:rsidRPr="006310A9">
        <w:rPr>
          <w:b/>
          <w:bCs/>
        </w:rPr>
        <w:t>,</w:t>
      </w:r>
      <w:r w:rsidR="000A474A" w:rsidRPr="006310A9">
        <w:t xml:space="preserve"> lo que supone, si se acumulan, un</w:t>
      </w:r>
      <w:r w:rsidR="00D57E38" w:rsidRPr="006310A9">
        <w:t>a duración de 24,5 semanas.</w:t>
      </w:r>
    </w:p>
    <w:p w14:paraId="700A8DE3" w14:textId="77777777" w:rsidR="001D2FA1" w:rsidRPr="006310A9" w:rsidRDefault="001D2FA1" w:rsidP="00BB38FD">
      <w:pPr>
        <w:pStyle w:val="EstiloAzuloscuroAmaia"/>
        <w:numPr>
          <w:ilvl w:val="0"/>
          <w:numId w:val="0"/>
        </w:numPr>
        <w:suppressAutoHyphens/>
        <w:ind w:left="709" w:right="-2"/>
        <w:jc w:val="left"/>
        <w:outlineLvl w:val="2"/>
        <w:rPr>
          <w:b w:val="0"/>
          <w:bCs/>
          <w:color w:val="auto"/>
          <w:sz w:val="24"/>
          <w:szCs w:val="14"/>
        </w:rPr>
      </w:pPr>
    </w:p>
    <w:p w14:paraId="6C4D3A87" w14:textId="77777777" w:rsidR="00B63995" w:rsidRPr="00CE2257" w:rsidRDefault="00B63995" w:rsidP="00492763">
      <w:pPr>
        <w:pStyle w:val="EstiloAzuloscuroAmaia"/>
        <w:numPr>
          <w:ilvl w:val="0"/>
          <w:numId w:val="0"/>
        </w:numPr>
        <w:suppressAutoHyphens/>
        <w:ind w:left="709"/>
        <w:jc w:val="left"/>
        <w:outlineLvl w:val="2"/>
        <w:rPr>
          <w:b w:val="0"/>
          <w:bCs/>
          <w:color w:val="153D63" w:themeColor="text2" w:themeTint="E6"/>
          <w:sz w:val="24"/>
          <w:szCs w:val="14"/>
        </w:rPr>
      </w:pPr>
    </w:p>
    <w:p w14:paraId="00F34DC4" w14:textId="77777777" w:rsidR="00C604BC" w:rsidRPr="00835A5A" w:rsidRDefault="00C604BC" w:rsidP="00D7560C">
      <w:pPr>
        <w:pStyle w:val="EstiloAzuloscuroAmaia"/>
        <w:numPr>
          <w:ilvl w:val="1"/>
          <w:numId w:val="3"/>
        </w:numPr>
        <w:ind w:left="709" w:hanging="709"/>
        <w:jc w:val="left"/>
        <w:rPr>
          <w:color w:val="153D63" w:themeColor="text2" w:themeTint="E6"/>
        </w:rPr>
      </w:pPr>
      <w:bookmarkStart w:id="51" w:name="_Toc185430457"/>
      <w:r w:rsidRPr="00835A5A">
        <w:rPr>
          <w:color w:val="153D63" w:themeColor="text2" w:themeTint="E6"/>
        </w:rPr>
        <w:t>La evolución de las políticas vascas de familia, infancia y adolescencia: avances hacia un modelo de inversión en las familias y en la infancia</w:t>
      </w:r>
      <w:bookmarkEnd w:id="51"/>
    </w:p>
    <w:p w14:paraId="47EFF58B" w14:textId="77777777" w:rsidR="00492763" w:rsidRDefault="00492763" w:rsidP="00377F80">
      <w:pPr>
        <w:pStyle w:val="EstiloAzuloscuroAmaia"/>
        <w:numPr>
          <w:ilvl w:val="0"/>
          <w:numId w:val="0"/>
        </w:numPr>
        <w:suppressAutoHyphens/>
        <w:jc w:val="left"/>
        <w:outlineLvl w:val="2"/>
        <w:rPr>
          <w:b w:val="0"/>
          <w:bCs/>
          <w:color w:val="153D63" w:themeColor="text2" w:themeTint="E6"/>
          <w:sz w:val="24"/>
          <w:szCs w:val="14"/>
        </w:rPr>
      </w:pPr>
    </w:p>
    <w:p w14:paraId="4245B83D" w14:textId="14A251AD" w:rsidR="00377F80" w:rsidRPr="00D16AAF" w:rsidRDefault="009E4D87" w:rsidP="00165F48">
      <w:r w:rsidRPr="00D16AAF">
        <w:t xml:space="preserve">Como ocurre en otros países de nuestro entorno, las políticas de familia e infancia han tenido en Euskadi un </w:t>
      </w:r>
      <w:r w:rsidR="005C03A6" w:rsidRPr="00D16AAF">
        <w:t xml:space="preserve">menor desarrollo que las políticas sociales destinadas a otros grupos de edad y/o a la cobertura de otras necesidades. Se ha dicho, en ese sentido, </w:t>
      </w:r>
      <w:r w:rsidR="00C67B97" w:rsidRPr="00D16AAF">
        <w:t xml:space="preserve">que </w:t>
      </w:r>
      <w:r w:rsidR="00061E90">
        <w:t>“</w:t>
      </w:r>
      <w:r w:rsidR="00C67B97" w:rsidRPr="00D16AAF">
        <w:t xml:space="preserve">si bien Euskadi ha realizado en las últimas décadas un notable esfuerzo de convergencia con Europa en lo que se refiere al gasto en protección social y ha </w:t>
      </w:r>
      <w:r w:rsidR="00191737" w:rsidRPr="00D16AAF">
        <w:t xml:space="preserve">alcanzado </w:t>
      </w:r>
      <w:r w:rsidR="00C67B97" w:rsidRPr="00D16AAF">
        <w:t>niveles de gasto y cobertura similares, e incluso mejores, a los que se registran</w:t>
      </w:r>
      <w:r w:rsidR="00191737" w:rsidRPr="00D16AAF">
        <w:t xml:space="preserve"> </w:t>
      </w:r>
      <w:r w:rsidR="00C67B97" w:rsidRPr="00D16AAF">
        <w:t>en los países de Europa con modelos de bienestar más avanzados</w:t>
      </w:r>
      <w:r w:rsidR="00191737" w:rsidRPr="00D16AAF">
        <w:t>, e</w:t>
      </w:r>
      <w:r w:rsidR="00C67B97" w:rsidRPr="00D16AAF">
        <w:t xml:space="preserve">sa convergencia </w:t>
      </w:r>
      <w:r w:rsidR="00191737" w:rsidRPr="00D16AAF">
        <w:t>d</w:t>
      </w:r>
      <w:r w:rsidR="00C67B97" w:rsidRPr="00D16AAF">
        <w:t xml:space="preserve">ista </w:t>
      </w:r>
      <w:r w:rsidR="00191737" w:rsidRPr="00D16AAF">
        <w:t xml:space="preserve">todavía </w:t>
      </w:r>
      <w:r w:rsidR="00C67B97" w:rsidRPr="00D16AAF">
        <w:t>de haberse producido en las partidas de gasto que en mayor medida benefician a la infancia,</w:t>
      </w:r>
      <w:r w:rsidR="00191737" w:rsidRPr="00D16AAF">
        <w:t xml:space="preserve"> </w:t>
      </w:r>
      <w:r w:rsidR="00C67B97" w:rsidRPr="00D16AAF">
        <w:t>la adolescencia y la juventud</w:t>
      </w:r>
      <w:r w:rsidR="00466D09" w:rsidRPr="00D16AAF">
        <w:rPr>
          <w:rStyle w:val="Refdenotaalpie"/>
        </w:rPr>
        <w:footnoteReference w:id="23"/>
      </w:r>
      <w:r w:rsidR="00061E90">
        <w:t>”</w:t>
      </w:r>
      <w:r w:rsidR="00C67B97" w:rsidRPr="00D16AAF">
        <w:t xml:space="preserve">. </w:t>
      </w:r>
      <w:r w:rsidR="00C67B97" w:rsidRPr="00D16AAF">
        <w:cr/>
      </w:r>
    </w:p>
    <w:p w14:paraId="5606BA68" w14:textId="7C9253B5" w:rsidR="00A059A9" w:rsidRDefault="00986115" w:rsidP="009C1EC8">
      <w:pPr>
        <w:rPr>
          <w:rFonts w:eastAsia="Palatino Linotype"/>
        </w:rPr>
      </w:pPr>
      <w:r w:rsidRPr="00D16AAF">
        <w:t xml:space="preserve">Esta situación, sin embargo, se ha ido modificando en los últimos años con la </w:t>
      </w:r>
      <w:r w:rsidRPr="00B53699">
        <w:rPr>
          <w:b/>
          <w:bCs/>
        </w:rPr>
        <w:t>adopción de diversas medidas y la aprobación de diversas normas legales que, en conjunto, suponen un claro viraje del modelo vasco de protección social hacia el paradigma de la inversión social</w:t>
      </w:r>
      <w:r w:rsidRPr="00D16AAF">
        <w:t>. Este viraje se traduce en un renovado protagonismo de las políticas de familia, infancia, adolescencia y juventud que, progresivamente, han ido ocupando una nueva centralidad en el marco de las políticas sociales vascas</w:t>
      </w:r>
      <w:r w:rsidR="00543DA7" w:rsidRPr="00D16AAF">
        <w:t xml:space="preserve">. La recientemente aprobada </w:t>
      </w:r>
      <w:r w:rsidR="00BC5807" w:rsidRPr="005603B7">
        <w:rPr>
          <w:i/>
          <w:iCs/>
        </w:rPr>
        <w:t xml:space="preserve">Estrategia Vasca de </w:t>
      </w:r>
      <w:r w:rsidR="00165F48" w:rsidRPr="005603B7">
        <w:rPr>
          <w:i/>
          <w:iCs/>
        </w:rPr>
        <w:t>G</w:t>
      </w:r>
      <w:r w:rsidR="00BC5807" w:rsidRPr="005603B7">
        <w:rPr>
          <w:i/>
          <w:iCs/>
        </w:rPr>
        <w:t xml:space="preserve">arantía Infantil </w:t>
      </w:r>
      <w:r w:rsidR="00BC5807" w:rsidRPr="00D16AAF">
        <w:t>reconoce es</w:t>
      </w:r>
      <w:r w:rsidR="00C74DFD" w:rsidRPr="00D16AAF">
        <w:t>a</w:t>
      </w:r>
      <w:r w:rsidR="00BC5807" w:rsidRPr="00D16AAF">
        <w:t xml:space="preserve"> </w:t>
      </w:r>
      <w:r w:rsidR="00D70480" w:rsidRPr="00D16AAF">
        <w:t xml:space="preserve">transformación y pone de manifiesto </w:t>
      </w:r>
      <w:r w:rsidR="00165F48" w:rsidRPr="00D16AAF">
        <w:rPr>
          <w:rFonts w:eastAsia="Palatino Linotype"/>
        </w:rPr>
        <w:t>que “</w:t>
      </w:r>
      <w:r w:rsidR="00C74DFD" w:rsidRPr="005603B7">
        <w:rPr>
          <w:rFonts w:eastAsia="Palatino Linotype"/>
          <w:i/>
          <w:iCs/>
        </w:rPr>
        <w:t>en Euskadi está consolidándose un nuevo marco conceptual y operativo que aborda las políticas de infancia y adolescencia con un enfoque de derechos, adoptando medidas concretas para garantizar su ejercicio por todas l</w:t>
      </w:r>
      <w:r w:rsidR="00165F48" w:rsidRPr="005603B7">
        <w:rPr>
          <w:rFonts w:eastAsia="Palatino Linotype"/>
          <w:i/>
          <w:iCs/>
        </w:rPr>
        <w:t>os niños, niñas y adolescentes.</w:t>
      </w:r>
      <w:r w:rsidR="00C74DFD" w:rsidRPr="005603B7">
        <w:rPr>
          <w:rFonts w:eastAsia="Palatino Linotype"/>
          <w:i/>
          <w:iCs/>
        </w:rPr>
        <w:t xml:space="preserve"> </w:t>
      </w:r>
      <w:r w:rsidR="003876C9" w:rsidRPr="005603B7">
        <w:rPr>
          <w:rFonts w:eastAsia="Palatino Linotype"/>
          <w:i/>
          <w:iCs/>
        </w:rPr>
        <w:t>Estas m</w:t>
      </w:r>
      <w:r w:rsidR="00C74DFD" w:rsidRPr="005603B7">
        <w:rPr>
          <w:rFonts w:eastAsia="Palatino Linotype"/>
          <w:i/>
          <w:iCs/>
        </w:rPr>
        <w:t>edidas que conectan con la evaluación del anterior plan interinstitucional</w:t>
      </w:r>
      <w:r w:rsidR="003876C9" w:rsidRPr="005603B7">
        <w:rPr>
          <w:rFonts w:eastAsia="Palatino Linotype"/>
          <w:i/>
          <w:iCs/>
        </w:rPr>
        <w:t xml:space="preserve"> de apoyo a las </w:t>
      </w:r>
      <w:r w:rsidR="00F11722" w:rsidRPr="005603B7">
        <w:rPr>
          <w:rFonts w:eastAsia="Palatino Linotype"/>
          <w:i/>
          <w:iCs/>
        </w:rPr>
        <w:t>familias</w:t>
      </w:r>
      <w:r w:rsidR="00C74DFD" w:rsidRPr="005603B7">
        <w:rPr>
          <w:rFonts w:eastAsia="Palatino Linotype"/>
          <w:i/>
          <w:iCs/>
        </w:rPr>
        <w:t xml:space="preserve"> se corresponden con el paradigma de la inversión social que propugnan las instituciones europeas</w:t>
      </w:r>
      <w:r w:rsidR="009C1EC8" w:rsidRPr="00D16AAF">
        <w:rPr>
          <w:rFonts w:eastAsia="Palatino Linotype"/>
        </w:rPr>
        <w:t>”</w:t>
      </w:r>
      <w:r w:rsidR="004E2AA0" w:rsidRPr="00D16AAF">
        <w:rPr>
          <w:rFonts w:eastAsia="Palatino Linotype"/>
        </w:rPr>
        <w:t xml:space="preserve">. </w:t>
      </w:r>
    </w:p>
    <w:p w14:paraId="78EB5BA2" w14:textId="77777777" w:rsidR="00A059A9" w:rsidRDefault="00A059A9" w:rsidP="009C1EC8">
      <w:pPr>
        <w:rPr>
          <w:rFonts w:eastAsia="Palatino Linotype"/>
        </w:rPr>
      </w:pPr>
    </w:p>
    <w:p w14:paraId="66A16C87" w14:textId="5B2A1819" w:rsidR="009C1EC8" w:rsidRPr="00D16AAF" w:rsidRDefault="009C1EC8" w:rsidP="009C1EC8">
      <w:pPr>
        <w:rPr>
          <w:rFonts w:eastAsia="Palatino Linotype"/>
        </w:rPr>
      </w:pPr>
      <w:r w:rsidRPr="00D16AAF">
        <w:rPr>
          <w:rFonts w:eastAsia="Palatino Linotype"/>
        </w:rPr>
        <w:t xml:space="preserve">Con relación a la infancia vulnerable, la Estrategia Vasca de Garantía Infantil señala que </w:t>
      </w:r>
      <w:r w:rsidR="00D16AAF" w:rsidRPr="00D16AAF">
        <w:rPr>
          <w:rFonts w:eastAsia="Palatino Linotype"/>
        </w:rPr>
        <w:t>ese nuevo marco</w:t>
      </w:r>
      <w:r w:rsidR="007D18D6" w:rsidRPr="00D16AAF">
        <w:rPr>
          <w:rFonts w:eastAsia="Palatino Linotype"/>
        </w:rPr>
        <w:t xml:space="preserve"> </w:t>
      </w:r>
      <w:r w:rsidRPr="00D16AAF">
        <w:rPr>
          <w:rFonts w:eastAsia="Palatino Linotype"/>
        </w:rPr>
        <w:t xml:space="preserve">implica </w:t>
      </w:r>
      <w:r w:rsidRPr="00B53699">
        <w:rPr>
          <w:rFonts w:eastAsia="Palatino Linotype"/>
          <w:b/>
          <w:bCs/>
        </w:rPr>
        <w:t>un escenario sustancialmente diferente en relación con las políticas con la infancia y la infancia vulnerable</w:t>
      </w:r>
      <w:r w:rsidRPr="00D16AAF">
        <w:rPr>
          <w:rFonts w:eastAsia="Palatino Linotype"/>
        </w:rPr>
        <w:t>, y que se concreta en la aprobación de normas, planes y estrategias que implican:</w:t>
      </w:r>
    </w:p>
    <w:p w14:paraId="59CD72C0" w14:textId="77777777" w:rsidR="009C1EC8" w:rsidRPr="00D16AAF" w:rsidRDefault="009C1EC8" w:rsidP="009C1EC8">
      <w:pPr>
        <w:rPr>
          <w:rFonts w:eastAsia="Palatino Linotype"/>
        </w:rPr>
      </w:pPr>
    </w:p>
    <w:p w14:paraId="39B80552" w14:textId="08260397" w:rsidR="009C1EC8" w:rsidRPr="00D16AAF" w:rsidRDefault="00D16AAF" w:rsidP="006F4E10">
      <w:pPr>
        <w:pStyle w:val="Prrafodelista"/>
        <w:numPr>
          <w:ilvl w:val="0"/>
          <w:numId w:val="6"/>
        </w:numPr>
        <w:rPr>
          <w:rFonts w:eastAsia="Palatino Linotype"/>
        </w:rPr>
      </w:pPr>
      <w:r w:rsidRPr="00D16AAF">
        <w:rPr>
          <w:rFonts w:eastAsia="Palatino Linotype"/>
        </w:rPr>
        <w:t>l</w:t>
      </w:r>
      <w:r w:rsidR="009C1EC8" w:rsidRPr="00D16AAF">
        <w:rPr>
          <w:rFonts w:eastAsia="Palatino Linotype"/>
        </w:rPr>
        <w:t>a ampliación de los derechos reconocidos a las NNA y a las familias con hijos/as;</w:t>
      </w:r>
    </w:p>
    <w:p w14:paraId="429C7AF6" w14:textId="77777777" w:rsidR="00D16AAF" w:rsidRPr="00D16AAF" w:rsidRDefault="00D16AAF" w:rsidP="00D16AAF">
      <w:pPr>
        <w:pStyle w:val="Prrafodelista"/>
        <w:rPr>
          <w:rFonts w:eastAsia="Palatino Linotype"/>
        </w:rPr>
      </w:pPr>
    </w:p>
    <w:p w14:paraId="63B0DEE6" w14:textId="2F5DF569" w:rsidR="009C1EC8" w:rsidRPr="00D16AAF" w:rsidRDefault="009C1EC8" w:rsidP="006F4E10">
      <w:pPr>
        <w:pStyle w:val="Prrafodelista"/>
        <w:numPr>
          <w:ilvl w:val="0"/>
          <w:numId w:val="6"/>
        </w:numPr>
        <w:rPr>
          <w:rFonts w:eastAsia="Palatino Linotype"/>
        </w:rPr>
      </w:pPr>
      <w:r w:rsidRPr="00D16AAF">
        <w:rPr>
          <w:rFonts w:eastAsia="Palatino Linotype"/>
        </w:rPr>
        <w:t>la articulación de diferentes mecanismos de apoyo a la crianza;</w:t>
      </w:r>
    </w:p>
    <w:p w14:paraId="21540559" w14:textId="77777777" w:rsidR="00D16AAF" w:rsidRPr="00D16AAF" w:rsidRDefault="00D16AAF" w:rsidP="00D16AAF">
      <w:pPr>
        <w:pStyle w:val="Prrafodelista"/>
        <w:rPr>
          <w:rFonts w:eastAsia="Palatino Linotype"/>
        </w:rPr>
      </w:pPr>
    </w:p>
    <w:p w14:paraId="1363FBAB" w14:textId="2EF4F540" w:rsidR="009C1EC8" w:rsidRDefault="009C1EC8" w:rsidP="006F4E10">
      <w:pPr>
        <w:pStyle w:val="Prrafodelista"/>
        <w:numPr>
          <w:ilvl w:val="0"/>
          <w:numId w:val="6"/>
        </w:numPr>
        <w:rPr>
          <w:rFonts w:eastAsia="Palatino Linotype"/>
        </w:rPr>
      </w:pPr>
      <w:r w:rsidRPr="00D16AAF">
        <w:rPr>
          <w:rFonts w:eastAsia="Palatino Linotype"/>
        </w:rPr>
        <w:t>el desarrollo de políticas, programas y medidas de acción positiva orientadas a la promoción del ejercicio efectivo de los derechos por todas l</w:t>
      </w:r>
      <w:r w:rsidR="00D16AAF">
        <w:rPr>
          <w:rFonts w:eastAsia="Palatino Linotype"/>
        </w:rPr>
        <w:t xml:space="preserve">os niños, niñas y adolescentes, </w:t>
      </w:r>
      <w:r w:rsidRPr="00D16AAF">
        <w:rPr>
          <w:rFonts w:eastAsia="Palatino Linotype"/>
        </w:rPr>
        <w:t>al margen de los recursos económicos, educativos o culturales de sus familias.</w:t>
      </w:r>
    </w:p>
    <w:p w14:paraId="7551A8BA" w14:textId="77777777" w:rsidR="00D16AAF" w:rsidRPr="00D16AAF" w:rsidRDefault="00D16AAF" w:rsidP="00D16AAF">
      <w:pPr>
        <w:pStyle w:val="Prrafodelista"/>
        <w:rPr>
          <w:rFonts w:eastAsia="Palatino Linotype"/>
        </w:rPr>
      </w:pPr>
    </w:p>
    <w:p w14:paraId="64599976" w14:textId="50B98978" w:rsidR="00A525C5" w:rsidRDefault="00A525C5" w:rsidP="00F16D32">
      <w:r>
        <w:t xml:space="preserve">Cabe pensar que la materialización de </w:t>
      </w:r>
      <w:r w:rsidRPr="00235AE7">
        <w:rPr>
          <w:b/>
          <w:bCs/>
        </w:rPr>
        <w:t>ese viraje permitirá, en el medio y largo plazo, equiparar las políticas vascas de familia e infancia con las que se realizan en los países que más invierten</w:t>
      </w:r>
      <w:r>
        <w:t xml:space="preserve"> en ese aspecto, tanto desde </w:t>
      </w:r>
      <w:r w:rsidR="0032412D">
        <w:t>l</w:t>
      </w:r>
      <w:r>
        <w:t xml:space="preserve">a perspectiva </w:t>
      </w:r>
      <w:r w:rsidR="0032412D">
        <w:t xml:space="preserve">del gasto público como de la centralidad de los niños, niñas y adolescentes, y de sus familias, en </w:t>
      </w:r>
      <w:r w:rsidR="00612C40">
        <w:t>el desarrollo de las políticas públicas.</w:t>
      </w:r>
    </w:p>
    <w:p w14:paraId="1763DBE8" w14:textId="77777777" w:rsidR="00A525C5" w:rsidRDefault="00A525C5" w:rsidP="00F16D32"/>
    <w:p w14:paraId="04E19BAC" w14:textId="5C612F63" w:rsidR="00F16D32" w:rsidRPr="00F16D32" w:rsidRDefault="00F16D32" w:rsidP="00F16D32">
      <w:r w:rsidRPr="00F16D32">
        <w:t>En ese contexto, algunos de los cambios normativos que se han producido y que afectan de forma directa a los derechos de las niños, niñas y adolescentes, son los siguientes</w:t>
      </w:r>
      <w:r>
        <w:t>:</w:t>
      </w:r>
    </w:p>
    <w:p w14:paraId="49524C9B" w14:textId="5E1DCA75" w:rsidR="00D16AAF" w:rsidRPr="00D16AAF" w:rsidRDefault="00D16AAF" w:rsidP="00D16AAF">
      <w:pPr>
        <w:rPr>
          <w:rFonts w:eastAsia="Palatino Linotype"/>
        </w:rPr>
      </w:pPr>
    </w:p>
    <w:p w14:paraId="546D9193" w14:textId="59825313" w:rsidR="000871A8" w:rsidRPr="000871A8" w:rsidRDefault="000871A8" w:rsidP="006F4E10">
      <w:pPr>
        <w:pStyle w:val="Prrafodelista"/>
        <w:numPr>
          <w:ilvl w:val="0"/>
          <w:numId w:val="6"/>
        </w:numPr>
        <w:rPr>
          <w:rFonts w:eastAsia="Palatino Linotype"/>
        </w:rPr>
      </w:pPr>
      <w:r w:rsidRPr="000871A8">
        <w:rPr>
          <w:rFonts w:eastAsia="Palatino Linotype"/>
        </w:rPr>
        <w:t xml:space="preserve">La aprobación de la </w:t>
      </w:r>
      <w:r w:rsidRPr="00235AE7">
        <w:rPr>
          <w:rFonts w:eastAsia="Palatino Linotype"/>
          <w:b/>
          <w:bCs/>
        </w:rPr>
        <w:t>Ley 2/2024, de 15 de febrero, de Infancia y Adolescencia</w:t>
      </w:r>
      <w:r w:rsidRPr="000871A8">
        <w:rPr>
          <w:rFonts w:eastAsia="Palatino Linotype"/>
        </w:rPr>
        <w:t xml:space="preserve"> con un amplio consenso del parlamento y un triple objetivo: a) garantizar a todos los NNA que residan o se encuentren en la CAPV el ejercicio de los derechos y libertades que les reconoce el ordenamiento jurídico; b) determinar las acciones que deben desarrollar los poderes públicos en los diversos ámbitos sectoriales de la acción pública, con la debida corresponsabilidad y coherencia entre ellos, a fin de alcanzar el objetivo establecido en el apartado anterior; y c) </w:t>
      </w:r>
      <w:r>
        <w:rPr>
          <w:rFonts w:eastAsia="Palatino Linotype"/>
        </w:rPr>
        <w:t>d</w:t>
      </w:r>
      <w:r w:rsidRPr="000871A8">
        <w:rPr>
          <w:rFonts w:eastAsia="Palatino Linotype"/>
        </w:rPr>
        <w:t>efinir los principios de actuación y el marco competencial correspondiente al conjunto de las actuaciones de promoción, prevención, atención y protección, así como las estructuras de coordinación, colaboración y participación.</w:t>
      </w:r>
    </w:p>
    <w:p w14:paraId="31478FA9" w14:textId="77777777" w:rsidR="000871A8" w:rsidRDefault="000871A8" w:rsidP="000871A8">
      <w:pPr>
        <w:pStyle w:val="Prrafodelista"/>
        <w:rPr>
          <w:rFonts w:eastAsia="Palatino Linotype"/>
        </w:rPr>
      </w:pPr>
    </w:p>
    <w:p w14:paraId="0A7699DC" w14:textId="77B9E308" w:rsidR="000871A8" w:rsidRPr="000871A8" w:rsidRDefault="000871A8" w:rsidP="006F4E10">
      <w:pPr>
        <w:pStyle w:val="Prrafodelista"/>
        <w:numPr>
          <w:ilvl w:val="0"/>
          <w:numId w:val="6"/>
        </w:numPr>
        <w:rPr>
          <w:rFonts w:eastAsia="Palatino Linotype"/>
        </w:rPr>
      </w:pPr>
      <w:r w:rsidRPr="000871A8">
        <w:rPr>
          <w:rFonts w:eastAsia="Palatino Linotype"/>
        </w:rPr>
        <w:t xml:space="preserve">La aprobación de la </w:t>
      </w:r>
      <w:r w:rsidRPr="00235AE7">
        <w:rPr>
          <w:rFonts w:eastAsia="Palatino Linotype"/>
          <w:b/>
          <w:bCs/>
        </w:rPr>
        <w:t>Ley 17/2023, de 21 de diciembre, de Educación de la Comunidad Autónoma del País Vasco</w:t>
      </w:r>
      <w:r w:rsidRPr="000871A8">
        <w:rPr>
          <w:rFonts w:eastAsia="Palatino Linotype"/>
        </w:rPr>
        <w:t xml:space="preserve"> que sienta las bases para una escuela inclusiva donde todo el alumnado tenga acceso a una educación de calidad y al desarrollo máximo de sus competencias para la vida, señalando entre sus principios los de inclusión y equidad como garantías de la igualdad de oportunidades. </w:t>
      </w:r>
    </w:p>
    <w:p w14:paraId="57818532" w14:textId="77777777" w:rsidR="000871A8" w:rsidRDefault="000871A8" w:rsidP="000871A8">
      <w:pPr>
        <w:pStyle w:val="Prrafodelista"/>
        <w:rPr>
          <w:rFonts w:eastAsia="Palatino Linotype"/>
        </w:rPr>
      </w:pPr>
    </w:p>
    <w:p w14:paraId="02F93E27" w14:textId="215F13A6" w:rsidR="000871A8" w:rsidRPr="000871A8" w:rsidRDefault="000871A8" w:rsidP="006F4E10">
      <w:pPr>
        <w:pStyle w:val="Prrafodelista"/>
        <w:numPr>
          <w:ilvl w:val="0"/>
          <w:numId w:val="6"/>
        </w:numPr>
        <w:rPr>
          <w:rFonts w:eastAsia="Palatino Linotype"/>
        </w:rPr>
      </w:pPr>
      <w:r w:rsidRPr="000871A8">
        <w:rPr>
          <w:rFonts w:eastAsia="Palatino Linotype"/>
        </w:rPr>
        <w:t xml:space="preserve">La aprobación de la </w:t>
      </w:r>
      <w:r w:rsidRPr="00235AE7">
        <w:rPr>
          <w:rFonts w:eastAsia="Palatino Linotype"/>
          <w:b/>
          <w:bCs/>
        </w:rPr>
        <w:t>Ley 14/2022, de 22 de diciembre, del Sistema Vasco de Garantía de Ingresos y para la Inclusión</w:t>
      </w:r>
      <w:r w:rsidRPr="000871A8">
        <w:rPr>
          <w:rFonts w:eastAsia="Palatino Linotype"/>
        </w:rPr>
        <w:t xml:space="preserve"> que tiene entre sus objetivos profundizar en la aplicación del enfoque familiar y amigable con la infancia de la política vasca de garantía de ingresos, aumentando específicamente su capacidad para combatir la pobreza infantil y la transmisión intergeneracional de la exclusión social. </w:t>
      </w:r>
    </w:p>
    <w:p w14:paraId="2ED21E9C" w14:textId="77777777" w:rsidR="000871A8" w:rsidRPr="000871A8" w:rsidRDefault="000871A8" w:rsidP="000871A8">
      <w:pPr>
        <w:pStyle w:val="Prrafodelista"/>
        <w:rPr>
          <w:rFonts w:eastAsia="Palatino Linotype"/>
        </w:rPr>
      </w:pPr>
    </w:p>
    <w:p w14:paraId="4DED023E" w14:textId="409D0457" w:rsidR="000871A8" w:rsidRDefault="000871A8" w:rsidP="006F4E10">
      <w:pPr>
        <w:pStyle w:val="Prrafodelista"/>
        <w:numPr>
          <w:ilvl w:val="0"/>
          <w:numId w:val="6"/>
        </w:numPr>
        <w:rPr>
          <w:rFonts w:eastAsia="Palatino Linotype"/>
        </w:rPr>
      </w:pPr>
      <w:r w:rsidRPr="000871A8">
        <w:rPr>
          <w:rFonts w:eastAsia="Palatino Linotype"/>
        </w:rPr>
        <w:t xml:space="preserve">La aprobación de la </w:t>
      </w:r>
      <w:r w:rsidRPr="00235AE7">
        <w:rPr>
          <w:rFonts w:eastAsia="Palatino Linotype"/>
          <w:b/>
          <w:bCs/>
        </w:rPr>
        <w:t>Ley 19/2021 por la que se establece el Ingreso Mínimo Vital (IMV)</w:t>
      </w:r>
      <w:r w:rsidRPr="000871A8">
        <w:rPr>
          <w:rFonts w:eastAsia="Palatino Linotype"/>
        </w:rPr>
        <w:t xml:space="preserve"> que introdujo el denominado complemento de ayuda a la infancia, con una cuantía mensual de entre 50 y 70 euros según la edad de la persona a la que le corresponde.</w:t>
      </w:r>
    </w:p>
    <w:p w14:paraId="44F737D9" w14:textId="77777777" w:rsidR="00183985" w:rsidRPr="00183985" w:rsidRDefault="00183985" w:rsidP="00183985">
      <w:pPr>
        <w:pStyle w:val="Prrafodelista"/>
        <w:rPr>
          <w:rFonts w:eastAsia="Palatino Linotype"/>
        </w:rPr>
      </w:pPr>
    </w:p>
    <w:p w14:paraId="187BDE84" w14:textId="77777777" w:rsidR="000871A8" w:rsidRPr="000871A8" w:rsidRDefault="000871A8" w:rsidP="006F4E10">
      <w:pPr>
        <w:pStyle w:val="Prrafodelista"/>
        <w:numPr>
          <w:ilvl w:val="0"/>
          <w:numId w:val="6"/>
        </w:numPr>
        <w:rPr>
          <w:rFonts w:eastAsia="Palatino Linotype"/>
        </w:rPr>
      </w:pPr>
      <w:r w:rsidRPr="000871A8">
        <w:rPr>
          <w:rFonts w:eastAsia="Palatino Linotype"/>
        </w:rPr>
        <w:t xml:space="preserve">La extensión de los permisos parentales mediante el </w:t>
      </w:r>
      <w:r w:rsidRPr="00235AE7">
        <w:rPr>
          <w:rFonts w:eastAsia="Palatino Linotype"/>
          <w:b/>
          <w:bCs/>
        </w:rPr>
        <w:t>Real Decreto Ley 5/2023, de 28 de junio y el Real Decreto Ley 7/2023, de 19 de diciembre</w:t>
      </w:r>
      <w:r w:rsidRPr="000871A8">
        <w:rPr>
          <w:rFonts w:eastAsia="Palatino Linotype"/>
        </w:rPr>
        <w:t xml:space="preserve">. </w:t>
      </w:r>
    </w:p>
    <w:p w14:paraId="2A74E8E0" w14:textId="77777777" w:rsidR="00183985" w:rsidRDefault="00183985" w:rsidP="00183985">
      <w:pPr>
        <w:pStyle w:val="Prrafodelista"/>
        <w:rPr>
          <w:rFonts w:eastAsia="Palatino Linotype"/>
        </w:rPr>
      </w:pPr>
    </w:p>
    <w:p w14:paraId="63142732" w14:textId="3E7FA061" w:rsidR="000871A8" w:rsidRPr="000871A8" w:rsidRDefault="000871A8" w:rsidP="006F4E10">
      <w:pPr>
        <w:pStyle w:val="Prrafodelista"/>
        <w:numPr>
          <w:ilvl w:val="0"/>
          <w:numId w:val="6"/>
        </w:numPr>
        <w:rPr>
          <w:rFonts w:eastAsia="Palatino Linotype"/>
        </w:rPr>
      </w:pPr>
      <w:r w:rsidRPr="000871A8">
        <w:rPr>
          <w:rFonts w:eastAsia="Palatino Linotype"/>
        </w:rPr>
        <w:t xml:space="preserve">El impulso de las ayudas a las familias con hijas o hijos. </w:t>
      </w:r>
      <w:r w:rsidR="00183985">
        <w:rPr>
          <w:rFonts w:eastAsia="Palatino Linotype"/>
        </w:rPr>
        <w:t>E</w:t>
      </w:r>
      <w:r w:rsidRPr="000871A8">
        <w:rPr>
          <w:rFonts w:eastAsia="Palatino Linotype"/>
        </w:rPr>
        <w:t xml:space="preserve">l </w:t>
      </w:r>
      <w:r w:rsidRPr="00235AE7">
        <w:rPr>
          <w:rFonts w:eastAsia="Palatino Linotype"/>
          <w:b/>
          <w:bCs/>
        </w:rPr>
        <w:t>Decreto 27/2023, de 21 de febrero, de ayudas a las familias con hijas o hijos</w:t>
      </w:r>
      <w:r w:rsidRPr="000871A8">
        <w:rPr>
          <w:rFonts w:eastAsia="Palatino Linotype"/>
        </w:rPr>
        <w:t xml:space="preserve"> establece una ayuda de 200 euros/mes hasta que la niña o niño cumpla tres años y en el caso de terceras o sucesivas hijas o hijos, una cuantía adicional de 100 euros/mes desde los tres años hasta que cumpla siete. Las cuantías se duplican para las hijas o hijos con discapacidad.</w:t>
      </w:r>
    </w:p>
    <w:p w14:paraId="772BFCAD" w14:textId="77777777" w:rsidR="009C1EC8" w:rsidRDefault="009C1EC8" w:rsidP="00C74DFD">
      <w:pPr>
        <w:rPr>
          <w:rFonts w:eastAsia="Palatino Linotype"/>
        </w:rPr>
      </w:pPr>
    </w:p>
    <w:p w14:paraId="41A4E168" w14:textId="7C1FA2B8" w:rsidR="009F02A5" w:rsidRDefault="006D5F72" w:rsidP="00F16D32">
      <w:pPr>
        <w:rPr>
          <w:rFonts w:eastAsia="Palatino Linotype"/>
        </w:rPr>
      </w:pPr>
      <w:r>
        <w:rPr>
          <w:rFonts w:eastAsia="Palatino Linotype"/>
        </w:rPr>
        <w:t xml:space="preserve">Además, el </w:t>
      </w:r>
      <w:r w:rsidRPr="00235AE7">
        <w:rPr>
          <w:rFonts w:eastAsia="Palatino Linotype"/>
          <w:b/>
          <w:bCs/>
        </w:rPr>
        <w:t>Programa de Gobierno para la XII legislatura</w:t>
      </w:r>
      <w:r>
        <w:rPr>
          <w:rFonts w:eastAsia="Palatino Linotype"/>
        </w:rPr>
        <w:t xml:space="preserve"> establece entre sus c</w:t>
      </w:r>
      <w:r w:rsidRPr="006D5F72">
        <w:rPr>
          <w:rFonts w:eastAsia="Palatino Linotype"/>
        </w:rPr>
        <w:t>ompromiso</w:t>
      </w:r>
      <w:r>
        <w:rPr>
          <w:rFonts w:eastAsia="Palatino Linotype"/>
        </w:rPr>
        <w:t>s</w:t>
      </w:r>
      <w:r w:rsidRPr="006D5F72">
        <w:rPr>
          <w:rFonts w:eastAsia="Palatino Linotype"/>
        </w:rPr>
        <w:t xml:space="preserve"> </w:t>
      </w:r>
      <w:r>
        <w:rPr>
          <w:rFonts w:eastAsia="Palatino Linotype"/>
        </w:rPr>
        <w:t>el de a</w:t>
      </w:r>
      <w:r w:rsidRPr="006D5F72">
        <w:rPr>
          <w:rFonts w:eastAsia="Palatino Linotype"/>
        </w:rPr>
        <w:t xml:space="preserve">poyar a la familia y fomentar la natalidad. </w:t>
      </w:r>
      <w:r>
        <w:rPr>
          <w:rFonts w:eastAsia="Palatino Linotype"/>
        </w:rPr>
        <w:t xml:space="preserve">Para ello, se plantean las siguientes </w:t>
      </w:r>
      <w:r w:rsidR="009F02A5">
        <w:rPr>
          <w:rFonts w:eastAsia="Palatino Linotype"/>
        </w:rPr>
        <w:t>i</w:t>
      </w:r>
      <w:r w:rsidRPr="006D5F72">
        <w:rPr>
          <w:rFonts w:eastAsia="Palatino Linotype"/>
        </w:rPr>
        <w:t>niciativa</w:t>
      </w:r>
      <w:r w:rsidR="009F02A5">
        <w:rPr>
          <w:rFonts w:eastAsia="Palatino Linotype"/>
        </w:rPr>
        <w:t>s</w:t>
      </w:r>
      <w:r w:rsidR="004B5238">
        <w:rPr>
          <w:rFonts w:eastAsia="Palatino Linotype"/>
        </w:rPr>
        <w:t>:</w:t>
      </w:r>
    </w:p>
    <w:p w14:paraId="369E0C96" w14:textId="77777777" w:rsidR="009F02A5" w:rsidRDefault="009F02A5" w:rsidP="00F16D32">
      <w:pPr>
        <w:rPr>
          <w:rFonts w:eastAsia="Palatino Linotype"/>
        </w:rPr>
      </w:pPr>
    </w:p>
    <w:p w14:paraId="32B7C3D5" w14:textId="77777777" w:rsidR="009F02A5" w:rsidRDefault="006D5F72" w:rsidP="006F4E10">
      <w:pPr>
        <w:pStyle w:val="Prrafodelista"/>
        <w:numPr>
          <w:ilvl w:val="0"/>
          <w:numId w:val="6"/>
        </w:numPr>
        <w:rPr>
          <w:rFonts w:eastAsia="Palatino Linotype"/>
        </w:rPr>
      </w:pPr>
      <w:r w:rsidRPr="009F02A5">
        <w:rPr>
          <w:rFonts w:eastAsia="Palatino Linotype"/>
        </w:rPr>
        <w:t xml:space="preserve">Ampliar el horizonte temporal de la ayuda directa de 200 euros al mes por hijo o hija a cargo, de forma que se extienda de manera progresiva desde los 3 años de edad del hijo o hija hasta los 7 años, o bien hasta los 10 en el caso de las familias numerosas o monoparentales, respetando los criterios vigentes. </w:t>
      </w:r>
    </w:p>
    <w:p w14:paraId="166C0955" w14:textId="77777777" w:rsidR="009F02A5" w:rsidRDefault="009F02A5" w:rsidP="009F02A5">
      <w:pPr>
        <w:pStyle w:val="Prrafodelista"/>
        <w:rPr>
          <w:rFonts w:eastAsia="Palatino Linotype"/>
        </w:rPr>
      </w:pPr>
    </w:p>
    <w:p w14:paraId="4B7D85C9" w14:textId="77777777" w:rsidR="009F02A5" w:rsidRDefault="006D5F72" w:rsidP="006F4E10">
      <w:pPr>
        <w:pStyle w:val="Prrafodelista"/>
        <w:numPr>
          <w:ilvl w:val="0"/>
          <w:numId w:val="6"/>
        </w:numPr>
        <w:rPr>
          <w:rFonts w:eastAsia="Palatino Linotype"/>
        </w:rPr>
      </w:pPr>
      <w:r w:rsidRPr="009F02A5">
        <w:rPr>
          <w:rFonts w:eastAsia="Palatino Linotype"/>
        </w:rPr>
        <w:t xml:space="preserve">Promover la extensión de la oferta de </w:t>
      </w:r>
      <w:r w:rsidRPr="00944DEB">
        <w:rPr>
          <w:rFonts w:eastAsia="Palatino Linotype"/>
          <w:i/>
          <w:iCs/>
        </w:rPr>
        <w:t>Haurreskolak</w:t>
      </w:r>
      <w:r w:rsidRPr="009F02A5">
        <w:rPr>
          <w:rFonts w:eastAsia="Palatino Linotype"/>
        </w:rPr>
        <w:t xml:space="preserve">, aumentando su distribución territorial. Impulsar otras alternativas, en horarios complementarios, para ampliar las posibilidades de conciliación, así como continuar desarrollando actuaciones ligadas a fórmulas profesionalizadas de cuidados para hijos e hijas menores, en los parámetros recogidos en la </w:t>
      </w:r>
      <w:r w:rsidRPr="005603B7">
        <w:rPr>
          <w:rFonts w:eastAsia="Palatino Linotype"/>
          <w:i/>
          <w:iCs/>
        </w:rPr>
        <w:t>Estrategia Vasca 2030 para el Reto demográfico</w:t>
      </w:r>
      <w:r w:rsidRPr="009F02A5">
        <w:rPr>
          <w:rFonts w:eastAsia="Palatino Linotype"/>
        </w:rPr>
        <w:t xml:space="preserve">. </w:t>
      </w:r>
    </w:p>
    <w:p w14:paraId="29823F4C" w14:textId="77777777" w:rsidR="009F02A5" w:rsidRPr="009F02A5" w:rsidRDefault="009F02A5" w:rsidP="009F02A5">
      <w:pPr>
        <w:pStyle w:val="Prrafodelista"/>
        <w:rPr>
          <w:rFonts w:eastAsia="Palatino Linotype"/>
        </w:rPr>
      </w:pPr>
    </w:p>
    <w:p w14:paraId="02533BD3" w14:textId="77777777" w:rsidR="009F02A5" w:rsidRDefault="006D5F72" w:rsidP="006F4E10">
      <w:pPr>
        <w:pStyle w:val="Prrafodelista"/>
        <w:numPr>
          <w:ilvl w:val="0"/>
          <w:numId w:val="6"/>
        </w:numPr>
        <w:rPr>
          <w:rFonts w:eastAsia="Palatino Linotype"/>
        </w:rPr>
      </w:pPr>
      <w:r w:rsidRPr="009F02A5">
        <w:rPr>
          <w:rFonts w:eastAsia="Palatino Linotype"/>
        </w:rPr>
        <w:t xml:space="preserve">Promover las aulas matinales en los centros escolares para apoyar la conciliación. </w:t>
      </w:r>
    </w:p>
    <w:p w14:paraId="4E2ABD15" w14:textId="77777777" w:rsidR="009F02A5" w:rsidRPr="009F02A5" w:rsidRDefault="009F02A5" w:rsidP="009F02A5">
      <w:pPr>
        <w:pStyle w:val="Prrafodelista"/>
        <w:rPr>
          <w:rFonts w:eastAsia="Palatino Linotype"/>
        </w:rPr>
      </w:pPr>
    </w:p>
    <w:p w14:paraId="0AE027D9" w14:textId="77777777" w:rsidR="009F02A5" w:rsidRDefault="006D5F72" w:rsidP="006F4E10">
      <w:pPr>
        <w:pStyle w:val="Prrafodelista"/>
        <w:numPr>
          <w:ilvl w:val="0"/>
          <w:numId w:val="6"/>
        </w:numPr>
        <w:rPr>
          <w:rFonts w:eastAsia="Palatino Linotype"/>
        </w:rPr>
      </w:pPr>
      <w:r w:rsidRPr="009F02A5">
        <w:rPr>
          <w:rFonts w:eastAsia="Palatino Linotype"/>
        </w:rPr>
        <w:t xml:space="preserve">Extender la perspectiva demográfica con su doble dimensión rural y urbana a todas las políticas públicas para trabajar desde todos los ámbitos en la respuesta a este reto. </w:t>
      </w:r>
    </w:p>
    <w:p w14:paraId="5465567E" w14:textId="77777777" w:rsidR="009F02A5" w:rsidRPr="009F02A5" w:rsidRDefault="009F02A5" w:rsidP="009F02A5">
      <w:pPr>
        <w:pStyle w:val="Prrafodelista"/>
        <w:rPr>
          <w:rFonts w:eastAsia="Palatino Linotype"/>
        </w:rPr>
      </w:pPr>
    </w:p>
    <w:p w14:paraId="08D95F6D" w14:textId="77777777" w:rsidR="009F02A5" w:rsidRDefault="006D5F72" w:rsidP="006F4E10">
      <w:pPr>
        <w:pStyle w:val="Prrafodelista"/>
        <w:numPr>
          <w:ilvl w:val="0"/>
          <w:numId w:val="6"/>
        </w:numPr>
        <w:rPr>
          <w:rFonts w:eastAsia="Palatino Linotype"/>
        </w:rPr>
      </w:pPr>
      <w:r w:rsidRPr="009F02A5">
        <w:rPr>
          <w:rFonts w:eastAsia="Palatino Linotype"/>
        </w:rPr>
        <w:t xml:space="preserve">Extender los permisos de paternidad y maternidad hasta las 24 semanas con permisos iguales e intransferibles, impulsando, siempre desde el respeto a la autonomía de los agentes sociales, la conveniencia de que sindicatos y patronal lo aborden en el marco del Acuerdo Interprofesional. </w:t>
      </w:r>
    </w:p>
    <w:p w14:paraId="162E9A3D" w14:textId="77777777" w:rsidR="009F02A5" w:rsidRPr="009F02A5" w:rsidRDefault="009F02A5" w:rsidP="009F02A5">
      <w:pPr>
        <w:pStyle w:val="Prrafodelista"/>
        <w:rPr>
          <w:rFonts w:eastAsia="Palatino Linotype"/>
        </w:rPr>
      </w:pPr>
    </w:p>
    <w:p w14:paraId="4BAD1BB3" w14:textId="49D4EEC9" w:rsidR="006D5F72" w:rsidRPr="009F02A5" w:rsidRDefault="009F02A5" w:rsidP="006F4E10">
      <w:pPr>
        <w:pStyle w:val="Prrafodelista"/>
        <w:numPr>
          <w:ilvl w:val="0"/>
          <w:numId w:val="6"/>
        </w:numPr>
        <w:rPr>
          <w:rFonts w:eastAsia="Palatino Linotype"/>
        </w:rPr>
      </w:pPr>
      <w:r>
        <w:rPr>
          <w:rFonts w:eastAsia="Palatino Linotype"/>
        </w:rPr>
        <w:t>D</w:t>
      </w:r>
      <w:r w:rsidR="006D5F72" w:rsidRPr="009F02A5">
        <w:rPr>
          <w:rFonts w:eastAsia="Palatino Linotype"/>
        </w:rPr>
        <w:t>otar de un estatuto específico a las familias monoparentales, con el fin de ofrecer respuestas adaptadas a su singularidad desde las distintas políticas públicas.</w:t>
      </w:r>
    </w:p>
    <w:p w14:paraId="3A0F98C7" w14:textId="77777777" w:rsidR="006D5F72" w:rsidRDefault="006D5F72" w:rsidP="00F16D32">
      <w:pPr>
        <w:rPr>
          <w:rFonts w:eastAsia="Palatino Linotype"/>
        </w:rPr>
      </w:pPr>
    </w:p>
    <w:p w14:paraId="3EC15DEE" w14:textId="4B0C8322" w:rsidR="005F6161" w:rsidRDefault="004E2AA0" w:rsidP="00F16D32">
      <w:pPr>
        <w:rPr>
          <w:rFonts w:eastAsia="Palatino Linotype"/>
        </w:rPr>
      </w:pPr>
      <w:r>
        <w:rPr>
          <w:rFonts w:eastAsia="Palatino Linotype"/>
        </w:rPr>
        <w:t xml:space="preserve">Esta nueva centralidad de las políticas de familia e infancia </w:t>
      </w:r>
      <w:r w:rsidR="005F6161">
        <w:rPr>
          <w:rFonts w:eastAsia="Palatino Linotype"/>
        </w:rPr>
        <w:t xml:space="preserve">en Euskadi </w:t>
      </w:r>
      <w:r w:rsidR="00C74DFD" w:rsidRPr="00C74DFD">
        <w:rPr>
          <w:rFonts w:eastAsia="Palatino Linotype"/>
        </w:rPr>
        <w:t xml:space="preserve">se traducen </w:t>
      </w:r>
      <w:r w:rsidR="00F16D32">
        <w:rPr>
          <w:rFonts w:eastAsia="Palatino Linotype"/>
        </w:rPr>
        <w:t xml:space="preserve">también en la </w:t>
      </w:r>
      <w:r w:rsidR="00F16D32" w:rsidRPr="00261A15">
        <w:rPr>
          <w:rFonts w:eastAsia="Palatino Linotype"/>
          <w:b/>
          <w:bCs/>
        </w:rPr>
        <w:t>c</w:t>
      </w:r>
      <w:r w:rsidR="005F6161" w:rsidRPr="00261A15">
        <w:rPr>
          <w:rFonts w:eastAsia="Palatino Linotype"/>
          <w:b/>
          <w:bCs/>
        </w:rPr>
        <w:t xml:space="preserve">reación de un </w:t>
      </w:r>
      <w:r w:rsidR="00F61C85" w:rsidRPr="00261A15">
        <w:rPr>
          <w:rFonts w:eastAsia="Palatino Linotype"/>
          <w:b/>
          <w:bCs/>
        </w:rPr>
        <w:t>Departamento de Bienestar, Juventud y Reto Demográfico</w:t>
      </w:r>
      <w:r w:rsidR="00F61C85">
        <w:rPr>
          <w:rFonts w:eastAsia="Palatino Linotype"/>
        </w:rPr>
        <w:t>, que asume de forma integral competencias y objetivos en estas materias.</w:t>
      </w:r>
    </w:p>
    <w:p w14:paraId="31D35252" w14:textId="77777777" w:rsidR="00F61C85" w:rsidRDefault="00F61C85" w:rsidP="00F61C85">
      <w:pPr>
        <w:pStyle w:val="Prrafodelista"/>
        <w:rPr>
          <w:rFonts w:eastAsia="Palatino Linotype"/>
        </w:rPr>
      </w:pPr>
    </w:p>
    <w:p w14:paraId="1497ED9F" w14:textId="77777777" w:rsidR="00C934B1" w:rsidRDefault="00C934B1" w:rsidP="00F61C85">
      <w:pPr>
        <w:pStyle w:val="Prrafodelista"/>
        <w:rPr>
          <w:rFonts w:eastAsia="Palatino Linotype"/>
        </w:rPr>
      </w:pPr>
    </w:p>
    <w:p w14:paraId="0CDD87DE" w14:textId="77777777" w:rsidR="00C934B1" w:rsidRDefault="00C934B1" w:rsidP="00F61C85">
      <w:pPr>
        <w:pStyle w:val="Prrafodelista"/>
        <w:rPr>
          <w:rFonts w:eastAsia="Palatino Linotype"/>
        </w:rPr>
      </w:pPr>
    </w:p>
    <w:p w14:paraId="10FB03AA" w14:textId="4A6D6311" w:rsidR="00C604BC" w:rsidRPr="00835A5A" w:rsidRDefault="00C604BC" w:rsidP="00D7560C">
      <w:pPr>
        <w:pStyle w:val="EstiloAzuloscuroAmaia"/>
        <w:numPr>
          <w:ilvl w:val="1"/>
          <w:numId w:val="3"/>
        </w:numPr>
        <w:ind w:left="709" w:hanging="709"/>
        <w:jc w:val="left"/>
        <w:rPr>
          <w:color w:val="153D63" w:themeColor="text2" w:themeTint="E6"/>
        </w:rPr>
      </w:pPr>
      <w:bookmarkStart w:id="52" w:name="_Toc185430458"/>
      <w:r w:rsidRPr="00835A5A">
        <w:rPr>
          <w:color w:val="153D63" w:themeColor="text2" w:themeTint="E6"/>
        </w:rPr>
        <w:t>Prioridades estratégicas en materia de infancia, adolescencia y familia</w:t>
      </w:r>
      <w:bookmarkEnd w:id="52"/>
    </w:p>
    <w:p w14:paraId="4F1085CE" w14:textId="77777777" w:rsidR="00C604BC" w:rsidRDefault="00C604BC" w:rsidP="00C604BC">
      <w:pPr>
        <w:pStyle w:val="EstiloAzuloscuroAmaia"/>
        <w:numPr>
          <w:ilvl w:val="0"/>
          <w:numId w:val="0"/>
        </w:numPr>
        <w:jc w:val="left"/>
        <w:rPr>
          <w:color w:val="153D63" w:themeColor="text2" w:themeTint="E6"/>
        </w:rPr>
      </w:pPr>
    </w:p>
    <w:p w14:paraId="772F7914" w14:textId="77777777" w:rsidR="00541274" w:rsidRDefault="00282F73" w:rsidP="00BB38FD">
      <w:pPr>
        <w:tabs>
          <w:tab w:val="left" w:pos="7655"/>
        </w:tabs>
        <w:ind w:right="-2"/>
        <w:rPr>
          <w:color w:val="000000"/>
        </w:rPr>
      </w:pPr>
      <w:r>
        <w:t xml:space="preserve">El viraje que acaba de señalarse </w:t>
      </w:r>
      <w:r w:rsidR="002E28C2">
        <w:t xml:space="preserve">se apoya en una serie de normas y planes concretos, mediante a los que se materializa una apuesta reforzada por </w:t>
      </w:r>
      <w:r w:rsidR="008478CD">
        <w:t>el bienestar de la infancia, la adolescencia y las familias.</w:t>
      </w:r>
      <w:r w:rsidR="002475B7" w:rsidRPr="00313DF2">
        <w:t xml:space="preserve"> </w:t>
      </w:r>
      <w:r w:rsidR="008478CD">
        <w:t xml:space="preserve">En ese sentido, como acaba de señalarse, </w:t>
      </w:r>
      <w:r w:rsidR="002475B7">
        <w:t xml:space="preserve">cabe </w:t>
      </w:r>
      <w:r w:rsidR="002475B7" w:rsidRPr="00313DF2">
        <w:t xml:space="preserve">destacar la aprobación de </w:t>
      </w:r>
      <w:r w:rsidR="002475B7" w:rsidRPr="00313DF2">
        <w:rPr>
          <w:color w:val="000000"/>
        </w:rPr>
        <w:t xml:space="preserve">un conjunto de textos legislativos y estrategias que, en conjunto, representan un cambio drástico en la orientación de las políticas públicas vascas </w:t>
      </w:r>
      <w:r w:rsidR="002475B7">
        <w:rPr>
          <w:color w:val="000000"/>
        </w:rPr>
        <w:t xml:space="preserve">destinadas a la </w:t>
      </w:r>
      <w:r w:rsidR="002475B7" w:rsidRPr="00313DF2">
        <w:rPr>
          <w:color w:val="000000"/>
        </w:rPr>
        <w:t>infancia, la adolescencia</w:t>
      </w:r>
      <w:r w:rsidR="002475B7">
        <w:rPr>
          <w:color w:val="000000"/>
        </w:rPr>
        <w:t xml:space="preserve"> </w:t>
      </w:r>
      <w:r w:rsidR="002475B7" w:rsidRPr="00313DF2">
        <w:rPr>
          <w:color w:val="000000"/>
        </w:rPr>
        <w:t>y las familias con hijos/as</w:t>
      </w:r>
      <w:r w:rsidR="00541274">
        <w:rPr>
          <w:color w:val="000000"/>
        </w:rPr>
        <w:t xml:space="preserve">. </w:t>
      </w:r>
    </w:p>
    <w:p w14:paraId="378BAF88" w14:textId="77777777" w:rsidR="00541274" w:rsidRDefault="00541274" w:rsidP="00BB38FD">
      <w:pPr>
        <w:tabs>
          <w:tab w:val="left" w:pos="7655"/>
        </w:tabs>
        <w:ind w:right="-2"/>
        <w:rPr>
          <w:color w:val="000000"/>
        </w:rPr>
      </w:pPr>
    </w:p>
    <w:p w14:paraId="507F18C9" w14:textId="7344F584" w:rsidR="002475B7" w:rsidRPr="00313DF2" w:rsidRDefault="00541274" w:rsidP="00BB38FD">
      <w:pPr>
        <w:tabs>
          <w:tab w:val="left" w:pos="7655"/>
        </w:tabs>
        <w:ind w:right="-2"/>
        <w:rPr>
          <w:color w:val="000000"/>
        </w:rPr>
      </w:pPr>
      <w:r>
        <w:rPr>
          <w:color w:val="000000"/>
        </w:rPr>
        <w:t>Las prioridades estratégicas que esas normas y planes recogen son las siguientes:</w:t>
      </w:r>
    </w:p>
    <w:p w14:paraId="56380A15" w14:textId="77777777" w:rsidR="005048E1" w:rsidRPr="00313DF2" w:rsidRDefault="005048E1" w:rsidP="00BB38FD">
      <w:pPr>
        <w:tabs>
          <w:tab w:val="left" w:pos="7655"/>
        </w:tabs>
        <w:ind w:right="-2"/>
        <w:rPr>
          <w:color w:val="000000"/>
        </w:rPr>
      </w:pPr>
    </w:p>
    <w:p w14:paraId="36E6A6AB" w14:textId="07C2AF61" w:rsidR="002475B7" w:rsidRPr="00313DF2" w:rsidRDefault="002475B7" w:rsidP="00BB38FD">
      <w:pPr>
        <w:pStyle w:val="Prrafodelista"/>
        <w:numPr>
          <w:ilvl w:val="0"/>
          <w:numId w:val="6"/>
        </w:numPr>
        <w:tabs>
          <w:tab w:val="left" w:pos="7655"/>
        </w:tabs>
        <w:ind w:right="-2"/>
        <w:rPr>
          <w:color w:val="000000" w:themeColor="text1"/>
        </w:rPr>
      </w:pPr>
      <w:r w:rsidRPr="00313DF2">
        <w:rPr>
          <w:rFonts w:eastAsia="Palatino Linotype"/>
          <w:b/>
          <w:bCs/>
          <w:color w:val="000000" w:themeColor="text1"/>
        </w:rPr>
        <w:t xml:space="preserve">Pacto Vasco por las Familias y por la Infancia. </w:t>
      </w:r>
      <w:r w:rsidRPr="00313DF2">
        <w:rPr>
          <w:rFonts w:eastAsia="Palatino Linotype"/>
          <w:color w:val="000000" w:themeColor="text1"/>
        </w:rPr>
        <w:t>Aprobado en 2018</w:t>
      </w:r>
      <w:r>
        <w:rPr>
          <w:rFonts w:eastAsia="Palatino Linotype"/>
          <w:color w:val="000000" w:themeColor="text1"/>
        </w:rPr>
        <w:t xml:space="preserve">, el Pacto </w:t>
      </w:r>
      <w:r w:rsidRPr="00313DF2">
        <w:rPr>
          <w:color w:val="000000" w:themeColor="text1"/>
        </w:rPr>
        <w:t xml:space="preserve">busca articular un paquete coordinado de políticas que dé respuesta a dos fenómenos que tienen un carácter estructural: las bajas tasas de natalidad y, sobre todo, la persistencia de los obstáculos que dificultan que las personas puedan iniciar su proyecto familiar y tener el número de hijos e hijas deseado, por una parte, y, por otra, las dificultades económicas de las familias con hijos e hijas y para romper la transmisión intergeneracional de las desigualdades. Para ello, las entidades y organismos que suscriben el Pacto se comprometen a profundizar en las actuaciones que vienen desarrollando a fin de: </w:t>
      </w:r>
    </w:p>
    <w:p w14:paraId="4994CB2F" w14:textId="77777777" w:rsidR="002475B7" w:rsidRPr="00894376" w:rsidRDefault="002475B7" w:rsidP="00BB38FD">
      <w:pPr>
        <w:pStyle w:val="Prrafodelista"/>
        <w:tabs>
          <w:tab w:val="left" w:pos="7655"/>
        </w:tabs>
        <w:ind w:left="1134" w:right="-2"/>
      </w:pPr>
    </w:p>
    <w:p w14:paraId="6C43947A" w14:textId="77777777" w:rsidR="002475B7" w:rsidRPr="00894376" w:rsidRDefault="002475B7" w:rsidP="00BB38FD">
      <w:pPr>
        <w:pStyle w:val="Prrafodelista"/>
        <w:numPr>
          <w:ilvl w:val="1"/>
          <w:numId w:val="8"/>
        </w:numPr>
        <w:tabs>
          <w:tab w:val="left" w:pos="7655"/>
        </w:tabs>
        <w:ind w:left="1134" w:right="-2"/>
      </w:pPr>
      <w:r w:rsidRPr="00894376">
        <w:t>Garantizar unos recursos económicos mínimos a todas las familias con hijos e hijas y prevenir la pobreza infantil.</w:t>
      </w:r>
    </w:p>
    <w:p w14:paraId="77A3F451" w14:textId="77777777" w:rsidR="002475B7" w:rsidRPr="00894376" w:rsidRDefault="002475B7" w:rsidP="00BB38FD">
      <w:pPr>
        <w:pStyle w:val="Prrafodelista"/>
        <w:tabs>
          <w:tab w:val="left" w:pos="7655"/>
        </w:tabs>
        <w:ind w:left="1134" w:right="-2"/>
      </w:pPr>
    </w:p>
    <w:p w14:paraId="67E0CC1F" w14:textId="77777777" w:rsidR="002475B7" w:rsidRPr="00894376" w:rsidRDefault="002475B7" w:rsidP="00BB38FD">
      <w:pPr>
        <w:pStyle w:val="Prrafodelista"/>
        <w:numPr>
          <w:ilvl w:val="1"/>
          <w:numId w:val="8"/>
        </w:numPr>
        <w:tabs>
          <w:tab w:val="left" w:pos="7655"/>
        </w:tabs>
        <w:ind w:left="1134" w:right="-2"/>
      </w:pPr>
      <w:r w:rsidRPr="00894376">
        <w:t>Facilitar que los padres y madres puedan dedicar más tiempo a sus hijos e hijas mediante una mejor organización del tiempo y fomentar la corresponsabilidad social.</w:t>
      </w:r>
    </w:p>
    <w:p w14:paraId="3603B57A" w14:textId="77777777" w:rsidR="002475B7" w:rsidRPr="00894376" w:rsidRDefault="002475B7" w:rsidP="00BB38FD">
      <w:pPr>
        <w:pStyle w:val="Prrafodelista"/>
        <w:tabs>
          <w:tab w:val="left" w:pos="7655"/>
        </w:tabs>
        <w:ind w:left="1134" w:right="-2"/>
      </w:pPr>
    </w:p>
    <w:p w14:paraId="4755D898" w14:textId="77777777" w:rsidR="002475B7" w:rsidRPr="00894376" w:rsidRDefault="002475B7" w:rsidP="00BB38FD">
      <w:pPr>
        <w:pStyle w:val="Prrafodelista"/>
        <w:numPr>
          <w:ilvl w:val="1"/>
          <w:numId w:val="8"/>
        </w:numPr>
        <w:tabs>
          <w:tab w:val="left" w:pos="7655"/>
        </w:tabs>
        <w:ind w:left="1134" w:right="-2"/>
      </w:pPr>
      <w:r w:rsidRPr="00894376">
        <w:t>Favorecer la emancipación juvenil y la creación de nuevas familias, permitiendo que puedan tener descendencia si así lo desean.</w:t>
      </w:r>
    </w:p>
    <w:p w14:paraId="43631FCD" w14:textId="77777777" w:rsidR="002475B7" w:rsidRPr="00894376" w:rsidRDefault="002475B7" w:rsidP="00BB38FD">
      <w:pPr>
        <w:pStyle w:val="Prrafodelista"/>
        <w:tabs>
          <w:tab w:val="left" w:pos="7655"/>
        </w:tabs>
        <w:ind w:left="1134" w:right="-2"/>
      </w:pPr>
    </w:p>
    <w:p w14:paraId="4CC7DA7B" w14:textId="77777777" w:rsidR="002475B7" w:rsidRPr="00894376" w:rsidRDefault="002475B7" w:rsidP="00BB38FD">
      <w:pPr>
        <w:pStyle w:val="Prrafodelista"/>
        <w:numPr>
          <w:ilvl w:val="1"/>
          <w:numId w:val="8"/>
        </w:numPr>
        <w:tabs>
          <w:tab w:val="left" w:pos="7655"/>
        </w:tabs>
        <w:ind w:left="1134" w:right="-2"/>
      </w:pPr>
      <w:r w:rsidRPr="00894376">
        <w:t>Reforzar los programas de parentalidad positiva, salud infantil, prevención de conflictos y mediación familiar, para reforzar las capacidades educativas parentales, fomentar hábitos saludables y resolver conflictos familiares.</w:t>
      </w:r>
    </w:p>
    <w:p w14:paraId="2A1586D0" w14:textId="77777777" w:rsidR="002475B7" w:rsidRPr="00894376" w:rsidRDefault="002475B7" w:rsidP="00BB38FD">
      <w:pPr>
        <w:pStyle w:val="Prrafodelista"/>
        <w:tabs>
          <w:tab w:val="left" w:pos="7655"/>
        </w:tabs>
        <w:ind w:left="1134" w:right="-2"/>
      </w:pPr>
    </w:p>
    <w:p w14:paraId="16E1A325" w14:textId="77777777" w:rsidR="002475B7" w:rsidRPr="00894376" w:rsidRDefault="002475B7" w:rsidP="00BB38FD">
      <w:pPr>
        <w:pStyle w:val="Prrafodelista"/>
        <w:numPr>
          <w:ilvl w:val="1"/>
          <w:numId w:val="8"/>
        </w:numPr>
        <w:tabs>
          <w:tab w:val="left" w:pos="7655"/>
        </w:tabs>
        <w:ind w:left="1134" w:right="-2"/>
      </w:pPr>
      <w:r w:rsidRPr="00894376">
        <w:t>Favorecer que todas las NNA puedan acceder a servicios de atención infantil asequibles y de calidad.</w:t>
      </w:r>
    </w:p>
    <w:p w14:paraId="693C8427" w14:textId="77777777" w:rsidR="002475B7" w:rsidRPr="00894376" w:rsidRDefault="002475B7" w:rsidP="00BB38FD">
      <w:pPr>
        <w:pStyle w:val="Prrafodelista"/>
        <w:tabs>
          <w:tab w:val="left" w:pos="7655"/>
        </w:tabs>
        <w:ind w:left="1134" w:right="-2"/>
      </w:pPr>
    </w:p>
    <w:p w14:paraId="51A6B178" w14:textId="77777777" w:rsidR="002475B7" w:rsidRPr="00894376" w:rsidRDefault="002475B7" w:rsidP="00BB38FD">
      <w:pPr>
        <w:pStyle w:val="Prrafodelista"/>
        <w:numPr>
          <w:ilvl w:val="1"/>
          <w:numId w:val="8"/>
        </w:numPr>
        <w:tabs>
          <w:tab w:val="left" w:pos="7655"/>
        </w:tabs>
        <w:ind w:left="1134" w:right="-2"/>
      </w:pPr>
      <w:r w:rsidRPr="00894376">
        <w:t>Reorientar las políticas educativas hacia un sistema escolar inclusivo y coeducativo, que garantice la equidad y compense las dificultades del alumnado en desventaja social y económica.</w:t>
      </w:r>
    </w:p>
    <w:p w14:paraId="02F3389E" w14:textId="77777777" w:rsidR="002475B7" w:rsidRPr="00894376" w:rsidRDefault="002475B7" w:rsidP="00BB38FD">
      <w:pPr>
        <w:pStyle w:val="Prrafodelista"/>
        <w:tabs>
          <w:tab w:val="left" w:pos="7655"/>
        </w:tabs>
        <w:ind w:left="1134" w:right="-2"/>
      </w:pPr>
    </w:p>
    <w:p w14:paraId="47CFA7B7" w14:textId="77777777" w:rsidR="002475B7" w:rsidRPr="00894376" w:rsidRDefault="002475B7" w:rsidP="00BB38FD">
      <w:pPr>
        <w:pStyle w:val="Prrafodelista"/>
        <w:numPr>
          <w:ilvl w:val="1"/>
          <w:numId w:val="8"/>
        </w:numPr>
        <w:tabs>
          <w:tab w:val="left" w:pos="7655"/>
        </w:tabs>
        <w:ind w:left="1134" w:right="-2"/>
      </w:pPr>
      <w:r w:rsidRPr="00894376">
        <w:t>Ampliar el acceso de NNA y jóvenes a recursos y actividades socioeducativas, deportivas, culturales y de ocio en igualdad de condiciones.</w:t>
      </w:r>
    </w:p>
    <w:p w14:paraId="0461F8AB" w14:textId="77777777" w:rsidR="002475B7" w:rsidRPr="00894376" w:rsidRDefault="002475B7" w:rsidP="00BB38FD">
      <w:pPr>
        <w:pStyle w:val="Prrafodelista"/>
        <w:tabs>
          <w:tab w:val="left" w:pos="7655"/>
        </w:tabs>
        <w:ind w:left="1134" w:right="-2"/>
      </w:pPr>
    </w:p>
    <w:p w14:paraId="3D8D72CA" w14:textId="77777777" w:rsidR="002475B7" w:rsidRDefault="002475B7" w:rsidP="00BB38FD">
      <w:pPr>
        <w:pStyle w:val="Prrafodelista"/>
        <w:numPr>
          <w:ilvl w:val="1"/>
          <w:numId w:val="8"/>
        </w:numPr>
        <w:tabs>
          <w:tab w:val="left" w:pos="7655"/>
        </w:tabs>
        <w:ind w:left="1134" w:right="-2"/>
        <w:rPr>
          <w:rFonts w:eastAsia="Palatino Linotype"/>
          <w:color w:val="000000" w:themeColor="text1"/>
        </w:rPr>
      </w:pPr>
      <w:r w:rsidRPr="00894376">
        <w:t>Mejorar la gobernanza de las políticas de familia e infancia y desarrollar un verdadero espacio socioeducativo real</w:t>
      </w:r>
      <w:r w:rsidRPr="00313DF2">
        <w:rPr>
          <w:rFonts w:eastAsia="Palatino Linotype"/>
          <w:color w:val="000000" w:themeColor="text1"/>
        </w:rPr>
        <w:t>.</w:t>
      </w:r>
    </w:p>
    <w:p w14:paraId="767991D6" w14:textId="77777777" w:rsidR="002475B7" w:rsidRDefault="002475B7" w:rsidP="00BB38FD">
      <w:pPr>
        <w:tabs>
          <w:tab w:val="left" w:pos="7655"/>
        </w:tabs>
        <w:ind w:right="-2"/>
      </w:pPr>
    </w:p>
    <w:p w14:paraId="30DCB282" w14:textId="04A5F215" w:rsidR="002475B7" w:rsidRPr="00313DF2" w:rsidRDefault="002475B7" w:rsidP="00BB38FD">
      <w:pPr>
        <w:pStyle w:val="Prrafodelista"/>
        <w:numPr>
          <w:ilvl w:val="0"/>
          <w:numId w:val="6"/>
        </w:numPr>
        <w:tabs>
          <w:tab w:val="left" w:pos="7655"/>
        </w:tabs>
        <w:ind w:right="-2"/>
        <w:rPr>
          <w:color w:val="000000" w:themeColor="text1"/>
        </w:rPr>
      </w:pPr>
      <w:r w:rsidRPr="00CC7738">
        <w:rPr>
          <w:b/>
          <w:bCs/>
          <w:color w:val="000000" w:themeColor="text1"/>
        </w:rPr>
        <w:t>Ley 2/2024, de 15 de febrero, de Infancia y Adolescencia</w:t>
      </w:r>
      <w:r w:rsidR="00AA49F8">
        <w:rPr>
          <w:b/>
          <w:bCs/>
          <w:color w:val="000000" w:themeColor="text1"/>
        </w:rPr>
        <w:t xml:space="preserve">. </w:t>
      </w:r>
      <w:r w:rsidR="00AA49F8">
        <w:rPr>
          <w:rFonts w:eastAsia="Palatino Linotype"/>
          <w:color w:val="000000" w:themeColor="text1"/>
        </w:rPr>
        <w:t>A</w:t>
      </w:r>
      <w:r w:rsidRPr="00313DF2">
        <w:rPr>
          <w:rFonts w:eastAsia="Palatino Linotype"/>
          <w:color w:val="000000" w:themeColor="text1"/>
        </w:rPr>
        <w:t xml:space="preserve">vanza en </w:t>
      </w:r>
      <w:r w:rsidRPr="00313DF2">
        <w:rPr>
          <w:color w:val="000000" w:themeColor="text1"/>
        </w:rPr>
        <w:t>el reconocimiento de las personas menores de edad como sujetos titulares de derechos y no sólo merecedoras de protección. La ley reconoce y consagra la infancia y la adolescencia como un ámbito material autónomo, de carácter eminentemente trasversal y que presenta múltiples facetas que lo conectan con diversos ámbitos competenciales (servicios sociales, salud, educación, justicia, ocio y tiempo libre…) con los que, necesariamente, debe coordinarse.</w:t>
      </w:r>
    </w:p>
    <w:p w14:paraId="1DB8F122" w14:textId="77777777" w:rsidR="002475B7" w:rsidRPr="00313DF2" w:rsidRDefault="002475B7" w:rsidP="00BB38FD">
      <w:pPr>
        <w:pStyle w:val="Prrafodelista"/>
        <w:tabs>
          <w:tab w:val="left" w:pos="7655"/>
        </w:tabs>
        <w:ind w:right="-2"/>
        <w:mirrorIndents/>
        <w:rPr>
          <w:color w:val="000000" w:themeColor="text1"/>
        </w:rPr>
      </w:pPr>
    </w:p>
    <w:p w14:paraId="5B0758E7" w14:textId="4F61AAD6" w:rsidR="002475B7" w:rsidRDefault="002475B7" w:rsidP="00BB38FD">
      <w:pPr>
        <w:pStyle w:val="Prrafodelista"/>
        <w:numPr>
          <w:ilvl w:val="0"/>
          <w:numId w:val="6"/>
        </w:numPr>
        <w:tabs>
          <w:tab w:val="left" w:pos="7655"/>
        </w:tabs>
        <w:ind w:right="-2"/>
      </w:pPr>
      <w:r w:rsidRPr="00191090">
        <w:rPr>
          <w:b/>
          <w:bCs/>
          <w:color w:val="000000" w:themeColor="text1"/>
        </w:rPr>
        <w:t>Estrategia</w:t>
      </w:r>
      <w:r w:rsidRPr="00313DF2">
        <w:rPr>
          <w:b/>
          <w:bCs/>
        </w:rPr>
        <w:t xml:space="preserve"> de Garantía Infantil</w:t>
      </w:r>
      <w:r>
        <w:rPr>
          <w:b/>
          <w:bCs/>
        </w:rPr>
        <w:t xml:space="preserve"> EGIE 2030</w:t>
      </w:r>
      <w:r w:rsidR="00AA49F8">
        <w:t>. C</w:t>
      </w:r>
      <w:r>
        <w:t>onstituye un primer despliegue de la Ley 2/2024 de Infancia y Adolescencia</w:t>
      </w:r>
      <w:r w:rsidR="002A26BC">
        <w:t xml:space="preserve"> y</w:t>
      </w:r>
      <w:r>
        <w:t xml:space="preserve"> </w:t>
      </w:r>
      <w:r w:rsidRPr="00667905">
        <w:t>aborda el acceso de las niñas, los niños y adolescentes a los derechos y a las oportunidades para impulsar sus proyectos de vida</w:t>
      </w:r>
      <w:r>
        <w:t xml:space="preserve">, </w:t>
      </w:r>
      <w:r w:rsidRPr="00C609EB">
        <w:t>prestando particular atención a las más vulnerables en aras de la igualdad de oportunidades y la cohesión socia</w:t>
      </w:r>
      <w:r>
        <w:t xml:space="preserve">l. El documento de bases </w:t>
      </w:r>
      <w:r w:rsidRPr="00894376">
        <w:t>se articula en torno a cuatro ejes de acción</w:t>
      </w:r>
      <w:r>
        <w:t>:</w:t>
      </w:r>
    </w:p>
    <w:p w14:paraId="43EA6E8F" w14:textId="77777777" w:rsidR="002475B7" w:rsidRPr="00C609EB" w:rsidRDefault="002475B7" w:rsidP="00BB38FD">
      <w:pPr>
        <w:pStyle w:val="Prrafodelista"/>
        <w:tabs>
          <w:tab w:val="left" w:pos="7655"/>
        </w:tabs>
        <w:ind w:right="-2"/>
      </w:pPr>
    </w:p>
    <w:p w14:paraId="13A03938" w14:textId="77777777" w:rsidR="002475B7" w:rsidRDefault="002475B7" w:rsidP="00BB38FD">
      <w:pPr>
        <w:pStyle w:val="Prrafodelista"/>
        <w:numPr>
          <w:ilvl w:val="1"/>
          <w:numId w:val="8"/>
        </w:numPr>
        <w:tabs>
          <w:tab w:val="left" w:pos="7655"/>
        </w:tabs>
        <w:ind w:left="1134" w:right="-2"/>
      </w:pPr>
      <w:r w:rsidRPr="00894376">
        <w:t>Reducción de la pobreza infantil mediante el refuerzo de las prestaciones de garantía de ingresos y de apoyo a las familias.</w:t>
      </w:r>
    </w:p>
    <w:p w14:paraId="04BFE7F3" w14:textId="77777777" w:rsidR="002475B7" w:rsidRPr="00894376" w:rsidRDefault="002475B7" w:rsidP="00BB38FD">
      <w:pPr>
        <w:pStyle w:val="Prrafodelista"/>
        <w:tabs>
          <w:tab w:val="left" w:pos="7655"/>
        </w:tabs>
        <w:ind w:left="1134" w:right="-2"/>
      </w:pPr>
    </w:p>
    <w:p w14:paraId="5131F725" w14:textId="77777777" w:rsidR="002475B7" w:rsidRDefault="002475B7" w:rsidP="00BB38FD">
      <w:pPr>
        <w:pStyle w:val="Prrafodelista"/>
        <w:numPr>
          <w:ilvl w:val="1"/>
          <w:numId w:val="8"/>
        </w:numPr>
        <w:tabs>
          <w:tab w:val="left" w:pos="7655"/>
        </w:tabs>
        <w:ind w:left="1134" w:right="-2"/>
      </w:pPr>
      <w:r w:rsidRPr="00894376">
        <w:t>Desarrollo de ecosistemas comunitarios de atención, inclusión y cuidado de la infancia, con particular atención a la infancia en situación de desventaja.</w:t>
      </w:r>
    </w:p>
    <w:p w14:paraId="04E3242E" w14:textId="77777777" w:rsidR="002475B7" w:rsidRPr="00C609EB" w:rsidRDefault="002475B7" w:rsidP="00BB38FD">
      <w:pPr>
        <w:pStyle w:val="Prrafodelista"/>
        <w:tabs>
          <w:tab w:val="left" w:pos="7655"/>
        </w:tabs>
        <w:ind w:right="-2"/>
      </w:pPr>
    </w:p>
    <w:p w14:paraId="18EFB51B" w14:textId="77777777" w:rsidR="002475B7" w:rsidRPr="00894376" w:rsidRDefault="002475B7" w:rsidP="00BB38FD">
      <w:pPr>
        <w:pStyle w:val="Prrafodelista"/>
        <w:numPr>
          <w:ilvl w:val="1"/>
          <w:numId w:val="8"/>
        </w:numPr>
        <w:tabs>
          <w:tab w:val="left" w:pos="7655"/>
        </w:tabs>
        <w:ind w:left="1134" w:right="-2"/>
      </w:pPr>
      <w:r w:rsidRPr="00894376">
        <w:t>Reducción de las desigualdades en el acceso efectivo a los derechos sociales.</w:t>
      </w:r>
    </w:p>
    <w:p w14:paraId="3F038FB8" w14:textId="77777777" w:rsidR="002475B7" w:rsidRDefault="002475B7" w:rsidP="00BB38FD">
      <w:pPr>
        <w:pStyle w:val="Prrafodelista"/>
        <w:tabs>
          <w:tab w:val="left" w:pos="7655"/>
        </w:tabs>
        <w:ind w:left="1134" w:right="-2"/>
      </w:pPr>
    </w:p>
    <w:p w14:paraId="06AD678E" w14:textId="77777777" w:rsidR="002475B7" w:rsidRPr="00894376" w:rsidRDefault="002475B7" w:rsidP="00BB38FD">
      <w:pPr>
        <w:pStyle w:val="Prrafodelista"/>
        <w:numPr>
          <w:ilvl w:val="1"/>
          <w:numId w:val="8"/>
        </w:numPr>
        <w:tabs>
          <w:tab w:val="left" w:pos="7655"/>
        </w:tabs>
        <w:ind w:left="1134" w:right="-2"/>
      </w:pPr>
      <w:r w:rsidRPr="00894376">
        <w:t>Participación, sensibilización, investigación, evaluación y gobernanza.</w:t>
      </w:r>
    </w:p>
    <w:p w14:paraId="456A60AB" w14:textId="77777777" w:rsidR="002475B7" w:rsidRDefault="002475B7" w:rsidP="00BB38FD">
      <w:pPr>
        <w:pStyle w:val="Default"/>
        <w:tabs>
          <w:tab w:val="left" w:pos="7655"/>
        </w:tabs>
        <w:ind w:right="-2"/>
        <w:contextualSpacing/>
        <w:mirrorIndents/>
        <w:jc w:val="both"/>
        <w:rPr>
          <w:rFonts w:ascii="Arial" w:hAnsi="Arial" w:cs="Arial"/>
          <w:sz w:val="20"/>
          <w:szCs w:val="20"/>
        </w:rPr>
      </w:pPr>
    </w:p>
    <w:p w14:paraId="1D0B4ECC" w14:textId="4BA8B91E" w:rsidR="002475B7" w:rsidRPr="00CD3869" w:rsidRDefault="002475B7" w:rsidP="00BB38FD">
      <w:pPr>
        <w:pStyle w:val="Prrafodelista"/>
        <w:numPr>
          <w:ilvl w:val="0"/>
          <w:numId w:val="6"/>
        </w:numPr>
        <w:tabs>
          <w:tab w:val="left" w:pos="7655"/>
        </w:tabs>
        <w:ind w:right="-2"/>
        <w:rPr>
          <w:rFonts w:eastAsia="Palatino Linotype"/>
          <w:color w:val="000000" w:themeColor="text1"/>
        </w:rPr>
      </w:pPr>
      <w:r w:rsidRPr="00191090">
        <w:rPr>
          <w:b/>
          <w:bCs/>
          <w:color w:val="000000" w:themeColor="text1"/>
        </w:rPr>
        <w:t>Estrategia</w:t>
      </w:r>
      <w:r w:rsidRPr="00CD3869">
        <w:rPr>
          <w:rFonts w:eastAsia="Palatino Linotype"/>
          <w:b/>
          <w:bCs/>
          <w:color w:val="000000" w:themeColor="text1"/>
        </w:rPr>
        <w:t xml:space="preserve"> Vasca 2030 para el Reto Demográfico</w:t>
      </w:r>
      <w:r w:rsidR="002A26BC">
        <w:rPr>
          <w:rFonts w:eastAsia="Palatino Linotype"/>
          <w:b/>
          <w:bCs/>
          <w:color w:val="000000" w:themeColor="text1"/>
        </w:rPr>
        <w:t xml:space="preserve">. </w:t>
      </w:r>
      <w:r w:rsidR="002A26BC">
        <w:rPr>
          <w:rFonts w:eastAsia="Palatino Linotype"/>
          <w:color w:val="000000" w:themeColor="text1"/>
        </w:rPr>
        <w:t>P</w:t>
      </w:r>
      <w:r w:rsidRPr="00CD3869">
        <w:rPr>
          <w:rFonts w:eastAsia="Palatino Linotype"/>
          <w:color w:val="000000" w:themeColor="text1"/>
        </w:rPr>
        <w:t>ersigue situar tanto las políticas de apoyo a la emancipación juvenil, como las ayudas a la natalidad en la centralidad de la agenda política e institucional. Para ello, establece actuaciones concretas directamente relacionadas con los derechos de la infancia, siendo las más relevantes el incremento de las ayudas directas por hijo e hija a cargo</w:t>
      </w:r>
      <w:r w:rsidRPr="00313DF2">
        <w:rPr>
          <w:rStyle w:val="Refdenotaalpie"/>
          <w:rFonts w:eastAsia="Palatino Linotype"/>
          <w:color w:val="000000" w:themeColor="text1"/>
        </w:rPr>
        <w:footnoteReference w:id="24"/>
      </w:r>
      <w:r>
        <w:rPr>
          <w:rFonts w:eastAsia="Palatino Linotype"/>
          <w:color w:val="000000" w:themeColor="text1"/>
        </w:rPr>
        <w:t xml:space="preserve">, </w:t>
      </w:r>
      <w:r w:rsidRPr="00CD3869">
        <w:rPr>
          <w:rFonts w:eastAsia="Palatino Linotype"/>
          <w:color w:val="000000" w:themeColor="text1"/>
        </w:rPr>
        <w:t>la gratuidad de la etapa de 0-2 años a través del Consorcio Haurreskolak, así como la extensión de los permisos de paternidad y maternidad.</w:t>
      </w:r>
    </w:p>
    <w:p w14:paraId="55DAB74F" w14:textId="77777777" w:rsidR="002475B7" w:rsidRDefault="002475B7" w:rsidP="00BB38FD">
      <w:pPr>
        <w:tabs>
          <w:tab w:val="left" w:pos="7655"/>
        </w:tabs>
        <w:ind w:right="-2"/>
      </w:pPr>
    </w:p>
    <w:p w14:paraId="42B72B50" w14:textId="73949B85" w:rsidR="002475B7" w:rsidRPr="00313DF2" w:rsidRDefault="002475B7" w:rsidP="00BB38FD">
      <w:pPr>
        <w:pStyle w:val="Prrafodelista"/>
        <w:numPr>
          <w:ilvl w:val="0"/>
          <w:numId w:val="6"/>
        </w:numPr>
        <w:tabs>
          <w:tab w:val="left" w:pos="7655"/>
        </w:tabs>
        <w:ind w:right="-2"/>
        <w:rPr>
          <w:rFonts w:eastAsia="Palatino Linotype"/>
          <w:color w:val="000000" w:themeColor="text1"/>
        </w:rPr>
      </w:pPr>
      <w:r w:rsidRPr="00191090">
        <w:rPr>
          <w:b/>
          <w:bCs/>
          <w:color w:val="000000" w:themeColor="text1"/>
        </w:rPr>
        <w:t>Estrategia</w:t>
      </w:r>
      <w:r w:rsidRPr="00D33EF1">
        <w:rPr>
          <w:rFonts w:eastAsia="Palatino Linotype"/>
          <w:b/>
          <w:bCs/>
          <w:color w:val="000000" w:themeColor="text1"/>
        </w:rPr>
        <w:t xml:space="preserve"> Vasca contra la violencia hacia la infancia y la adolescencia (2022-2025)</w:t>
      </w:r>
      <w:r w:rsidR="002A26BC">
        <w:rPr>
          <w:rFonts w:eastAsia="Palatino Linotype"/>
          <w:b/>
          <w:bCs/>
          <w:color w:val="000000" w:themeColor="text1"/>
        </w:rPr>
        <w:t>.</w:t>
      </w:r>
      <w:r w:rsidRPr="00242D8D">
        <w:rPr>
          <w:rFonts w:eastAsia="Palatino Linotype"/>
          <w:color w:val="000000" w:themeColor="text1"/>
        </w:rPr>
        <w:t xml:space="preserve"> </w:t>
      </w:r>
      <w:r w:rsidR="002A26BC">
        <w:rPr>
          <w:rFonts w:eastAsia="Palatino Linotype"/>
          <w:color w:val="000000" w:themeColor="text1"/>
        </w:rPr>
        <w:t>T</w:t>
      </w:r>
      <w:r w:rsidRPr="00B25C65">
        <w:rPr>
          <w:rFonts w:eastAsia="Palatino Linotype"/>
          <w:color w:val="000000" w:themeColor="text1"/>
        </w:rPr>
        <w:t>iene por objetivo</w:t>
      </w:r>
      <w:r w:rsidRPr="00313DF2">
        <w:rPr>
          <w:rFonts w:eastAsia="Palatino Linotype"/>
          <w:color w:val="000000" w:themeColor="text1"/>
        </w:rPr>
        <w:t xml:space="preserve"> que las instituciones vascas estén más preparadas para prevenir todas las formas de violencia, también para detectar con mayor precocidad e intervenir tempranamente sobre las situaciones de violencia, para ofrecer mayor integralidad en la atención y protección, para reparar todos los daños causados, para mejorar la colaboración entre instituciones y para avanzar hacia la consolidación de un entramado institucional que conozca más y mejor la realidad, que genere conocimiento, que mejore de forma permanente y brinde una atención de calidad. </w:t>
      </w:r>
    </w:p>
    <w:p w14:paraId="08057F32" w14:textId="77777777" w:rsidR="002475B7" w:rsidRPr="008B74C9" w:rsidRDefault="002475B7" w:rsidP="00BB38FD">
      <w:pPr>
        <w:pStyle w:val="Default"/>
        <w:tabs>
          <w:tab w:val="left" w:pos="7655"/>
        </w:tabs>
        <w:ind w:right="-2"/>
        <w:contextualSpacing/>
        <w:mirrorIndents/>
        <w:jc w:val="both"/>
        <w:rPr>
          <w:rFonts w:ascii="Arial" w:eastAsia="Palatino Linotype" w:hAnsi="Arial" w:cs="Arial"/>
          <w:color w:val="000000" w:themeColor="text1"/>
          <w:kern w:val="2"/>
          <w:sz w:val="20"/>
          <w:szCs w:val="20"/>
        </w:rPr>
      </w:pPr>
    </w:p>
    <w:p w14:paraId="55ED608D" w14:textId="77777777" w:rsidR="002475B7" w:rsidRPr="00313DF2" w:rsidRDefault="002475B7" w:rsidP="00BB38FD">
      <w:pPr>
        <w:tabs>
          <w:tab w:val="left" w:pos="7655"/>
        </w:tabs>
        <w:ind w:right="-2"/>
        <w:contextualSpacing/>
        <w:mirrorIndents/>
        <w:rPr>
          <w:rFonts w:eastAsia="Palatino Linotype"/>
          <w:color w:val="000000" w:themeColor="text1"/>
        </w:rPr>
      </w:pPr>
      <w:r w:rsidRPr="00313DF2">
        <w:rPr>
          <w:rFonts w:eastAsia="Palatino Linotype"/>
          <w:color w:val="000000" w:themeColor="text1"/>
        </w:rPr>
        <w:t>Más allá de</w:t>
      </w:r>
      <w:r>
        <w:rPr>
          <w:rFonts w:eastAsia="Palatino Linotype"/>
          <w:color w:val="000000" w:themeColor="text1"/>
        </w:rPr>
        <w:t xml:space="preserve"> la normativa y las políticas específicas del ámbito de la infancia y la familia, </w:t>
      </w:r>
      <w:r w:rsidRPr="00313DF2">
        <w:rPr>
          <w:rFonts w:eastAsia="Palatino Linotype"/>
          <w:color w:val="000000" w:themeColor="text1"/>
        </w:rPr>
        <w:t xml:space="preserve">en el marco de la CAPV </w:t>
      </w:r>
      <w:r>
        <w:rPr>
          <w:rFonts w:eastAsia="Palatino Linotype"/>
          <w:color w:val="000000" w:themeColor="text1"/>
        </w:rPr>
        <w:t xml:space="preserve">se han </w:t>
      </w:r>
      <w:r w:rsidRPr="00313DF2">
        <w:rPr>
          <w:rFonts w:eastAsia="Palatino Linotype"/>
          <w:color w:val="000000" w:themeColor="text1"/>
        </w:rPr>
        <w:t>implementa</w:t>
      </w:r>
      <w:r>
        <w:rPr>
          <w:rFonts w:eastAsia="Palatino Linotype"/>
          <w:color w:val="000000" w:themeColor="text1"/>
        </w:rPr>
        <w:t>do</w:t>
      </w:r>
      <w:r w:rsidRPr="00313DF2">
        <w:rPr>
          <w:rFonts w:eastAsia="Palatino Linotype"/>
          <w:color w:val="000000" w:themeColor="text1"/>
        </w:rPr>
        <w:t xml:space="preserve"> otr</w:t>
      </w:r>
      <w:r>
        <w:rPr>
          <w:rFonts w:eastAsia="Palatino Linotype"/>
          <w:color w:val="000000" w:themeColor="text1"/>
        </w:rPr>
        <w:t xml:space="preserve">as </w:t>
      </w:r>
      <w:r w:rsidRPr="0094145D">
        <w:rPr>
          <w:rFonts w:eastAsia="Palatino Linotype"/>
          <w:b/>
          <w:bCs/>
          <w:color w:val="000000" w:themeColor="text1"/>
        </w:rPr>
        <w:t>políticas, más genéricas y/o sectoriales</w:t>
      </w:r>
      <w:r w:rsidRPr="00313DF2">
        <w:rPr>
          <w:rFonts w:eastAsia="Palatino Linotype"/>
          <w:color w:val="000000" w:themeColor="text1"/>
        </w:rPr>
        <w:t>, que han ido estableciendo un marco filosófico y conceptual que coincide plenamente con los contenidos y orientaciones que deben enmarcar el V Plan. Se enumeran a continuación los principales:</w:t>
      </w:r>
    </w:p>
    <w:p w14:paraId="7057B960" w14:textId="77777777" w:rsidR="002A26BC" w:rsidRPr="00313DF2" w:rsidRDefault="002A26BC" w:rsidP="00BB38FD">
      <w:pPr>
        <w:tabs>
          <w:tab w:val="left" w:pos="7655"/>
        </w:tabs>
        <w:ind w:right="-2"/>
        <w:contextualSpacing/>
        <w:mirrorIndents/>
        <w:rPr>
          <w:rFonts w:eastAsia="Palatino Linotype"/>
          <w:color w:val="000000" w:themeColor="text1"/>
        </w:rPr>
      </w:pPr>
    </w:p>
    <w:p w14:paraId="0E9DF4B1" w14:textId="4D02FE92" w:rsidR="002475B7" w:rsidRDefault="002475B7" w:rsidP="00BB38FD">
      <w:pPr>
        <w:pStyle w:val="Prrafodelista"/>
        <w:numPr>
          <w:ilvl w:val="0"/>
          <w:numId w:val="6"/>
        </w:numPr>
        <w:tabs>
          <w:tab w:val="left" w:pos="7655"/>
        </w:tabs>
        <w:ind w:right="-2"/>
      </w:pPr>
      <w:r w:rsidRPr="00EF3C48">
        <w:t xml:space="preserve">En el </w:t>
      </w:r>
      <w:r w:rsidRPr="00191090">
        <w:rPr>
          <w:b/>
          <w:bCs/>
          <w:color w:val="000000" w:themeColor="text1"/>
        </w:rPr>
        <w:t>marco</w:t>
      </w:r>
      <w:r w:rsidRPr="00EF3C48">
        <w:t xml:space="preserve"> del programa de la XIII Legislatura del Gobierno Vasco </w:t>
      </w:r>
      <w:r w:rsidRPr="00EF3C48">
        <w:rPr>
          <w:b/>
          <w:bCs/>
        </w:rPr>
        <w:t xml:space="preserve">“Ongizatean Hazi 2024-2028” </w:t>
      </w:r>
      <w:r w:rsidRPr="00EF3C48">
        <w:t xml:space="preserve">destaca fundamentalmente el </w:t>
      </w:r>
      <w:r>
        <w:t>e</w:t>
      </w:r>
      <w:r w:rsidRPr="00EF3C48">
        <w:t>je I: “Las personas en centro” que busca hacer frente, entre otros, al reto sociodemográfico y la mejora de ámbitos como la salud, educación, empleo, vivienda, seguridad y servicios sociales</w:t>
      </w:r>
      <w:r>
        <w:t>. Con relación a la infancia, adolescencia y familias, cabe destacar:</w:t>
      </w:r>
    </w:p>
    <w:p w14:paraId="5CC0DA41" w14:textId="77777777" w:rsidR="002475B7" w:rsidRDefault="002475B7" w:rsidP="00BB38FD">
      <w:pPr>
        <w:pStyle w:val="Prrafodelista"/>
        <w:tabs>
          <w:tab w:val="left" w:pos="7655"/>
        </w:tabs>
        <w:ind w:left="567" w:right="-2"/>
      </w:pPr>
    </w:p>
    <w:p w14:paraId="6D81D30A" w14:textId="77777777" w:rsidR="002475B7" w:rsidRDefault="002475B7" w:rsidP="00BB38FD">
      <w:pPr>
        <w:pStyle w:val="Prrafodelista"/>
        <w:numPr>
          <w:ilvl w:val="1"/>
          <w:numId w:val="8"/>
        </w:numPr>
        <w:tabs>
          <w:tab w:val="left" w:pos="7655"/>
        </w:tabs>
        <w:ind w:left="1134" w:right="-2"/>
      </w:pPr>
      <w:r>
        <w:t>En el ámbito de la salud, se apuesta por la promover en la infancia y adolescencia y el apoyo a personas cuidadoras de niños y niñas enfermos ingresados.</w:t>
      </w:r>
    </w:p>
    <w:p w14:paraId="288A2843" w14:textId="77777777" w:rsidR="002475B7" w:rsidRDefault="002475B7" w:rsidP="00BB38FD">
      <w:pPr>
        <w:pStyle w:val="Prrafodelista"/>
        <w:tabs>
          <w:tab w:val="left" w:pos="7655"/>
        </w:tabs>
        <w:ind w:left="1134" w:right="-2"/>
      </w:pPr>
    </w:p>
    <w:p w14:paraId="57374F1B" w14:textId="77777777" w:rsidR="002475B7" w:rsidRDefault="002475B7" w:rsidP="00BB38FD">
      <w:pPr>
        <w:pStyle w:val="Prrafodelista"/>
        <w:numPr>
          <w:ilvl w:val="1"/>
          <w:numId w:val="8"/>
        </w:numPr>
        <w:tabs>
          <w:tab w:val="left" w:pos="7655"/>
        </w:tabs>
        <w:ind w:left="1134" w:right="-2"/>
      </w:pPr>
      <w:r>
        <w:t>En el área de las políticas sociales, destaca el compromiso de reducir la pobreza infantil, mediante el impulso a la Estrategia de Garantía Infantil.</w:t>
      </w:r>
    </w:p>
    <w:p w14:paraId="7FE2A48F" w14:textId="77777777" w:rsidR="002475B7" w:rsidRDefault="002475B7" w:rsidP="00BB38FD">
      <w:pPr>
        <w:pStyle w:val="Prrafodelista"/>
        <w:tabs>
          <w:tab w:val="left" w:pos="7655"/>
        </w:tabs>
        <w:ind w:left="1134" w:right="-2"/>
      </w:pPr>
    </w:p>
    <w:p w14:paraId="34CFF56A" w14:textId="77777777" w:rsidR="002475B7" w:rsidRDefault="002475B7" w:rsidP="00BB38FD">
      <w:pPr>
        <w:pStyle w:val="Prrafodelista"/>
        <w:numPr>
          <w:ilvl w:val="1"/>
          <w:numId w:val="8"/>
        </w:numPr>
        <w:tabs>
          <w:tab w:val="left" w:pos="7655"/>
        </w:tabs>
        <w:ind w:left="1134" w:right="-2"/>
      </w:pPr>
      <w:r>
        <w:t>En el entorno educativo, se recogen iniciativas vinculadas a promover un sistema educativo de calidad, inclusivo, equitativo e intercultural.</w:t>
      </w:r>
    </w:p>
    <w:p w14:paraId="2906B9E7" w14:textId="77777777" w:rsidR="002475B7" w:rsidRPr="009F766B" w:rsidRDefault="002475B7" w:rsidP="00BB38FD">
      <w:pPr>
        <w:pStyle w:val="Prrafodelista"/>
        <w:tabs>
          <w:tab w:val="left" w:pos="7655"/>
        </w:tabs>
        <w:ind w:right="-2"/>
      </w:pPr>
    </w:p>
    <w:p w14:paraId="021696F5" w14:textId="77777777" w:rsidR="002475B7" w:rsidRDefault="002475B7" w:rsidP="00BB38FD">
      <w:pPr>
        <w:pStyle w:val="Prrafodelista"/>
        <w:numPr>
          <w:ilvl w:val="1"/>
          <w:numId w:val="8"/>
        </w:numPr>
        <w:tabs>
          <w:tab w:val="left" w:pos="7655"/>
        </w:tabs>
        <w:ind w:left="1134" w:right="-2"/>
      </w:pPr>
      <w:r>
        <w:t>En el ámbito de la seguridad, el programa recoge la necesidad de d</w:t>
      </w:r>
      <w:r w:rsidRPr="00F179EA">
        <w:t>esarrollar programas de prevención, detección y abordaje precoz de la violencia hacia niños, niñas y adolescentes</w:t>
      </w:r>
      <w:r>
        <w:t>.</w:t>
      </w:r>
    </w:p>
    <w:p w14:paraId="37A9E5C8" w14:textId="77777777" w:rsidR="002475B7" w:rsidRPr="00E0196D" w:rsidRDefault="002475B7" w:rsidP="00BB38FD">
      <w:pPr>
        <w:pStyle w:val="Prrafodelista"/>
        <w:tabs>
          <w:tab w:val="left" w:pos="7655"/>
        </w:tabs>
        <w:ind w:right="-2"/>
      </w:pPr>
    </w:p>
    <w:p w14:paraId="0BE10D04" w14:textId="77777777" w:rsidR="002475B7" w:rsidRDefault="002475B7" w:rsidP="00BB38FD">
      <w:pPr>
        <w:pStyle w:val="Prrafodelista"/>
        <w:numPr>
          <w:ilvl w:val="1"/>
          <w:numId w:val="8"/>
        </w:numPr>
        <w:tabs>
          <w:tab w:val="left" w:pos="7655"/>
        </w:tabs>
        <w:ind w:left="1134" w:right="-2"/>
      </w:pPr>
      <w:r>
        <w:t>Con relación al euskera, se recogen medidas orientadas a impulsar su uso, especialmente entre los niños, niñas y adolescentes</w:t>
      </w:r>
      <w:r w:rsidRPr="00F179EA">
        <w:t xml:space="preserve">. </w:t>
      </w:r>
    </w:p>
    <w:p w14:paraId="53BD1763" w14:textId="77777777" w:rsidR="002475B7" w:rsidRPr="00362066" w:rsidRDefault="002475B7" w:rsidP="00BB38FD">
      <w:pPr>
        <w:pStyle w:val="Prrafodelista"/>
        <w:tabs>
          <w:tab w:val="left" w:pos="7655"/>
        </w:tabs>
        <w:ind w:right="-2"/>
      </w:pPr>
    </w:p>
    <w:p w14:paraId="18370F01" w14:textId="77777777" w:rsidR="002475B7" w:rsidRDefault="002475B7" w:rsidP="00BB38FD">
      <w:pPr>
        <w:pStyle w:val="Prrafodelista"/>
        <w:numPr>
          <w:ilvl w:val="1"/>
          <w:numId w:val="8"/>
        </w:numPr>
        <w:tabs>
          <w:tab w:val="left" w:pos="7655"/>
        </w:tabs>
        <w:ind w:left="1134" w:right="-2"/>
      </w:pPr>
      <w:r>
        <w:t>En aras de alcanzar la igualdad de género, destacan el impulso de programas de prevención de la violencia machista dirigidos a niños, niñas y adolescentes, las iniciativas dirigidas al empoderamiento de mujeres y niñas, así como el impulso de programas específicos de apoyo a niñas y mujeres con discapacidad.</w:t>
      </w:r>
    </w:p>
    <w:p w14:paraId="13474B45" w14:textId="77777777" w:rsidR="002475B7" w:rsidRPr="00D76B98" w:rsidRDefault="002475B7" w:rsidP="00BB38FD">
      <w:pPr>
        <w:pStyle w:val="Prrafodelista"/>
        <w:tabs>
          <w:tab w:val="left" w:pos="7655"/>
        </w:tabs>
        <w:ind w:right="-2"/>
      </w:pPr>
    </w:p>
    <w:p w14:paraId="311F487F" w14:textId="77777777" w:rsidR="002475B7" w:rsidRDefault="002475B7" w:rsidP="00BB38FD">
      <w:pPr>
        <w:pStyle w:val="Prrafodelista"/>
        <w:numPr>
          <w:ilvl w:val="1"/>
          <w:numId w:val="8"/>
        </w:numPr>
        <w:tabs>
          <w:tab w:val="left" w:pos="7655"/>
        </w:tabs>
        <w:ind w:left="1134" w:right="-2"/>
      </w:pPr>
      <w:r w:rsidRPr="00D76B98">
        <w:t xml:space="preserve">Por último, </w:t>
      </w:r>
      <w:r>
        <w:t>el programa aboga por i</w:t>
      </w:r>
      <w:r w:rsidRPr="00D76B98">
        <w:t>mpulsar una justicia accesible a los niños, niñas y adolescentes que deban acercarse a ella y poner en marcha el VI Plan de Justicia Juvenil.</w:t>
      </w:r>
    </w:p>
    <w:p w14:paraId="182E92A0" w14:textId="77777777" w:rsidR="00FF4F7F" w:rsidRDefault="00FF4F7F" w:rsidP="00BB38FD">
      <w:pPr>
        <w:pStyle w:val="Prrafodelista"/>
        <w:tabs>
          <w:tab w:val="left" w:pos="7655"/>
        </w:tabs>
        <w:ind w:right="-2"/>
      </w:pPr>
    </w:p>
    <w:p w14:paraId="499BA5D5" w14:textId="3A477BDE" w:rsidR="00AF6F20" w:rsidRDefault="00FF4F7F" w:rsidP="00BB38FD">
      <w:pPr>
        <w:tabs>
          <w:tab w:val="left" w:pos="7655"/>
        </w:tabs>
        <w:ind w:left="708" w:right="-2"/>
      </w:pPr>
      <w:r>
        <w:t xml:space="preserve">Además, como se ha señalado previamente, </w:t>
      </w:r>
      <w:r w:rsidR="00384C3D">
        <w:t xml:space="preserve">el Programa de Gobierno incluye un compromiso específico para </w:t>
      </w:r>
      <w:r w:rsidR="00AF6F20">
        <w:t>a</w:t>
      </w:r>
      <w:r w:rsidR="00AF6F20" w:rsidRPr="00AF6F20">
        <w:t>poyar a la familia y fomentar la natalidad</w:t>
      </w:r>
      <w:r w:rsidR="00AF6F20">
        <w:t>, con seis iniciativas concretas.</w:t>
      </w:r>
    </w:p>
    <w:p w14:paraId="182CECFB" w14:textId="77777777" w:rsidR="002475B7" w:rsidRPr="00D76B98" w:rsidRDefault="002475B7" w:rsidP="00BB38FD">
      <w:pPr>
        <w:pStyle w:val="Prrafodelista"/>
        <w:tabs>
          <w:tab w:val="left" w:pos="7655"/>
        </w:tabs>
        <w:ind w:left="1134" w:right="-2"/>
      </w:pPr>
    </w:p>
    <w:p w14:paraId="738A7F02" w14:textId="54730EFD" w:rsidR="002475B7" w:rsidRPr="00313DF2" w:rsidRDefault="002475B7" w:rsidP="00BB38FD">
      <w:pPr>
        <w:pStyle w:val="Prrafodelista"/>
        <w:numPr>
          <w:ilvl w:val="0"/>
          <w:numId w:val="6"/>
        </w:numPr>
        <w:tabs>
          <w:tab w:val="left" w:pos="7655"/>
        </w:tabs>
        <w:ind w:right="-2"/>
        <w:rPr>
          <w:rFonts w:eastAsia="Palatino Linotype"/>
          <w:color w:val="000000" w:themeColor="text1"/>
        </w:rPr>
      </w:pPr>
      <w:r w:rsidRPr="00313DF2">
        <w:rPr>
          <w:rFonts w:eastAsia="Palatino Linotype"/>
          <w:b/>
          <w:bCs/>
          <w:color w:val="000000" w:themeColor="text1"/>
        </w:rPr>
        <w:t xml:space="preserve">Plan de Salud Euskadi 2030. </w:t>
      </w:r>
      <w:r w:rsidRPr="00313DF2">
        <w:rPr>
          <w:rFonts w:eastAsia="Palatino Linotype"/>
          <w:color w:val="000000" w:themeColor="text1"/>
        </w:rPr>
        <w:t>El plan se plantea como un objetivo transversal reducir las desigualdades en salud y, en ese marco, lograr que los NNA nazcan, crezcan y se desarrollen con todo su potencial de salud. De acuerdo con el plan, la inversión en la salud de los NNA responde a su derecho a la salud y el bienestar, tiene efectos duraderos en su salud en la etapa adulta y redunda en el conjunto de la sociedad a largo plazo. Invertir en salud en los primeros años de la de la vida supone abordar acciones encaminadas a promover entornos familiares favorecedores de una buena crianza y actuar de forma preventiva para reducir desigualdades en el desarrollo y estado de salud, entendida ésta en toda su magnitud (física, funcional, emocional...). Con estos fines, se establecen los siguientes objetivos específicos desplegados en una quincena de actuaciones:</w:t>
      </w:r>
    </w:p>
    <w:p w14:paraId="23377600" w14:textId="77777777" w:rsidR="002475B7" w:rsidRPr="00313DF2" w:rsidRDefault="002475B7" w:rsidP="00BB38FD">
      <w:pPr>
        <w:pStyle w:val="Prrafodelista"/>
        <w:tabs>
          <w:tab w:val="left" w:pos="7655"/>
        </w:tabs>
        <w:ind w:left="786" w:right="-2"/>
        <w:mirrorIndents/>
        <w:rPr>
          <w:rFonts w:eastAsia="Palatino Linotype"/>
          <w:color w:val="000000" w:themeColor="text1"/>
        </w:rPr>
      </w:pPr>
    </w:p>
    <w:p w14:paraId="21B6A4A9" w14:textId="77777777" w:rsidR="002475B7" w:rsidRPr="005048E1" w:rsidRDefault="002475B7" w:rsidP="00BB38FD">
      <w:pPr>
        <w:pStyle w:val="Prrafodelista"/>
        <w:numPr>
          <w:ilvl w:val="1"/>
          <w:numId w:val="8"/>
        </w:numPr>
        <w:tabs>
          <w:tab w:val="left" w:pos="7655"/>
        </w:tabs>
        <w:ind w:left="1134" w:right="-2"/>
      </w:pPr>
      <w:r w:rsidRPr="005048E1">
        <w:t xml:space="preserve">Asegurar que todos los niños y niñas nacen y crecen durante su primera infancia en un entorno familiar con condiciones emocionales y materiales para la buena crianza. </w:t>
      </w:r>
    </w:p>
    <w:p w14:paraId="76D7A5E2" w14:textId="77777777" w:rsidR="002475B7" w:rsidRPr="005048E1" w:rsidRDefault="002475B7" w:rsidP="00BB38FD">
      <w:pPr>
        <w:pStyle w:val="Prrafodelista"/>
        <w:tabs>
          <w:tab w:val="left" w:pos="7655"/>
        </w:tabs>
        <w:ind w:left="1134" w:right="-2"/>
      </w:pPr>
    </w:p>
    <w:p w14:paraId="4A03BBAC" w14:textId="77777777" w:rsidR="002475B7" w:rsidRPr="005048E1" w:rsidRDefault="002475B7" w:rsidP="00BB38FD">
      <w:pPr>
        <w:pStyle w:val="Prrafodelista"/>
        <w:numPr>
          <w:ilvl w:val="1"/>
          <w:numId w:val="8"/>
        </w:numPr>
        <w:tabs>
          <w:tab w:val="left" w:pos="7655"/>
        </w:tabs>
        <w:ind w:left="1134" w:right="-2"/>
      </w:pPr>
      <w:r w:rsidRPr="005048E1">
        <w:t xml:space="preserve">Promover hábitos de vida que favorezcan un desarrollo físico y emocional saludable. </w:t>
      </w:r>
    </w:p>
    <w:p w14:paraId="0C4396F8" w14:textId="77777777" w:rsidR="002475B7" w:rsidRPr="005048E1" w:rsidRDefault="002475B7" w:rsidP="00BB38FD">
      <w:pPr>
        <w:pStyle w:val="Prrafodelista"/>
        <w:tabs>
          <w:tab w:val="left" w:pos="7655"/>
        </w:tabs>
        <w:ind w:left="1134" w:right="-2"/>
      </w:pPr>
    </w:p>
    <w:p w14:paraId="180367A3" w14:textId="77777777" w:rsidR="002475B7" w:rsidRPr="005048E1" w:rsidRDefault="002475B7" w:rsidP="00BB38FD">
      <w:pPr>
        <w:pStyle w:val="Prrafodelista"/>
        <w:numPr>
          <w:ilvl w:val="1"/>
          <w:numId w:val="8"/>
        </w:numPr>
        <w:tabs>
          <w:tab w:val="left" w:pos="7655"/>
        </w:tabs>
        <w:ind w:left="1134" w:right="-2"/>
      </w:pPr>
      <w:r w:rsidRPr="005048E1">
        <w:t>Prevenir riesgos para su salud física y emocional.</w:t>
      </w:r>
    </w:p>
    <w:p w14:paraId="55AB8CE3" w14:textId="77777777" w:rsidR="002475B7" w:rsidRPr="005048E1" w:rsidRDefault="002475B7" w:rsidP="00BB38FD">
      <w:pPr>
        <w:pStyle w:val="Prrafodelista"/>
        <w:tabs>
          <w:tab w:val="left" w:pos="7655"/>
        </w:tabs>
        <w:ind w:left="1134" w:right="-2"/>
      </w:pPr>
    </w:p>
    <w:p w14:paraId="3148D4E8" w14:textId="77777777" w:rsidR="002475B7" w:rsidRPr="005048E1" w:rsidRDefault="002475B7" w:rsidP="00BB38FD">
      <w:pPr>
        <w:pStyle w:val="Prrafodelista"/>
        <w:numPr>
          <w:ilvl w:val="1"/>
          <w:numId w:val="8"/>
        </w:numPr>
        <w:tabs>
          <w:tab w:val="left" w:pos="7655"/>
        </w:tabs>
        <w:ind w:left="1134" w:right="-2"/>
      </w:pPr>
      <w:r w:rsidRPr="005048E1">
        <w:t xml:space="preserve">Asegurar que reciben una atención sanitaria y social excelente para abordar los problemas de enfermedad y/o limitaciones en situaciones de diversidad funcional. </w:t>
      </w:r>
    </w:p>
    <w:p w14:paraId="521C8619" w14:textId="77777777" w:rsidR="002475B7" w:rsidRPr="005048E1" w:rsidRDefault="002475B7" w:rsidP="00BB38FD">
      <w:pPr>
        <w:pStyle w:val="Prrafodelista"/>
        <w:tabs>
          <w:tab w:val="left" w:pos="7655"/>
        </w:tabs>
        <w:ind w:left="1134" w:right="-2"/>
      </w:pPr>
    </w:p>
    <w:p w14:paraId="2B51414E" w14:textId="77777777" w:rsidR="002475B7" w:rsidRPr="005048E1" w:rsidRDefault="002475B7" w:rsidP="00BB38FD">
      <w:pPr>
        <w:pStyle w:val="Prrafodelista"/>
        <w:numPr>
          <w:ilvl w:val="1"/>
          <w:numId w:val="8"/>
        </w:numPr>
        <w:tabs>
          <w:tab w:val="left" w:pos="7655"/>
        </w:tabs>
        <w:ind w:left="1134" w:right="-2"/>
      </w:pPr>
      <w:r w:rsidRPr="005048E1">
        <w:t>Reducir desigualdades en su desarrollo y salud emocional, funcional, física, comportamental, social y cognitiva.</w:t>
      </w:r>
    </w:p>
    <w:p w14:paraId="6743071B" w14:textId="77777777" w:rsidR="002475B7" w:rsidRDefault="002475B7" w:rsidP="00BB38FD">
      <w:pPr>
        <w:pStyle w:val="Prrafodelista"/>
        <w:tabs>
          <w:tab w:val="left" w:pos="7655"/>
        </w:tabs>
        <w:ind w:left="1134" w:right="-2"/>
      </w:pPr>
    </w:p>
    <w:p w14:paraId="11747260" w14:textId="77777777" w:rsidR="002475B7" w:rsidRPr="00313DF2" w:rsidRDefault="002475B7" w:rsidP="00BB38FD">
      <w:pPr>
        <w:pStyle w:val="Prrafodelista"/>
        <w:tabs>
          <w:tab w:val="left" w:pos="7655"/>
        </w:tabs>
        <w:ind w:left="708" w:right="-2"/>
        <w:rPr>
          <w:color w:val="000000" w:themeColor="text1"/>
        </w:rPr>
      </w:pPr>
      <w:r>
        <w:rPr>
          <w:color w:val="000000" w:themeColor="text1"/>
        </w:rPr>
        <w:t xml:space="preserve">En el ámbito de la salud cabe destacar igualmente, la </w:t>
      </w:r>
      <w:r w:rsidRPr="00F16F1C">
        <w:rPr>
          <w:b/>
          <w:bCs/>
          <w:color w:val="000000" w:themeColor="text1"/>
        </w:rPr>
        <w:t>Ley 13/2023 de Salud</w:t>
      </w:r>
      <w:r w:rsidRPr="00313DF2">
        <w:rPr>
          <w:b/>
          <w:bCs/>
          <w:color w:val="000000" w:themeColor="text1"/>
        </w:rPr>
        <w:t xml:space="preserve"> Pública</w:t>
      </w:r>
      <w:r w:rsidRPr="00313DF2">
        <w:rPr>
          <w:color w:val="000000" w:themeColor="text1"/>
        </w:rPr>
        <w:t xml:space="preserve"> de Euskadi, que incorpora disposiciones relativas a la salud en el medio educativo y de prevención de problemas de salud en la infancia en situación de vulnerabilidad y/o en riesgo de violencia. </w:t>
      </w:r>
    </w:p>
    <w:p w14:paraId="3B547F01" w14:textId="77777777" w:rsidR="002475B7" w:rsidRPr="00CD7DFF" w:rsidRDefault="002475B7" w:rsidP="00BB38FD">
      <w:pPr>
        <w:pStyle w:val="Prrafodelista"/>
        <w:tabs>
          <w:tab w:val="left" w:pos="7655"/>
        </w:tabs>
        <w:ind w:left="567" w:right="-2"/>
      </w:pPr>
    </w:p>
    <w:p w14:paraId="339910B2" w14:textId="692654FC" w:rsidR="002475B7" w:rsidRPr="00313DF2" w:rsidRDefault="002475B7" w:rsidP="00BB38FD">
      <w:pPr>
        <w:pStyle w:val="Prrafodelista"/>
        <w:numPr>
          <w:ilvl w:val="0"/>
          <w:numId w:val="6"/>
        </w:numPr>
        <w:tabs>
          <w:tab w:val="left" w:pos="7655"/>
        </w:tabs>
        <w:ind w:right="-2"/>
        <w:rPr>
          <w:color w:val="000000" w:themeColor="text1"/>
        </w:rPr>
      </w:pPr>
      <w:hyperlink r:id="rId32" w:history="1">
        <w:r w:rsidRPr="00666E4C">
          <w:rPr>
            <w:rFonts w:eastAsia="Palatino Linotype"/>
            <w:b/>
            <w:bCs/>
            <w:color w:val="000000" w:themeColor="text1"/>
          </w:rPr>
          <w:t>Ley 17/2023</w:t>
        </w:r>
        <w:r>
          <w:rPr>
            <w:rFonts w:eastAsia="Palatino Linotype"/>
            <w:b/>
            <w:bCs/>
            <w:color w:val="000000" w:themeColor="text1"/>
          </w:rPr>
          <w:t xml:space="preserve"> </w:t>
        </w:r>
        <w:r w:rsidRPr="00666E4C">
          <w:rPr>
            <w:rFonts w:eastAsia="Palatino Linotype"/>
            <w:b/>
            <w:bCs/>
            <w:color w:val="000000" w:themeColor="text1"/>
          </w:rPr>
          <w:t>de Educación de la C</w:t>
        </w:r>
        <w:r>
          <w:rPr>
            <w:rFonts w:eastAsia="Palatino Linotype"/>
            <w:b/>
            <w:bCs/>
            <w:color w:val="000000" w:themeColor="text1"/>
          </w:rPr>
          <w:t>APV</w:t>
        </w:r>
      </w:hyperlink>
      <w:r w:rsidR="006831AA">
        <w:rPr>
          <w:rFonts w:eastAsia="Palatino Linotype"/>
          <w:color w:val="000000" w:themeColor="text1"/>
        </w:rPr>
        <w:t>. Establece</w:t>
      </w:r>
      <w:r>
        <w:rPr>
          <w:rFonts w:eastAsia="Palatino Linotype"/>
          <w:color w:val="000000" w:themeColor="text1"/>
        </w:rPr>
        <w:t xml:space="preserve"> </w:t>
      </w:r>
      <w:r w:rsidRPr="00313DF2">
        <w:rPr>
          <w:color w:val="000000" w:themeColor="text1"/>
        </w:rPr>
        <w:t>las bases para una escuela inclusiva en la que todo el alumnado tenga acceso a una educación de calidad y al desarrollo máximo de sus competencias para la vida, señalando entre sus principios los de inclusión y equidad como garantías de la igualdad de oportunidades. Para ello, entre otras medidas, establece la gratuidad de la educación en todos los centros sostenidos con fondos públicos</w:t>
      </w:r>
      <w:r>
        <w:rPr>
          <w:color w:val="000000" w:themeColor="text1"/>
        </w:rPr>
        <w:t xml:space="preserve">, </w:t>
      </w:r>
      <w:r w:rsidRPr="00313DF2">
        <w:rPr>
          <w:color w:val="000000" w:themeColor="text1"/>
        </w:rPr>
        <w:t xml:space="preserve">establece una serie de mecanismos de garantía en el acceso y la admisión del alumnado, para una escolarización inclusiva y equilibrada, </w:t>
      </w:r>
      <w:r>
        <w:rPr>
          <w:color w:val="000000" w:themeColor="text1"/>
        </w:rPr>
        <w:t>e i</w:t>
      </w:r>
      <w:r w:rsidRPr="00313DF2">
        <w:rPr>
          <w:color w:val="000000" w:themeColor="text1"/>
        </w:rPr>
        <w:t xml:space="preserve">ntroduce </w:t>
      </w:r>
      <w:r>
        <w:rPr>
          <w:color w:val="000000" w:themeColor="text1"/>
        </w:rPr>
        <w:t>e</w:t>
      </w:r>
      <w:r w:rsidRPr="00313DF2">
        <w:rPr>
          <w:color w:val="000000" w:themeColor="text1"/>
        </w:rPr>
        <w:t xml:space="preserve">l Índice de complejidad educativa (ICE), </w:t>
      </w:r>
      <w:r>
        <w:rPr>
          <w:color w:val="000000" w:themeColor="text1"/>
        </w:rPr>
        <w:t xml:space="preserve">con el fin de detectar </w:t>
      </w:r>
      <w:r w:rsidRPr="00313DF2">
        <w:rPr>
          <w:color w:val="000000" w:themeColor="text1"/>
        </w:rPr>
        <w:t>los centros educativos que trabajan en condiciones de mayor dificultad</w:t>
      </w:r>
      <w:r>
        <w:rPr>
          <w:color w:val="000000" w:themeColor="text1"/>
        </w:rPr>
        <w:t xml:space="preserve"> </w:t>
      </w:r>
      <w:r w:rsidRPr="00313DF2">
        <w:rPr>
          <w:color w:val="000000" w:themeColor="text1"/>
        </w:rPr>
        <w:t>y ajustar los recursos que se les ofrecen, mejorando la equidad del Sistema Educativo Vasco.</w:t>
      </w:r>
    </w:p>
    <w:p w14:paraId="12225382" w14:textId="77777777" w:rsidR="002475B7" w:rsidRPr="00313DF2" w:rsidRDefault="002475B7" w:rsidP="00BB38FD">
      <w:pPr>
        <w:pStyle w:val="Prrafodelista"/>
        <w:tabs>
          <w:tab w:val="left" w:pos="7655"/>
        </w:tabs>
        <w:ind w:right="-2"/>
        <w:mirrorIndents/>
        <w:rPr>
          <w:color w:val="000000" w:themeColor="text1"/>
        </w:rPr>
      </w:pPr>
    </w:p>
    <w:p w14:paraId="49EA69B5" w14:textId="52CEC1A0" w:rsidR="002475B7" w:rsidRPr="00313DF2" w:rsidRDefault="002475B7" w:rsidP="00BB38FD">
      <w:pPr>
        <w:pStyle w:val="Prrafodelista"/>
        <w:numPr>
          <w:ilvl w:val="0"/>
          <w:numId w:val="6"/>
        </w:numPr>
        <w:tabs>
          <w:tab w:val="left" w:pos="7655"/>
        </w:tabs>
        <w:ind w:right="-2"/>
        <w:rPr>
          <w:color w:val="000000" w:themeColor="text1"/>
        </w:rPr>
      </w:pPr>
      <w:r w:rsidRPr="00313DF2">
        <w:rPr>
          <w:rFonts w:eastAsia="Palatino Linotype"/>
          <w:b/>
          <w:bCs/>
          <w:color w:val="000000" w:themeColor="text1"/>
        </w:rPr>
        <w:t xml:space="preserve">Pacto Social Vasco para la Migración. </w:t>
      </w:r>
      <w:r w:rsidRPr="00313DF2">
        <w:rPr>
          <w:rFonts w:eastAsia="Palatino Linotype"/>
          <w:color w:val="000000" w:themeColor="text1"/>
        </w:rPr>
        <w:t xml:space="preserve">Aunque no se refiere de forma específica a la infancia y adolescencia, salvo en lo tocante a los NNA y jóvenes inmigrantes no acompañados, establece un marco </w:t>
      </w:r>
      <w:r w:rsidRPr="00313DF2">
        <w:rPr>
          <w:color w:val="000000" w:themeColor="text1"/>
        </w:rPr>
        <w:t xml:space="preserve">ético, preventivo y proactivo para abordar el fenómeno de la inmigración en Euskadi. </w:t>
      </w:r>
      <w:r>
        <w:rPr>
          <w:color w:val="000000" w:themeColor="text1"/>
        </w:rPr>
        <w:t xml:space="preserve">Este enfoque tiene </w:t>
      </w:r>
      <w:r w:rsidRPr="00313DF2">
        <w:rPr>
          <w:color w:val="000000" w:themeColor="text1"/>
        </w:rPr>
        <w:t>un impacto directo en los derechos de la infancia ya que, como se ha señalado, una parte creciente de la población infantil y adolescente en Euskadi ha nacido en el extranjero y/o es descendiente de personas nacidas en el extranjero y tienen por tanto una trayectoria vital marcada por la inmigración.</w:t>
      </w:r>
    </w:p>
    <w:p w14:paraId="40E62988" w14:textId="77777777" w:rsidR="002475B7" w:rsidRPr="00E531D2" w:rsidRDefault="002475B7" w:rsidP="00BB38FD">
      <w:pPr>
        <w:pStyle w:val="Prrafodelista"/>
        <w:tabs>
          <w:tab w:val="left" w:pos="7655"/>
        </w:tabs>
        <w:ind w:left="567" w:right="-2"/>
        <w:rPr>
          <w:rFonts w:eastAsia="Palatino Linotype"/>
          <w:color w:val="000000" w:themeColor="text1"/>
        </w:rPr>
      </w:pPr>
    </w:p>
    <w:p w14:paraId="58D42C02" w14:textId="43C76F8D" w:rsidR="002475B7" w:rsidRPr="00191090" w:rsidRDefault="002475B7" w:rsidP="00BB38FD">
      <w:pPr>
        <w:pStyle w:val="Prrafodelista"/>
        <w:numPr>
          <w:ilvl w:val="0"/>
          <w:numId w:val="6"/>
        </w:numPr>
        <w:tabs>
          <w:tab w:val="left" w:pos="7655"/>
        </w:tabs>
        <w:ind w:right="-2"/>
        <w:rPr>
          <w:color w:val="000000" w:themeColor="text1"/>
        </w:rPr>
      </w:pPr>
      <w:r w:rsidRPr="00191090">
        <w:rPr>
          <w:rFonts w:eastAsia="Palatino Linotype"/>
          <w:b/>
          <w:bCs/>
          <w:color w:val="000000" w:themeColor="text1"/>
        </w:rPr>
        <w:t>Le</w:t>
      </w:r>
      <w:r w:rsidRPr="00191090">
        <w:rPr>
          <w:b/>
          <w:bCs/>
          <w:color w:val="000000" w:themeColor="text1"/>
        </w:rPr>
        <w:t>y 14/2022 del Sistema Vasco de Garantía de Ingresos y para la Inclusión</w:t>
      </w:r>
      <w:r w:rsidR="002D07F7" w:rsidRPr="00191090">
        <w:rPr>
          <w:color w:val="000000" w:themeColor="text1"/>
        </w:rPr>
        <w:t>. T</w:t>
      </w:r>
      <w:r w:rsidRPr="00191090">
        <w:rPr>
          <w:color w:val="000000" w:themeColor="text1"/>
        </w:rPr>
        <w:t>iene entre sus principales objetivos profundizar en la aplicación del enfoque familiar y amigable con la infancia de la política vasca de garantía de ingresos, multiplicando, específicamente, su capacidad para combatir la pobreza infantil y la transmisión intergeneracional de la exclusión social. En esa línea, mejora sustancialmente la protección económica que se ofrece a las familias con hijos/as en situación de pobreza y amplía las posibilidades de acceso a esta prestación a las unidades familiares con menores a cargo. Es importante por otra parte señalar que el sistema vasco de garantía de ingresos integra el Ingreso Mínimo Vital (IMV) y, en su marco, el Complemento de Ayuda a la Infancia, dirigido tanto a las familias que perciben el IMV como a familias con ingresos superiores al umbral que da acceso al IMV.</w:t>
      </w:r>
    </w:p>
    <w:p w14:paraId="5EA92E41" w14:textId="77777777" w:rsidR="002475B7" w:rsidRPr="007967F5" w:rsidRDefault="002475B7" w:rsidP="00BB38FD">
      <w:pPr>
        <w:pStyle w:val="Prrafodelista"/>
        <w:tabs>
          <w:tab w:val="left" w:pos="7655"/>
        </w:tabs>
        <w:ind w:right="-2"/>
        <w:rPr>
          <w:color w:val="000000" w:themeColor="text1"/>
        </w:rPr>
      </w:pPr>
    </w:p>
    <w:p w14:paraId="1B60522D" w14:textId="77777777" w:rsidR="002475B7" w:rsidRDefault="002475B7" w:rsidP="00BB38FD">
      <w:pPr>
        <w:pStyle w:val="Prrafodelista"/>
        <w:tabs>
          <w:tab w:val="left" w:pos="7655"/>
        </w:tabs>
        <w:ind w:left="708" w:right="-2"/>
        <w:rPr>
          <w:rFonts w:eastAsia="Palatino Linotype"/>
          <w:color w:val="000000" w:themeColor="text1"/>
        </w:rPr>
      </w:pPr>
      <w:r w:rsidRPr="00B453D2">
        <w:rPr>
          <w:rFonts w:eastAsia="Palatino Linotype"/>
          <w:color w:val="000000" w:themeColor="text1"/>
        </w:rPr>
        <w:t xml:space="preserve">En esta línea, el </w:t>
      </w:r>
      <w:r w:rsidRPr="00313DF2">
        <w:rPr>
          <w:rFonts w:eastAsia="Palatino Linotype"/>
          <w:b/>
          <w:bCs/>
          <w:color w:val="000000" w:themeColor="text1"/>
        </w:rPr>
        <w:t>V Plan Vasco de Inclusión (2022-2026)</w:t>
      </w:r>
      <w:r>
        <w:rPr>
          <w:rFonts w:eastAsia="Palatino Linotype"/>
          <w:b/>
          <w:bCs/>
          <w:color w:val="000000" w:themeColor="text1"/>
        </w:rPr>
        <w:t>,</w:t>
      </w:r>
      <w:r w:rsidRPr="00313DF2">
        <w:rPr>
          <w:rFonts w:eastAsia="Palatino Linotype"/>
          <w:color w:val="000000" w:themeColor="text1"/>
        </w:rPr>
        <w:t xml:space="preserve"> establece algunos retos, objetivos y actuaciones directamente relacionadas con la infancia, como garantizar una protección económica suficiente a las familias con descendientes e impulsar el despliegue de las prestaciones familiares por descendiente a cargo. En términos más generales, el Plan se marca como objetivo articular medidas específicas para la prevención de la reproducción intergeneracional de la pobreza y para el abordaje de la pobreza infantil y juvenil (objetivo 13 del Plan). </w:t>
      </w:r>
    </w:p>
    <w:p w14:paraId="593D44AA" w14:textId="77777777" w:rsidR="002475B7" w:rsidRPr="00313DF2" w:rsidRDefault="002475B7" w:rsidP="00BB38FD">
      <w:pPr>
        <w:pStyle w:val="Prrafodelista"/>
        <w:tabs>
          <w:tab w:val="left" w:pos="7655"/>
        </w:tabs>
        <w:ind w:right="-2"/>
        <w:rPr>
          <w:rFonts w:eastAsia="Palatino Linotype"/>
          <w:color w:val="000000" w:themeColor="text1"/>
        </w:rPr>
      </w:pPr>
    </w:p>
    <w:p w14:paraId="1E801011" w14:textId="77777777" w:rsidR="002475B7" w:rsidRPr="00313DF2" w:rsidRDefault="002475B7" w:rsidP="00BB38FD">
      <w:pPr>
        <w:pStyle w:val="Prrafodelista"/>
        <w:numPr>
          <w:ilvl w:val="0"/>
          <w:numId w:val="6"/>
        </w:numPr>
        <w:tabs>
          <w:tab w:val="left" w:pos="7655"/>
        </w:tabs>
        <w:ind w:right="-2"/>
        <w:rPr>
          <w:rFonts w:eastAsia="Palatino Linotype"/>
          <w:color w:val="000000" w:themeColor="text1"/>
        </w:rPr>
      </w:pPr>
      <w:r w:rsidRPr="00313DF2">
        <w:rPr>
          <w:rFonts w:eastAsia="Palatino Linotype"/>
          <w:b/>
          <w:bCs/>
          <w:color w:val="000000" w:themeColor="text1"/>
        </w:rPr>
        <w:t>II Plan Estratégico de Servicios Sociales.</w:t>
      </w:r>
      <w:r w:rsidRPr="00313DF2">
        <w:rPr>
          <w:rFonts w:eastAsia="Palatino Linotype"/>
          <w:color w:val="000000" w:themeColor="text1"/>
        </w:rPr>
        <w:t xml:space="preserve"> El plan se articula en base a proyectos tractores, en el ámbito de los servicios sociales, y actuaciones complementarias, en espacios de interacción con otros ámbitos o sistemas como el socioeducativo. Algunos de estos proyectos y actuaciones se relacionan de forma directa con la situación de la población infantil, adolescente y juvenil, destacando los programas </w:t>
      </w:r>
      <w:r w:rsidRPr="00557C57">
        <w:rPr>
          <w:rFonts w:eastAsia="Palatino Linotype"/>
          <w:i/>
          <w:iCs/>
          <w:color w:val="000000" w:themeColor="text1"/>
          <w:lang w:val="eu-ES"/>
        </w:rPr>
        <w:t>Aukerak Suspertzen</w:t>
      </w:r>
      <w:r w:rsidRPr="00313DF2">
        <w:rPr>
          <w:rFonts w:eastAsia="Palatino Linotype"/>
          <w:i/>
          <w:iCs/>
          <w:color w:val="000000" w:themeColor="text1"/>
        </w:rPr>
        <w:t xml:space="preserve">, </w:t>
      </w:r>
      <w:r w:rsidRPr="00071CA3">
        <w:rPr>
          <w:rFonts w:eastAsia="Palatino Linotype"/>
          <w:color w:val="000000" w:themeColor="text1"/>
        </w:rPr>
        <w:t>de refuerzo educativo extraescolar de NNA en situación de desventaja social, y</w:t>
      </w:r>
      <w:r w:rsidRPr="00313DF2">
        <w:rPr>
          <w:rFonts w:eastAsia="Palatino Linotype"/>
          <w:i/>
          <w:iCs/>
          <w:color w:val="000000" w:themeColor="text1"/>
        </w:rPr>
        <w:t xml:space="preserve"> </w:t>
      </w:r>
      <w:r w:rsidRPr="00557C57">
        <w:rPr>
          <w:rFonts w:eastAsia="Palatino Linotype"/>
          <w:i/>
          <w:iCs/>
          <w:color w:val="000000" w:themeColor="text1"/>
          <w:lang w:val="eu-ES"/>
        </w:rPr>
        <w:t>Trapezistak</w:t>
      </w:r>
      <w:r w:rsidRPr="00313DF2">
        <w:rPr>
          <w:rFonts w:eastAsia="Palatino Linotype"/>
          <w:i/>
          <w:iCs/>
          <w:color w:val="000000" w:themeColor="text1"/>
        </w:rPr>
        <w:t xml:space="preserve">, </w:t>
      </w:r>
      <w:r w:rsidRPr="00071CA3">
        <w:rPr>
          <w:rFonts w:eastAsia="Palatino Linotype"/>
          <w:color w:val="000000" w:themeColor="text1"/>
        </w:rPr>
        <w:t>de apoyo en el tránsito a la vida adulta de jóvenes sin red de apoyo familiar, algunos egresados de la red de protección</w:t>
      </w:r>
      <w:r>
        <w:rPr>
          <w:rFonts w:eastAsia="Palatino Linotype"/>
          <w:color w:val="000000" w:themeColor="text1"/>
        </w:rPr>
        <w:t>.</w:t>
      </w:r>
    </w:p>
    <w:p w14:paraId="31F51BA4" w14:textId="77777777" w:rsidR="002475B7" w:rsidRPr="00313DF2" w:rsidRDefault="002475B7" w:rsidP="00BB38FD">
      <w:pPr>
        <w:pStyle w:val="Prrafodelista"/>
        <w:tabs>
          <w:tab w:val="left" w:pos="7655"/>
        </w:tabs>
        <w:ind w:right="-2"/>
        <w:rPr>
          <w:rFonts w:eastAsia="Palatino Linotype"/>
          <w:color w:val="000000" w:themeColor="text1"/>
        </w:rPr>
      </w:pPr>
    </w:p>
    <w:p w14:paraId="233236A6" w14:textId="26954D16" w:rsidR="002475B7" w:rsidRPr="00313DF2" w:rsidRDefault="002475B7" w:rsidP="00BB38FD">
      <w:pPr>
        <w:pStyle w:val="Prrafodelista"/>
        <w:numPr>
          <w:ilvl w:val="0"/>
          <w:numId w:val="6"/>
        </w:numPr>
        <w:tabs>
          <w:tab w:val="left" w:pos="7655"/>
        </w:tabs>
        <w:ind w:right="-2"/>
        <w:rPr>
          <w:color w:val="000000" w:themeColor="text1"/>
        </w:rPr>
      </w:pPr>
      <w:r w:rsidRPr="00D17700">
        <w:rPr>
          <w:b/>
          <w:bCs/>
          <w:color w:val="000000" w:themeColor="text1"/>
        </w:rPr>
        <w:t>Ley 6/2022 del</w:t>
      </w:r>
      <w:r w:rsidRPr="00313DF2">
        <w:rPr>
          <w:color w:val="000000" w:themeColor="text1"/>
        </w:rPr>
        <w:t xml:space="preserve"> </w:t>
      </w:r>
      <w:r w:rsidRPr="00313DF2">
        <w:rPr>
          <w:b/>
          <w:bCs/>
          <w:color w:val="000000" w:themeColor="text1"/>
        </w:rPr>
        <w:t>Procedimiento de Elaboración de las Disposiciones de Carácter General</w:t>
      </w:r>
      <w:r w:rsidRPr="00313DF2">
        <w:rPr>
          <w:color w:val="000000" w:themeColor="text1"/>
        </w:rPr>
        <w:t xml:space="preserve"> que incluye expresamente </w:t>
      </w:r>
      <w:r>
        <w:rPr>
          <w:color w:val="000000" w:themeColor="text1"/>
        </w:rPr>
        <w:t>la i</w:t>
      </w:r>
      <w:r w:rsidRPr="00313DF2">
        <w:rPr>
          <w:color w:val="000000" w:themeColor="text1"/>
        </w:rPr>
        <w:t xml:space="preserve">ncorporación de la exigencia de evaluar el impacto sobre la infancia y la adolescencia </w:t>
      </w:r>
      <w:r w:rsidR="008B157B">
        <w:rPr>
          <w:color w:val="000000" w:themeColor="text1"/>
        </w:rPr>
        <w:t>e</w:t>
      </w:r>
      <w:r w:rsidRPr="00313DF2">
        <w:rPr>
          <w:color w:val="000000" w:themeColor="text1"/>
        </w:rPr>
        <w:t>n los proyectos normativos.</w:t>
      </w:r>
    </w:p>
    <w:p w14:paraId="58675080" w14:textId="77777777" w:rsidR="002475B7" w:rsidRDefault="002475B7" w:rsidP="00BB38FD">
      <w:pPr>
        <w:tabs>
          <w:tab w:val="left" w:pos="7655"/>
        </w:tabs>
        <w:ind w:right="-2"/>
        <w:mirrorIndents/>
        <w:rPr>
          <w:color w:val="000000" w:themeColor="text1"/>
        </w:rPr>
      </w:pPr>
    </w:p>
    <w:p w14:paraId="0E88224F" w14:textId="77777777" w:rsidR="002475B7" w:rsidRDefault="002475B7" w:rsidP="00BB38FD">
      <w:pPr>
        <w:tabs>
          <w:tab w:val="left" w:pos="7655"/>
        </w:tabs>
        <w:ind w:right="-2"/>
        <w:mirrorIndents/>
        <w:rPr>
          <w:color w:val="000000" w:themeColor="text1"/>
        </w:rPr>
      </w:pPr>
      <w:r>
        <w:rPr>
          <w:color w:val="000000" w:themeColor="text1"/>
        </w:rPr>
        <w:t xml:space="preserve">En síntesis, el análisis de este nuevo marco normativo y político permite afirmar que las </w:t>
      </w:r>
      <w:r w:rsidRPr="00AE7E64">
        <w:rPr>
          <w:b/>
          <w:bCs/>
          <w:color w:val="000000" w:themeColor="text1"/>
        </w:rPr>
        <w:t xml:space="preserve">prioridades estratégicas en materia de infancia, adolescencia y familia </w:t>
      </w:r>
      <w:r w:rsidRPr="00AE7E64">
        <w:rPr>
          <w:color w:val="000000" w:themeColor="text1"/>
        </w:rPr>
        <w:t>se</w:t>
      </w:r>
      <w:r>
        <w:rPr>
          <w:color w:val="000000" w:themeColor="text1"/>
        </w:rPr>
        <w:t xml:space="preserve"> vertebran en torno a:</w:t>
      </w:r>
    </w:p>
    <w:p w14:paraId="4435EFE3" w14:textId="77777777" w:rsidR="002D07F7" w:rsidRDefault="002D07F7" w:rsidP="00BB38FD">
      <w:pPr>
        <w:tabs>
          <w:tab w:val="left" w:pos="7655"/>
        </w:tabs>
        <w:ind w:right="-2"/>
        <w:mirrorIndents/>
        <w:rPr>
          <w:color w:val="000000" w:themeColor="text1"/>
        </w:rPr>
      </w:pPr>
    </w:p>
    <w:p w14:paraId="1798E214" w14:textId="2CE7102A" w:rsidR="002475B7" w:rsidRDefault="002475B7" w:rsidP="00BB38FD">
      <w:pPr>
        <w:pStyle w:val="Prrafodelista"/>
        <w:numPr>
          <w:ilvl w:val="0"/>
          <w:numId w:val="6"/>
        </w:numPr>
        <w:tabs>
          <w:tab w:val="left" w:pos="7655"/>
        </w:tabs>
        <w:ind w:right="-2"/>
      </w:pPr>
      <w:r w:rsidRPr="00894376">
        <w:t>Garantizar unos recursos económicos mínimos a todas las familias con hijos e hijas y prevenir</w:t>
      </w:r>
      <w:r>
        <w:t xml:space="preserve"> </w:t>
      </w:r>
      <w:r w:rsidRPr="00894376">
        <w:t>la pobreza infantil</w:t>
      </w:r>
      <w:r>
        <w:t xml:space="preserve"> y reducir </w:t>
      </w:r>
      <w:r w:rsidRPr="00191090">
        <w:rPr>
          <w:color w:val="000000" w:themeColor="text1"/>
        </w:rPr>
        <w:t>la transmisión intergeneracional de la exclusión social</w:t>
      </w:r>
    </w:p>
    <w:p w14:paraId="5F25E7A4" w14:textId="77777777" w:rsidR="002475B7" w:rsidRDefault="002475B7" w:rsidP="00BB38FD">
      <w:pPr>
        <w:pStyle w:val="Prrafodelista"/>
        <w:tabs>
          <w:tab w:val="left" w:pos="7655"/>
        </w:tabs>
        <w:ind w:left="567" w:right="-2"/>
      </w:pPr>
    </w:p>
    <w:p w14:paraId="4C345844" w14:textId="77777777" w:rsidR="002475B7" w:rsidRPr="006E61A4" w:rsidRDefault="002475B7" w:rsidP="00BB38FD">
      <w:pPr>
        <w:pStyle w:val="Prrafodelista"/>
        <w:numPr>
          <w:ilvl w:val="0"/>
          <w:numId w:val="6"/>
        </w:numPr>
        <w:tabs>
          <w:tab w:val="left" w:pos="7655"/>
        </w:tabs>
        <w:ind w:right="-2"/>
        <w:rPr>
          <w:color w:val="000000" w:themeColor="text1"/>
        </w:rPr>
      </w:pPr>
      <w:r w:rsidRPr="006E61A4">
        <w:t xml:space="preserve">Reforzar mecanismos de gobernanza y coordinación que </w:t>
      </w:r>
      <w:r w:rsidRPr="006E61A4">
        <w:rPr>
          <w:color w:val="000000" w:themeColor="text1"/>
        </w:rPr>
        <w:t>conecten los diversos ámbitos competenciales (servicios sociales, salud, educación, justicia, ocio y tiempo libre…) vinculados al reconocimiento de las personas menores de edad como sujetos titulares de derechos y no sólo merecedoras de protección</w:t>
      </w:r>
      <w:r>
        <w:rPr>
          <w:color w:val="000000" w:themeColor="text1"/>
        </w:rPr>
        <w:t>.</w:t>
      </w:r>
    </w:p>
    <w:p w14:paraId="0F2B12CE" w14:textId="77777777" w:rsidR="002475B7" w:rsidRPr="0028672B" w:rsidRDefault="002475B7" w:rsidP="00BB38FD">
      <w:pPr>
        <w:pStyle w:val="Prrafodelista"/>
        <w:tabs>
          <w:tab w:val="left" w:pos="7655"/>
        </w:tabs>
        <w:ind w:right="-2"/>
        <w:rPr>
          <w:color w:val="000000" w:themeColor="text1"/>
        </w:rPr>
      </w:pPr>
    </w:p>
    <w:p w14:paraId="027D241C" w14:textId="77777777" w:rsidR="002475B7" w:rsidRDefault="002475B7" w:rsidP="00BB38FD">
      <w:pPr>
        <w:pStyle w:val="Prrafodelista"/>
        <w:numPr>
          <w:ilvl w:val="0"/>
          <w:numId w:val="6"/>
        </w:numPr>
        <w:tabs>
          <w:tab w:val="left" w:pos="7655"/>
        </w:tabs>
        <w:ind w:right="-2"/>
      </w:pPr>
      <w:r w:rsidRPr="00894376">
        <w:t xml:space="preserve">Favorecer que </w:t>
      </w:r>
      <w:r>
        <w:t>todas las niñas, niños y adolescentes</w:t>
      </w:r>
      <w:r w:rsidRPr="00894376">
        <w:t xml:space="preserve"> puedan acceder a servicios de atención infantil asequibles y de calidad, con particular atención a la infancia en situación de desventaja.</w:t>
      </w:r>
    </w:p>
    <w:p w14:paraId="15DEED4A" w14:textId="77777777" w:rsidR="002475B7" w:rsidRDefault="002475B7" w:rsidP="00BB38FD">
      <w:pPr>
        <w:pStyle w:val="Prrafodelista"/>
        <w:tabs>
          <w:tab w:val="left" w:pos="7655"/>
        </w:tabs>
        <w:ind w:left="567" w:right="-2"/>
      </w:pPr>
    </w:p>
    <w:p w14:paraId="2441DC52" w14:textId="77777777" w:rsidR="002475B7" w:rsidRDefault="002475B7" w:rsidP="00BB38FD">
      <w:pPr>
        <w:pStyle w:val="Prrafodelista"/>
        <w:numPr>
          <w:ilvl w:val="0"/>
          <w:numId w:val="6"/>
        </w:numPr>
        <w:tabs>
          <w:tab w:val="left" w:pos="7655"/>
        </w:tabs>
        <w:ind w:right="-2"/>
      </w:pPr>
      <w:r w:rsidRPr="00894376">
        <w:t>Reorientar las políticas educativas hacia un sistema escolar inclusivo y coeducativo, que garantice la equidad y compense las dificultades del alumnado en desventaja social y económica</w:t>
      </w:r>
      <w:r>
        <w:t xml:space="preserve"> </w:t>
      </w:r>
    </w:p>
    <w:p w14:paraId="0DADF542" w14:textId="77777777" w:rsidR="002475B7" w:rsidRDefault="002475B7" w:rsidP="00BB38FD">
      <w:pPr>
        <w:pStyle w:val="Prrafodelista"/>
        <w:tabs>
          <w:tab w:val="left" w:pos="7655"/>
        </w:tabs>
        <w:ind w:left="567" w:right="-2"/>
      </w:pPr>
    </w:p>
    <w:p w14:paraId="7B8E0A5E" w14:textId="77777777" w:rsidR="002475B7" w:rsidRDefault="002475B7" w:rsidP="00BB38FD">
      <w:pPr>
        <w:pStyle w:val="Prrafodelista"/>
        <w:numPr>
          <w:ilvl w:val="0"/>
          <w:numId w:val="6"/>
        </w:numPr>
        <w:tabs>
          <w:tab w:val="left" w:pos="7655"/>
        </w:tabs>
        <w:ind w:right="-2"/>
      </w:pPr>
      <w:r w:rsidRPr="00036170">
        <w:t>Reduc</w:t>
      </w:r>
      <w:r>
        <w:t>ir</w:t>
      </w:r>
      <w:r w:rsidRPr="00036170">
        <w:t xml:space="preserve"> las desigualdades sociales en la salud y </w:t>
      </w:r>
      <w:r>
        <w:t>promover la salud, con especial atención a las necesidades de la infancia.</w:t>
      </w:r>
    </w:p>
    <w:p w14:paraId="1330B641" w14:textId="77777777" w:rsidR="002475B7" w:rsidRPr="003F0DF7" w:rsidRDefault="002475B7" w:rsidP="00BB38FD">
      <w:pPr>
        <w:pStyle w:val="Prrafodelista"/>
        <w:ind w:left="567" w:right="-2"/>
        <w:rPr>
          <w:color w:val="000000" w:themeColor="text1"/>
        </w:rPr>
      </w:pPr>
    </w:p>
    <w:p w14:paraId="4ECCAA10" w14:textId="77777777" w:rsidR="002475B7" w:rsidRPr="00C26605" w:rsidRDefault="002475B7" w:rsidP="00BB38FD">
      <w:pPr>
        <w:pStyle w:val="Prrafodelista"/>
        <w:numPr>
          <w:ilvl w:val="0"/>
          <w:numId w:val="6"/>
        </w:numPr>
        <w:ind w:right="-2"/>
        <w:rPr>
          <w:color w:val="000000" w:themeColor="text1"/>
        </w:rPr>
      </w:pPr>
      <w:r>
        <w:t>Prevenir, detectar y abordar precozmente la violencia hacia la infancia y la adolescencia.</w:t>
      </w:r>
    </w:p>
    <w:p w14:paraId="1CA50879" w14:textId="77777777" w:rsidR="002475B7" w:rsidRPr="00C26605" w:rsidRDefault="002475B7" w:rsidP="00BB38FD">
      <w:pPr>
        <w:pStyle w:val="Prrafodelista"/>
        <w:ind w:right="-2"/>
        <w:rPr>
          <w:color w:val="000000" w:themeColor="text1"/>
        </w:rPr>
      </w:pPr>
    </w:p>
    <w:p w14:paraId="0242C993" w14:textId="740640FA" w:rsidR="002475B7" w:rsidRDefault="002475B7" w:rsidP="00BB38FD">
      <w:pPr>
        <w:pStyle w:val="Prrafodelista"/>
        <w:numPr>
          <w:ilvl w:val="0"/>
          <w:numId w:val="6"/>
        </w:numPr>
        <w:ind w:right="-2"/>
        <w:rPr>
          <w:color w:val="000000" w:themeColor="text1"/>
        </w:rPr>
      </w:pPr>
      <w:r>
        <w:rPr>
          <w:color w:val="000000" w:themeColor="text1"/>
        </w:rPr>
        <w:t xml:space="preserve">Impulsar programas de prevención de la violencia machista entre niños, niñas y </w:t>
      </w:r>
      <w:r w:rsidRPr="00191090">
        <w:t>adolescentes</w:t>
      </w:r>
      <w:r>
        <w:rPr>
          <w:color w:val="000000" w:themeColor="text1"/>
        </w:rPr>
        <w:t xml:space="preserve">, reforzar </w:t>
      </w:r>
      <w:r w:rsidR="00E50174">
        <w:rPr>
          <w:color w:val="000000" w:themeColor="text1"/>
        </w:rPr>
        <w:t>e</w:t>
      </w:r>
      <w:r>
        <w:t xml:space="preserve">l empoderamiento de mujeres y niñas, así como </w:t>
      </w:r>
      <w:r w:rsidR="004B0690">
        <w:t>el</w:t>
      </w:r>
      <w:r>
        <w:t xml:space="preserve"> apoyo a </w:t>
      </w:r>
      <w:r w:rsidR="004B0690">
        <w:t xml:space="preserve">aquellas con </w:t>
      </w:r>
      <w:r>
        <w:t>discapacidad.</w:t>
      </w:r>
    </w:p>
    <w:p w14:paraId="573BC80B" w14:textId="77777777" w:rsidR="002475B7" w:rsidRPr="00CD1428" w:rsidRDefault="002475B7" w:rsidP="00BB38FD">
      <w:pPr>
        <w:pStyle w:val="Prrafodelista"/>
        <w:ind w:left="786" w:right="-2"/>
        <w:mirrorIndents/>
        <w:rPr>
          <w:color w:val="000000" w:themeColor="text1"/>
        </w:rPr>
      </w:pPr>
    </w:p>
    <w:p w14:paraId="627BFAC2" w14:textId="77777777" w:rsidR="006C29E1" w:rsidRDefault="006C29E1" w:rsidP="00BB38FD">
      <w:pPr>
        <w:pStyle w:val="Prrafodelista"/>
        <w:numPr>
          <w:ilvl w:val="0"/>
          <w:numId w:val="6"/>
        </w:numPr>
        <w:ind w:right="-2"/>
      </w:pPr>
      <w:r w:rsidRPr="00894376">
        <w:t>Facilitar que los padres y madres puedan dedicar más tiempo a sus hijos e hijas</w:t>
      </w:r>
      <w:r>
        <w:t>.</w:t>
      </w:r>
    </w:p>
    <w:p w14:paraId="00EE0E5A" w14:textId="77777777" w:rsidR="006C29E1" w:rsidRDefault="006C29E1" w:rsidP="00BB38FD">
      <w:pPr>
        <w:pStyle w:val="Prrafodelista"/>
        <w:ind w:left="567" w:right="-2"/>
      </w:pPr>
    </w:p>
    <w:p w14:paraId="2B763E51" w14:textId="0DA5E0F0" w:rsidR="002A0C09" w:rsidRDefault="002475B7" w:rsidP="00BB38FD">
      <w:pPr>
        <w:pStyle w:val="Prrafodelista"/>
        <w:numPr>
          <w:ilvl w:val="0"/>
          <w:numId w:val="6"/>
        </w:numPr>
        <w:ind w:right="-2"/>
      </w:pPr>
      <w:r w:rsidRPr="00105F83">
        <w:t>Favorecer la emancipación juvenil y la creación de nuevas familias, permitiendo que puedan tener descendencia si así lo desean.</w:t>
      </w:r>
      <w:r w:rsidRPr="005B2EBF">
        <w:t xml:space="preserve"> </w:t>
      </w:r>
    </w:p>
    <w:p w14:paraId="2FB320D8" w14:textId="77777777" w:rsidR="002A0C09" w:rsidRDefault="002A0C09">
      <w:pPr>
        <w:spacing w:after="160" w:line="259" w:lineRule="auto"/>
        <w:jc w:val="left"/>
      </w:pPr>
      <w:r>
        <w:br w:type="page"/>
      </w:r>
    </w:p>
    <w:p w14:paraId="05FFC727" w14:textId="2C502D4F" w:rsidR="002A0C09" w:rsidRDefault="002A0C09" w:rsidP="002A0C09">
      <w:pPr>
        <w:pStyle w:val="Prrafodelista"/>
        <w:numPr>
          <w:ilvl w:val="0"/>
          <w:numId w:val="3"/>
        </w:numPr>
        <w:ind w:left="567" w:right="141" w:hanging="567"/>
        <w:jc w:val="left"/>
        <w:outlineLvl w:val="0"/>
        <w:rPr>
          <w:rFonts w:eastAsia="Times New Roman"/>
          <w:b/>
          <w:color w:val="153D63" w:themeColor="text2" w:themeTint="E6"/>
          <w:sz w:val="32"/>
          <w:szCs w:val="32"/>
          <w:lang w:eastAsia="es-ES"/>
        </w:rPr>
      </w:pPr>
      <w:bookmarkStart w:id="53" w:name="_Toc185430459"/>
      <w:r>
        <w:rPr>
          <w:rFonts w:eastAsia="Times New Roman"/>
          <w:b/>
          <w:color w:val="153D63" w:themeColor="text2" w:themeTint="E6"/>
          <w:sz w:val="32"/>
          <w:szCs w:val="32"/>
          <w:lang w:eastAsia="es-ES"/>
        </w:rPr>
        <w:t>Bibliografía</w:t>
      </w:r>
      <w:bookmarkEnd w:id="53"/>
    </w:p>
    <w:p w14:paraId="64A05571" w14:textId="77777777" w:rsidR="002A0C09" w:rsidRPr="002A0C09" w:rsidRDefault="002A0C09" w:rsidP="002A0C09">
      <w:pPr>
        <w:ind w:right="141"/>
        <w:jc w:val="left"/>
        <w:outlineLvl w:val="0"/>
        <w:rPr>
          <w:rFonts w:eastAsia="Times New Roman"/>
          <w:b/>
          <w:color w:val="153D63" w:themeColor="text2" w:themeTint="E6"/>
          <w:sz w:val="32"/>
          <w:szCs w:val="32"/>
          <w:lang w:eastAsia="es-ES"/>
        </w:rPr>
      </w:pPr>
    </w:p>
    <w:tbl>
      <w:tblPr>
        <w:tblW w:w="8838" w:type="dxa"/>
        <w:tblCellMar>
          <w:left w:w="70" w:type="dxa"/>
          <w:right w:w="70" w:type="dxa"/>
        </w:tblCellMar>
        <w:tblLook w:val="04A0" w:firstRow="1" w:lastRow="0" w:firstColumn="1" w:lastColumn="0" w:noHBand="0" w:noVBand="1"/>
      </w:tblPr>
      <w:tblGrid>
        <w:gridCol w:w="8838"/>
      </w:tblGrid>
      <w:tr w:rsidR="00D277FC" w:rsidRPr="00D277FC" w14:paraId="5D0EC2D6" w14:textId="77777777" w:rsidTr="00D277FC">
        <w:trPr>
          <w:trHeight w:val="300"/>
        </w:trPr>
        <w:tc>
          <w:tcPr>
            <w:tcW w:w="8838" w:type="dxa"/>
            <w:tcBorders>
              <w:top w:val="nil"/>
              <w:left w:val="nil"/>
              <w:bottom w:val="nil"/>
              <w:right w:val="nil"/>
            </w:tcBorders>
            <w:shd w:val="clear" w:color="auto" w:fill="auto"/>
            <w:noWrap/>
            <w:hideMark/>
          </w:tcPr>
          <w:p w14:paraId="24D36678" w14:textId="625B7949"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Alto Comisionado contra la Pobreza (2020). Documento breve sobre transmisión intergeneracional de la pobreza. Gobierno de España.</w:t>
            </w:r>
          </w:p>
        </w:tc>
      </w:tr>
      <w:tr w:rsidR="00D277FC" w:rsidRPr="00D277FC" w14:paraId="5D992396" w14:textId="77777777" w:rsidTr="00D277FC">
        <w:trPr>
          <w:trHeight w:val="300"/>
        </w:trPr>
        <w:tc>
          <w:tcPr>
            <w:tcW w:w="8838" w:type="dxa"/>
            <w:tcBorders>
              <w:top w:val="nil"/>
              <w:left w:val="nil"/>
              <w:bottom w:val="nil"/>
              <w:right w:val="nil"/>
            </w:tcBorders>
            <w:shd w:val="clear" w:color="auto" w:fill="auto"/>
            <w:noWrap/>
            <w:hideMark/>
          </w:tcPr>
          <w:p w14:paraId="1A558341" w14:textId="5BF0452F"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BOE (2021). Ley 19/2021 por la que se establece el Ingreso Mínimo Vital (IMV).</w:t>
            </w:r>
          </w:p>
        </w:tc>
      </w:tr>
      <w:tr w:rsidR="00D277FC" w:rsidRPr="00D277FC" w14:paraId="610FAFCE" w14:textId="77777777" w:rsidTr="00D277FC">
        <w:trPr>
          <w:trHeight w:val="300"/>
        </w:trPr>
        <w:tc>
          <w:tcPr>
            <w:tcW w:w="8838" w:type="dxa"/>
            <w:tcBorders>
              <w:top w:val="nil"/>
              <w:left w:val="nil"/>
              <w:bottom w:val="nil"/>
              <w:right w:val="nil"/>
            </w:tcBorders>
            <w:shd w:val="clear" w:color="auto" w:fill="auto"/>
            <w:noWrap/>
            <w:hideMark/>
          </w:tcPr>
          <w:p w14:paraId="56F71C90" w14:textId="0A529BDA"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BOE (2023). Real Decreto Ley 5/2023, de 28 de junio y el Real Decreto Ley 7/2023, de 19 de diciembre.</w:t>
            </w:r>
          </w:p>
        </w:tc>
      </w:tr>
      <w:tr w:rsidR="00D277FC" w:rsidRPr="00D277FC" w14:paraId="5379EAE5" w14:textId="77777777" w:rsidTr="00D277FC">
        <w:trPr>
          <w:trHeight w:val="300"/>
        </w:trPr>
        <w:tc>
          <w:tcPr>
            <w:tcW w:w="8838" w:type="dxa"/>
            <w:tcBorders>
              <w:top w:val="nil"/>
              <w:left w:val="nil"/>
              <w:bottom w:val="nil"/>
              <w:right w:val="nil"/>
            </w:tcBorders>
            <w:shd w:val="clear" w:color="auto" w:fill="auto"/>
            <w:noWrap/>
            <w:hideMark/>
          </w:tcPr>
          <w:p w14:paraId="31D85677" w14:textId="47FCD4CC"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BOPV (2015). Decreto 30/2015, de 17 de marzo, de las ayudas económicas de apoyo a las familias con hijos e hijas a cargo.</w:t>
            </w:r>
          </w:p>
        </w:tc>
      </w:tr>
      <w:tr w:rsidR="00D277FC" w:rsidRPr="00D277FC" w14:paraId="2109FB2E" w14:textId="77777777" w:rsidTr="00D277FC">
        <w:trPr>
          <w:trHeight w:val="300"/>
        </w:trPr>
        <w:tc>
          <w:tcPr>
            <w:tcW w:w="8838" w:type="dxa"/>
            <w:tcBorders>
              <w:top w:val="nil"/>
              <w:left w:val="nil"/>
              <w:bottom w:val="nil"/>
              <w:right w:val="nil"/>
            </w:tcBorders>
            <w:shd w:val="clear" w:color="auto" w:fill="auto"/>
            <w:noWrap/>
            <w:hideMark/>
          </w:tcPr>
          <w:p w14:paraId="073540F7" w14:textId="516FCDB3"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Pr>
                <w:rFonts w:eastAsia="Arial"/>
                <w:color w:val="000000"/>
                <w:lang w:eastAsia="es-ES"/>
              </w:rPr>
              <w:t>B</w:t>
            </w:r>
            <w:r w:rsidRPr="00D277FC">
              <w:rPr>
                <w:rFonts w:eastAsia="Arial"/>
                <w:color w:val="000000"/>
                <w:lang w:eastAsia="es-ES"/>
              </w:rPr>
              <w:t>OPV (2019). Decreto 164/2019, de 22 de octubre, sobre ayudas para la conciliación de la vida familiar y laboral.</w:t>
            </w:r>
          </w:p>
        </w:tc>
      </w:tr>
      <w:tr w:rsidR="00D277FC" w:rsidRPr="00D277FC" w14:paraId="7048B2B1" w14:textId="77777777" w:rsidTr="00D277FC">
        <w:trPr>
          <w:trHeight w:val="300"/>
        </w:trPr>
        <w:tc>
          <w:tcPr>
            <w:tcW w:w="8838" w:type="dxa"/>
            <w:tcBorders>
              <w:top w:val="nil"/>
              <w:left w:val="nil"/>
              <w:bottom w:val="nil"/>
              <w:right w:val="nil"/>
            </w:tcBorders>
            <w:shd w:val="clear" w:color="auto" w:fill="auto"/>
            <w:noWrap/>
            <w:hideMark/>
          </w:tcPr>
          <w:p w14:paraId="16F5D713" w14:textId="195687D2"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BOPV (2022). Ley 14/2022, de 22 de diciembre, del Sistema Vasco de Garantía de Ingresos y para la Inclusión.</w:t>
            </w:r>
          </w:p>
        </w:tc>
      </w:tr>
      <w:tr w:rsidR="00D277FC" w:rsidRPr="00D277FC" w14:paraId="745A0A99" w14:textId="77777777" w:rsidTr="00D277FC">
        <w:trPr>
          <w:trHeight w:val="300"/>
        </w:trPr>
        <w:tc>
          <w:tcPr>
            <w:tcW w:w="8838" w:type="dxa"/>
            <w:tcBorders>
              <w:top w:val="nil"/>
              <w:left w:val="nil"/>
              <w:bottom w:val="nil"/>
              <w:right w:val="nil"/>
            </w:tcBorders>
            <w:shd w:val="clear" w:color="auto" w:fill="auto"/>
            <w:noWrap/>
            <w:hideMark/>
          </w:tcPr>
          <w:p w14:paraId="2FFC1262" w14:textId="74AE20B9"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BOPV (2023). Decreto 27/2023, de 21 de febrero, de ayudas a las familias con hijas o hijos.</w:t>
            </w:r>
          </w:p>
        </w:tc>
      </w:tr>
      <w:tr w:rsidR="00D277FC" w:rsidRPr="00D277FC" w14:paraId="12C26E80" w14:textId="77777777" w:rsidTr="00D277FC">
        <w:trPr>
          <w:trHeight w:val="300"/>
        </w:trPr>
        <w:tc>
          <w:tcPr>
            <w:tcW w:w="8838" w:type="dxa"/>
            <w:tcBorders>
              <w:top w:val="nil"/>
              <w:left w:val="nil"/>
              <w:bottom w:val="nil"/>
              <w:right w:val="nil"/>
            </w:tcBorders>
            <w:shd w:val="clear" w:color="auto" w:fill="auto"/>
            <w:noWrap/>
            <w:hideMark/>
          </w:tcPr>
          <w:p w14:paraId="3D5576FC" w14:textId="4D1D418E"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BOPV (2023). Ley 17/2023, de 21 de diciembre, de Educación de la Comunidad Autónoma del País Vasco.</w:t>
            </w:r>
          </w:p>
        </w:tc>
      </w:tr>
      <w:tr w:rsidR="00D277FC" w:rsidRPr="00D277FC" w14:paraId="0C2D5F6A" w14:textId="77777777" w:rsidTr="00D277FC">
        <w:trPr>
          <w:trHeight w:val="300"/>
        </w:trPr>
        <w:tc>
          <w:tcPr>
            <w:tcW w:w="8838" w:type="dxa"/>
            <w:tcBorders>
              <w:top w:val="nil"/>
              <w:left w:val="nil"/>
              <w:bottom w:val="nil"/>
              <w:right w:val="nil"/>
            </w:tcBorders>
            <w:shd w:val="clear" w:color="auto" w:fill="auto"/>
            <w:noWrap/>
            <w:hideMark/>
          </w:tcPr>
          <w:p w14:paraId="4815ECE1" w14:textId="089CD789"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BOPV (2024). Ley 2/2024, de 15 de febrero, de Infancia y Adolescencia.</w:t>
            </w:r>
          </w:p>
        </w:tc>
      </w:tr>
      <w:tr w:rsidR="00D277FC" w:rsidRPr="00D277FC" w14:paraId="228F2C0F" w14:textId="77777777" w:rsidTr="00D277FC">
        <w:trPr>
          <w:trHeight w:val="300"/>
        </w:trPr>
        <w:tc>
          <w:tcPr>
            <w:tcW w:w="8838" w:type="dxa"/>
            <w:tcBorders>
              <w:top w:val="nil"/>
              <w:left w:val="nil"/>
              <w:bottom w:val="nil"/>
              <w:right w:val="nil"/>
            </w:tcBorders>
            <w:shd w:val="clear" w:color="auto" w:fill="auto"/>
            <w:noWrap/>
            <w:hideMark/>
          </w:tcPr>
          <w:p w14:paraId="43B219A8" w14:textId="564CF5DD"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 xml:space="preserve">Costas et al. (2024). El coste de la crianza en 2024 en Euskadi. El impacto de la inflación acumulada en las familias con niñas, niños y adolescentes. </w:t>
            </w:r>
            <w:r w:rsidRPr="00034B42">
              <w:rPr>
                <w:rFonts w:eastAsia="Arial"/>
                <w:color w:val="000000"/>
                <w:lang w:val="en-GB" w:eastAsia="es-ES"/>
              </w:rPr>
              <w:t>Save The Children</w:t>
            </w:r>
            <w:r w:rsidRPr="00D277FC">
              <w:rPr>
                <w:rFonts w:eastAsia="Arial"/>
                <w:color w:val="000000"/>
                <w:lang w:eastAsia="es-ES"/>
              </w:rPr>
              <w:t xml:space="preserve"> Euskadi.</w:t>
            </w:r>
          </w:p>
        </w:tc>
      </w:tr>
      <w:tr w:rsidR="00D277FC" w:rsidRPr="00D277FC" w14:paraId="518F6A59" w14:textId="77777777" w:rsidTr="00D277FC">
        <w:trPr>
          <w:trHeight w:val="300"/>
        </w:trPr>
        <w:tc>
          <w:tcPr>
            <w:tcW w:w="8838" w:type="dxa"/>
            <w:tcBorders>
              <w:top w:val="nil"/>
              <w:left w:val="nil"/>
              <w:bottom w:val="nil"/>
              <w:right w:val="nil"/>
            </w:tcBorders>
            <w:shd w:val="clear" w:color="auto" w:fill="auto"/>
            <w:noWrap/>
            <w:hideMark/>
          </w:tcPr>
          <w:p w14:paraId="6999EFBF" w14:textId="618106D6" w:rsidR="00D277FC" w:rsidRPr="00D277FC" w:rsidRDefault="00D277FC" w:rsidP="00D277FC">
            <w:pPr>
              <w:pStyle w:val="Prrafodelista"/>
              <w:numPr>
                <w:ilvl w:val="0"/>
                <w:numId w:val="26"/>
              </w:numPr>
              <w:spacing w:before="120" w:after="120"/>
              <w:contextualSpacing w:val="0"/>
              <w:rPr>
                <w:rFonts w:eastAsia="Times New Roman"/>
                <w:color w:val="000000"/>
                <w:lang w:eastAsia="es-ES"/>
              </w:rPr>
            </w:pPr>
            <w:r w:rsidRPr="00EF1CD4">
              <w:rPr>
                <w:rFonts w:eastAsia="Arial"/>
                <w:color w:val="000000"/>
                <w:lang w:val="en-US" w:eastAsia="es-ES"/>
              </w:rPr>
              <w:t xml:space="preserve">De Quinto, A., </w:t>
            </w:r>
            <w:r w:rsidRPr="00034B42">
              <w:rPr>
                <w:rFonts w:eastAsia="Arial"/>
                <w:color w:val="000000"/>
                <w:lang w:val="en-GB" w:eastAsia="es-ES"/>
              </w:rPr>
              <w:t>Hospido, L. &amp; Sanz, C. (2021). The child penalty: evidence from Spain. SERIEs 12, 585–606.</w:t>
            </w:r>
          </w:p>
        </w:tc>
      </w:tr>
      <w:tr w:rsidR="009737FE" w:rsidRPr="00D277FC" w14:paraId="52A43EDF" w14:textId="77777777" w:rsidTr="00D277FC">
        <w:trPr>
          <w:trHeight w:val="300"/>
        </w:trPr>
        <w:tc>
          <w:tcPr>
            <w:tcW w:w="8838" w:type="dxa"/>
            <w:tcBorders>
              <w:top w:val="nil"/>
              <w:left w:val="nil"/>
              <w:bottom w:val="nil"/>
              <w:right w:val="nil"/>
            </w:tcBorders>
            <w:shd w:val="clear" w:color="auto" w:fill="auto"/>
            <w:noWrap/>
          </w:tcPr>
          <w:p w14:paraId="44718912" w14:textId="3CAF87BD" w:rsidR="009737FE" w:rsidRPr="002D044F" w:rsidRDefault="002D044F" w:rsidP="00D277FC">
            <w:pPr>
              <w:pStyle w:val="Prrafodelista"/>
              <w:numPr>
                <w:ilvl w:val="0"/>
                <w:numId w:val="26"/>
              </w:numPr>
              <w:spacing w:before="120" w:after="120"/>
              <w:contextualSpacing w:val="0"/>
              <w:rPr>
                <w:rFonts w:eastAsia="Arial"/>
                <w:color w:val="000000"/>
                <w:lang w:eastAsia="es-ES"/>
              </w:rPr>
            </w:pPr>
            <w:r w:rsidRPr="002D044F">
              <w:rPr>
                <w:rFonts w:eastAsia="Arial"/>
                <w:color w:val="000000"/>
                <w:lang w:eastAsia="es-ES"/>
              </w:rPr>
              <w:t>Departamento de Bienestar, Juventud y Reto Demográfico (2023). Encuesta de Familias y Hogares Vascos.</w:t>
            </w:r>
          </w:p>
        </w:tc>
      </w:tr>
      <w:tr w:rsidR="002D044F" w:rsidRPr="00D277FC" w14:paraId="339C0302" w14:textId="77777777" w:rsidTr="00D277FC">
        <w:trPr>
          <w:trHeight w:val="300"/>
        </w:trPr>
        <w:tc>
          <w:tcPr>
            <w:tcW w:w="8838" w:type="dxa"/>
            <w:tcBorders>
              <w:top w:val="nil"/>
              <w:left w:val="nil"/>
              <w:bottom w:val="nil"/>
              <w:right w:val="nil"/>
            </w:tcBorders>
            <w:shd w:val="clear" w:color="auto" w:fill="auto"/>
            <w:noWrap/>
          </w:tcPr>
          <w:p w14:paraId="076E7570" w14:textId="2752091E" w:rsidR="002D044F" w:rsidRPr="002D044F" w:rsidRDefault="002D044F" w:rsidP="002D044F">
            <w:pPr>
              <w:pStyle w:val="Prrafodelista"/>
              <w:numPr>
                <w:ilvl w:val="0"/>
                <w:numId w:val="26"/>
              </w:numPr>
              <w:spacing w:before="120" w:after="120"/>
              <w:contextualSpacing w:val="0"/>
              <w:rPr>
                <w:rFonts w:eastAsia="Arial"/>
                <w:color w:val="000000"/>
                <w:lang w:eastAsia="es-ES"/>
              </w:rPr>
            </w:pPr>
            <w:r w:rsidRPr="002D044F">
              <w:rPr>
                <w:rFonts w:eastAsia="Arial"/>
                <w:color w:val="000000"/>
                <w:lang w:eastAsia="es-ES"/>
              </w:rPr>
              <w:t>Departamento de Bienestar, Juventud y Reto Demográfico (2023). Estadística de Ayudas de Emergencia Social.</w:t>
            </w:r>
          </w:p>
        </w:tc>
      </w:tr>
      <w:tr w:rsidR="002D044F" w:rsidRPr="00D277FC" w14:paraId="58E06D3D" w14:textId="77777777" w:rsidTr="00D277FC">
        <w:trPr>
          <w:trHeight w:val="300"/>
        </w:trPr>
        <w:tc>
          <w:tcPr>
            <w:tcW w:w="8838" w:type="dxa"/>
            <w:tcBorders>
              <w:top w:val="nil"/>
              <w:left w:val="nil"/>
              <w:bottom w:val="nil"/>
              <w:right w:val="nil"/>
            </w:tcBorders>
            <w:shd w:val="clear" w:color="auto" w:fill="auto"/>
            <w:noWrap/>
          </w:tcPr>
          <w:p w14:paraId="53009852" w14:textId="11347EA6" w:rsidR="002D044F" w:rsidRPr="00570673" w:rsidRDefault="002D044F" w:rsidP="002D044F">
            <w:pPr>
              <w:pStyle w:val="Prrafodelista"/>
              <w:numPr>
                <w:ilvl w:val="0"/>
                <w:numId w:val="26"/>
              </w:numPr>
              <w:spacing w:before="120" w:after="120"/>
              <w:contextualSpacing w:val="0"/>
              <w:rPr>
                <w:rFonts w:eastAsia="Arial"/>
                <w:color w:val="000000"/>
                <w:lang w:eastAsia="es-ES"/>
              </w:rPr>
            </w:pPr>
            <w:r w:rsidRPr="00570673">
              <w:rPr>
                <w:rFonts w:eastAsia="Arial"/>
                <w:color w:val="000000"/>
                <w:lang w:eastAsia="es-ES"/>
              </w:rPr>
              <w:t>Departamento de Bienestar, Juventud y Reto Demográfico (2024). Estrategia de Garantía Infantil de Euskadi 2030.</w:t>
            </w:r>
          </w:p>
        </w:tc>
      </w:tr>
      <w:tr w:rsidR="002D044F" w:rsidRPr="00D277FC" w14:paraId="56768075" w14:textId="77777777" w:rsidTr="00D277FC">
        <w:trPr>
          <w:trHeight w:val="300"/>
        </w:trPr>
        <w:tc>
          <w:tcPr>
            <w:tcW w:w="8838" w:type="dxa"/>
            <w:tcBorders>
              <w:top w:val="nil"/>
              <w:left w:val="nil"/>
              <w:bottom w:val="nil"/>
              <w:right w:val="nil"/>
            </w:tcBorders>
            <w:shd w:val="clear" w:color="auto" w:fill="auto"/>
            <w:noWrap/>
            <w:hideMark/>
          </w:tcPr>
          <w:p w14:paraId="05EFAAC2" w14:textId="5BEF748C" w:rsidR="002D044F" w:rsidRPr="00570673" w:rsidRDefault="002D044F" w:rsidP="002D044F">
            <w:pPr>
              <w:pStyle w:val="Prrafodelista"/>
              <w:numPr>
                <w:ilvl w:val="0"/>
                <w:numId w:val="26"/>
              </w:numPr>
              <w:spacing w:before="120" w:after="120"/>
              <w:contextualSpacing w:val="0"/>
              <w:rPr>
                <w:rFonts w:eastAsia="Times New Roman"/>
                <w:color w:val="000000"/>
                <w:lang w:eastAsia="es-ES"/>
              </w:rPr>
            </w:pPr>
            <w:r w:rsidRPr="00570673">
              <w:rPr>
                <w:rFonts w:eastAsia="Arial"/>
                <w:color w:val="000000"/>
                <w:lang w:eastAsia="es-ES"/>
              </w:rPr>
              <w:t xml:space="preserve">Departamento de Igualdad, Justicia y Políticas Sociales (2021). </w:t>
            </w:r>
            <w:r w:rsidR="00570673" w:rsidRPr="00570673">
              <w:rPr>
                <w:rFonts w:eastAsia="Arial"/>
                <w:color w:val="000000"/>
                <w:lang w:eastAsia="es-ES"/>
              </w:rPr>
              <w:t>Estadística de Servicios Sociales y Acción Social (ESSEC)</w:t>
            </w:r>
          </w:p>
        </w:tc>
      </w:tr>
      <w:tr w:rsidR="002D044F" w:rsidRPr="00D277FC" w14:paraId="5ACF1262" w14:textId="77777777" w:rsidTr="00D277FC">
        <w:trPr>
          <w:trHeight w:val="300"/>
        </w:trPr>
        <w:tc>
          <w:tcPr>
            <w:tcW w:w="8838" w:type="dxa"/>
            <w:tcBorders>
              <w:top w:val="nil"/>
              <w:left w:val="nil"/>
              <w:bottom w:val="nil"/>
              <w:right w:val="nil"/>
            </w:tcBorders>
            <w:shd w:val="clear" w:color="auto" w:fill="auto"/>
            <w:noWrap/>
            <w:hideMark/>
          </w:tcPr>
          <w:p w14:paraId="1B2AFA3F" w14:textId="07A66F4F" w:rsidR="002D044F" w:rsidRPr="00F15C50" w:rsidRDefault="002D044F" w:rsidP="002D044F">
            <w:pPr>
              <w:pStyle w:val="Prrafodelista"/>
              <w:numPr>
                <w:ilvl w:val="0"/>
                <w:numId w:val="26"/>
              </w:numPr>
              <w:spacing w:before="120" w:after="120"/>
              <w:contextualSpacing w:val="0"/>
              <w:rPr>
                <w:rFonts w:eastAsia="Times New Roman"/>
                <w:color w:val="000000"/>
                <w:lang w:eastAsia="es-ES"/>
              </w:rPr>
            </w:pPr>
            <w:r w:rsidRPr="00F15C50">
              <w:rPr>
                <w:rFonts w:eastAsia="Arial"/>
                <w:color w:val="000000"/>
                <w:lang w:eastAsia="es-ES"/>
              </w:rPr>
              <w:t>Departamento de Igualdad, Justicia y Políticas Sociales (2022). Encuesta de Necesidades Sociales.</w:t>
            </w:r>
          </w:p>
        </w:tc>
      </w:tr>
      <w:tr w:rsidR="002D044F" w:rsidRPr="00D277FC" w14:paraId="5661C7DC" w14:textId="77777777" w:rsidTr="00D277FC">
        <w:trPr>
          <w:trHeight w:val="300"/>
        </w:trPr>
        <w:tc>
          <w:tcPr>
            <w:tcW w:w="8838" w:type="dxa"/>
            <w:tcBorders>
              <w:top w:val="nil"/>
              <w:left w:val="nil"/>
              <w:bottom w:val="nil"/>
              <w:right w:val="nil"/>
            </w:tcBorders>
            <w:shd w:val="clear" w:color="auto" w:fill="auto"/>
            <w:noWrap/>
          </w:tcPr>
          <w:p w14:paraId="017A92E3" w14:textId="59D9CA43" w:rsidR="002D044F" w:rsidRPr="00F15C50" w:rsidRDefault="002D044F" w:rsidP="002D044F">
            <w:pPr>
              <w:pStyle w:val="Prrafodelista"/>
              <w:numPr>
                <w:ilvl w:val="0"/>
                <w:numId w:val="26"/>
              </w:numPr>
              <w:spacing w:before="120" w:after="120"/>
              <w:contextualSpacing w:val="0"/>
              <w:rPr>
                <w:rFonts w:eastAsia="Arial"/>
                <w:color w:val="000000"/>
                <w:lang w:eastAsia="es-ES"/>
              </w:rPr>
            </w:pPr>
            <w:r w:rsidRPr="00F15C50">
              <w:rPr>
                <w:rFonts w:eastAsia="Arial"/>
                <w:color w:val="000000"/>
                <w:lang w:eastAsia="es-ES"/>
              </w:rPr>
              <w:t>Departamento de Igualdad, Justicia y Políticas Sociales (2022). Encuesta de Pobreza y Desigualdades Sociales (EPDS).</w:t>
            </w:r>
          </w:p>
        </w:tc>
      </w:tr>
      <w:tr w:rsidR="002D044F" w:rsidRPr="00D277FC" w14:paraId="1CD66119" w14:textId="77777777" w:rsidTr="00D277FC">
        <w:trPr>
          <w:trHeight w:val="300"/>
        </w:trPr>
        <w:tc>
          <w:tcPr>
            <w:tcW w:w="8838" w:type="dxa"/>
            <w:tcBorders>
              <w:top w:val="nil"/>
              <w:left w:val="nil"/>
              <w:bottom w:val="nil"/>
              <w:right w:val="nil"/>
            </w:tcBorders>
            <w:shd w:val="clear" w:color="auto" w:fill="auto"/>
            <w:noWrap/>
            <w:hideMark/>
          </w:tcPr>
          <w:p w14:paraId="417E141D" w14:textId="1116E0F9" w:rsidR="002D044F" w:rsidRPr="00F15C50" w:rsidRDefault="002D044F" w:rsidP="002D044F">
            <w:pPr>
              <w:pStyle w:val="Prrafodelista"/>
              <w:numPr>
                <w:ilvl w:val="0"/>
                <w:numId w:val="26"/>
              </w:numPr>
              <w:spacing w:before="120" w:after="120"/>
              <w:contextualSpacing w:val="0"/>
              <w:rPr>
                <w:rFonts w:eastAsia="Times New Roman"/>
                <w:color w:val="000000"/>
                <w:lang w:eastAsia="es-ES"/>
              </w:rPr>
            </w:pPr>
            <w:r w:rsidRPr="00F15C50">
              <w:rPr>
                <w:rFonts w:eastAsia="Arial"/>
                <w:color w:val="000000"/>
                <w:lang w:eastAsia="es-ES"/>
              </w:rPr>
              <w:t>Departamento de Igualdad, Justicia y Políticas Sociales (2022). Estrategia Vasca contra la violencia hacia la infancia y la adolescencia (2022-2025).</w:t>
            </w:r>
          </w:p>
        </w:tc>
      </w:tr>
      <w:tr w:rsidR="002D044F" w:rsidRPr="00D277FC" w14:paraId="2B1EE54D" w14:textId="77777777" w:rsidTr="00D277FC">
        <w:trPr>
          <w:trHeight w:val="300"/>
        </w:trPr>
        <w:tc>
          <w:tcPr>
            <w:tcW w:w="8838" w:type="dxa"/>
            <w:tcBorders>
              <w:top w:val="nil"/>
              <w:left w:val="nil"/>
              <w:bottom w:val="nil"/>
              <w:right w:val="nil"/>
            </w:tcBorders>
            <w:shd w:val="clear" w:color="auto" w:fill="auto"/>
            <w:noWrap/>
            <w:hideMark/>
          </w:tcPr>
          <w:p w14:paraId="6757B746" w14:textId="53912287" w:rsidR="002D044F" w:rsidRPr="00F15C50" w:rsidRDefault="002D044F" w:rsidP="002D044F">
            <w:pPr>
              <w:pStyle w:val="Prrafodelista"/>
              <w:numPr>
                <w:ilvl w:val="0"/>
                <w:numId w:val="26"/>
              </w:numPr>
              <w:spacing w:before="120" w:after="120"/>
              <w:contextualSpacing w:val="0"/>
              <w:rPr>
                <w:rFonts w:eastAsia="Times New Roman"/>
                <w:color w:val="000000"/>
                <w:lang w:eastAsia="es-ES"/>
              </w:rPr>
            </w:pPr>
            <w:r w:rsidRPr="00F15C50">
              <w:rPr>
                <w:rFonts w:eastAsia="Arial"/>
                <w:color w:val="000000"/>
                <w:lang w:eastAsia="es-ES"/>
              </w:rPr>
              <w:t>Departamento de Igualdad, Justicia y Políticas Sociales (2023). II Plan Estratégico de Servicios Sociales.</w:t>
            </w:r>
          </w:p>
        </w:tc>
      </w:tr>
      <w:tr w:rsidR="002D044F" w:rsidRPr="00D277FC" w14:paraId="2F003A78" w14:textId="77777777" w:rsidTr="00D277FC">
        <w:trPr>
          <w:trHeight w:val="300"/>
        </w:trPr>
        <w:tc>
          <w:tcPr>
            <w:tcW w:w="8838" w:type="dxa"/>
            <w:tcBorders>
              <w:top w:val="nil"/>
              <w:left w:val="nil"/>
              <w:bottom w:val="nil"/>
              <w:right w:val="nil"/>
            </w:tcBorders>
            <w:shd w:val="clear" w:color="auto" w:fill="auto"/>
            <w:noWrap/>
            <w:hideMark/>
          </w:tcPr>
          <w:p w14:paraId="0F684A8A" w14:textId="43321B34"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Departamento de Salud (2023). Encuesta de Salud del País Vasco.</w:t>
            </w:r>
          </w:p>
        </w:tc>
      </w:tr>
      <w:tr w:rsidR="002D044F" w:rsidRPr="00D277FC" w14:paraId="5EC957B2" w14:textId="77777777" w:rsidTr="00D277FC">
        <w:trPr>
          <w:trHeight w:val="300"/>
        </w:trPr>
        <w:tc>
          <w:tcPr>
            <w:tcW w:w="8838" w:type="dxa"/>
            <w:tcBorders>
              <w:top w:val="nil"/>
              <w:left w:val="nil"/>
              <w:bottom w:val="nil"/>
              <w:right w:val="nil"/>
            </w:tcBorders>
            <w:shd w:val="clear" w:color="auto" w:fill="auto"/>
            <w:noWrap/>
            <w:hideMark/>
          </w:tcPr>
          <w:p w14:paraId="36CFD91F" w14:textId="744A6351"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Departamento de Vivienda y Agenda Urbana (2022). Encuesta sobre Necesidades y Demanda de Vivienda.</w:t>
            </w:r>
          </w:p>
        </w:tc>
      </w:tr>
      <w:tr w:rsidR="002D044F" w:rsidRPr="00D277FC" w14:paraId="5398A20A" w14:textId="77777777" w:rsidTr="00D277FC">
        <w:trPr>
          <w:trHeight w:val="300"/>
        </w:trPr>
        <w:tc>
          <w:tcPr>
            <w:tcW w:w="8838" w:type="dxa"/>
            <w:tcBorders>
              <w:top w:val="nil"/>
              <w:left w:val="nil"/>
              <w:bottom w:val="nil"/>
              <w:right w:val="nil"/>
            </w:tcBorders>
            <w:shd w:val="clear" w:color="auto" w:fill="auto"/>
            <w:noWrap/>
            <w:hideMark/>
          </w:tcPr>
          <w:p w14:paraId="6D3634E8" w14:textId="64D11AED"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Diputaciones Forales (2023). Datos sobre número de personas menores de edad con reconocimiento de discapacidad.</w:t>
            </w:r>
          </w:p>
        </w:tc>
      </w:tr>
      <w:tr w:rsidR="002D044F" w:rsidRPr="00D277FC" w14:paraId="41F3AF82" w14:textId="77777777" w:rsidTr="00D277FC">
        <w:trPr>
          <w:trHeight w:val="300"/>
        </w:trPr>
        <w:tc>
          <w:tcPr>
            <w:tcW w:w="8838" w:type="dxa"/>
            <w:tcBorders>
              <w:top w:val="nil"/>
              <w:left w:val="nil"/>
              <w:bottom w:val="nil"/>
              <w:right w:val="nil"/>
            </w:tcBorders>
            <w:shd w:val="clear" w:color="auto" w:fill="auto"/>
            <w:noWrap/>
            <w:hideMark/>
          </w:tcPr>
          <w:p w14:paraId="218D39EB" w14:textId="09022BAD"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Elizalde, B.M; Díaz, V.; y Sanz, M.T. (2024). ¿Qué relación existe entre las políticas familiares y la fecundidad en España? Colección de Estudios, nº53. Fundación FOESSA.</w:t>
            </w:r>
          </w:p>
        </w:tc>
      </w:tr>
      <w:tr w:rsidR="002D044F" w:rsidRPr="00D277FC" w14:paraId="0283B668" w14:textId="77777777" w:rsidTr="00D277FC">
        <w:trPr>
          <w:trHeight w:val="300"/>
        </w:trPr>
        <w:tc>
          <w:tcPr>
            <w:tcW w:w="8838" w:type="dxa"/>
            <w:tcBorders>
              <w:top w:val="nil"/>
              <w:left w:val="nil"/>
              <w:bottom w:val="nil"/>
              <w:right w:val="nil"/>
            </w:tcBorders>
            <w:shd w:val="clear" w:color="auto" w:fill="auto"/>
            <w:noWrap/>
            <w:hideMark/>
          </w:tcPr>
          <w:p w14:paraId="3CA0DE7A" w14:textId="1AE6D9B8"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Emakunde (2023). Datos sobre la incidencia de la violencia machista contra las mujeres en la CAE. Datos.</w:t>
            </w:r>
          </w:p>
        </w:tc>
      </w:tr>
      <w:tr w:rsidR="002D044F" w:rsidRPr="00D277FC" w14:paraId="2679F1FB" w14:textId="77777777" w:rsidTr="00D277FC">
        <w:trPr>
          <w:trHeight w:val="300"/>
        </w:trPr>
        <w:tc>
          <w:tcPr>
            <w:tcW w:w="8838" w:type="dxa"/>
            <w:tcBorders>
              <w:top w:val="nil"/>
              <w:left w:val="nil"/>
              <w:bottom w:val="nil"/>
              <w:right w:val="nil"/>
            </w:tcBorders>
            <w:shd w:val="clear" w:color="auto" w:fill="auto"/>
            <w:noWrap/>
            <w:hideMark/>
          </w:tcPr>
          <w:p w14:paraId="11F95D38" w14:textId="253B3373"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 xml:space="preserve">Eurostat. </w:t>
            </w:r>
            <w:r w:rsidRPr="00E925C3">
              <w:rPr>
                <w:rFonts w:eastAsia="Arial"/>
                <w:i/>
                <w:iCs/>
                <w:color w:val="000000"/>
                <w:lang w:val="en-GB" w:eastAsia="es-ES"/>
              </w:rPr>
              <w:t>EU Statistics on Income and Living Conditions</w:t>
            </w:r>
            <w:r w:rsidRPr="00D277FC">
              <w:rPr>
                <w:rFonts w:eastAsia="Arial"/>
                <w:color w:val="000000"/>
                <w:lang w:eastAsia="es-ES"/>
              </w:rPr>
              <w:t xml:space="preserve"> (EU-SILC).</w:t>
            </w:r>
          </w:p>
        </w:tc>
      </w:tr>
      <w:tr w:rsidR="002D044F" w:rsidRPr="00D277FC" w14:paraId="059E4D05" w14:textId="77777777" w:rsidTr="00D277FC">
        <w:trPr>
          <w:trHeight w:val="300"/>
        </w:trPr>
        <w:tc>
          <w:tcPr>
            <w:tcW w:w="8838" w:type="dxa"/>
            <w:tcBorders>
              <w:top w:val="nil"/>
              <w:left w:val="nil"/>
              <w:bottom w:val="nil"/>
              <w:right w:val="nil"/>
            </w:tcBorders>
            <w:shd w:val="clear" w:color="auto" w:fill="auto"/>
            <w:noWrap/>
            <w:hideMark/>
          </w:tcPr>
          <w:p w14:paraId="2F450359" w14:textId="6B3180D1"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Eustat (2022) Estadística Municipal de Habitantes</w:t>
            </w:r>
          </w:p>
        </w:tc>
      </w:tr>
      <w:tr w:rsidR="002D044F" w:rsidRPr="00D277FC" w14:paraId="28EE2DE5" w14:textId="77777777" w:rsidTr="00D277FC">
        <w:trPr>
          <w:trHeight w:val="300"/>
        </w:trPr>
        <w:tc>
          <w:tcPr>
            <w:tcW w:w="8838" w:type="dxa"/>
            <w:tcBorders>
              <w:top w:val="nil"/>
              <w:left w:val="nil"/>
              <w:bottom w:val="nil"/>
              <w:right w:val="nil"/>
            </w:tcBorders>
            <w:shd w:val="clear" w:color="auto" w:fill="auto"/>
            <w:noWrap/>
            <w:hideMark/>
          </w:tcPr>
          <w:p w14:paraId="24FD6A92" w14:textId="6527BB0C"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Eustat (2022). Cuenta de la Protección Social.</w:t>
            </w:r>
          </w:p>
        </w:tc>
      </w:tr>
      <w:tr w:rsidR="002D044F" w:rsidRPr="00D277FC" w14:paraId="05B0BC68" w14:textId="77777777" w:rsidTr="00D277FC">
        <w:trPr>
          <w:trHeight w:val="300"/>
        </w:trPr>
        <w:tc>
          <w:tcPr>
            <w:tcW w:w="8838" w:type="dxa"/>
            <w:tcBorders>
              <w:top w:val="nil"/>
              <w:left w:val="nil"/>
              <w:bottom w:val="nil"/>
              <w:right w:val="nil"/>
            </w:tcBorders>
            <w:shd w:val="clear" w:color="auto" w:fill="auto"/>
            <w:noWrap/>
            <w:hideMark/>
          </w:tcPr>
          <w:p w14:paraId="54636F46" w14:textId="403FB591"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Eustat (2023). Conciliación de la vida laboral, familiar y personal.</w:t>
            </w:r>
          </w:p>
        </w:tc>
      </w:tr>
      <w:tr w:rsidR="002D044F" w:rsidRPr="00D277FC" w14:paraId="5C4A4797" w14:textId="77777777" w:rsidTr="00D277FC">
        <w:trPr>
          <w:trHeight w:val="300"/>
        </w:trPr>
        <w:tc>
          <w:tcPr>
            <w:tcW w:w="8838" w:type="dxa"/>
            <w:tcBorders>
              <w:top w:val="nil"/>
              <w:left w:val="nil"/>
              <w:bottom w:val="nil"/>
              <w:right w:val="nil"/>
            </w:tcBorders>
            <w:shd w:val="clear" w:color="auto" w:fill="auto"/>
            <w:noWrap/>
            <w:hideMark/>
          </w:tcPr>
          <w:p w14:paraId="68388B70" w14:textId="67255F54"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Eustat (2023). Cuentas de la Educación.</w:t>
            </w:r>
          </w:p>
        </w:tc>
      </w:tr>
      <w:tr w:rsidR="002D044F" w:rsidRPr="00D277FC" w14:paraId="013CAB55" w14:textId="77777777" w:rsidTr="00D277FC">
        <w:trPr>
          <w:trHeight w:val="300"/>
        </w:trPr>
        <w:tc>
          <w:tcPr>
            <w:tcW w:w="8838" w:type="dxa"/>
            <w:tcBorders>
              <w:top w:val="nil"/>
              <w:left w:val="nil"/>
              <w:bottom w:val="nil"/>
              <w:right w:val="nil"/>
            </w:tcBorders>
            <w:shd w:val="clear" w:color="auto" w:fill="auto"/>
            <w:noWrap/>
            <w:hideMark/>
          </w:tcPr>
          <w:p w14:paraId="28A94805" w14:textId="1FC709B0"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Eustat (2023). Estadística de la Actividad Escolar.</w:t>
            </w:r>
          </w:p>
        </w:tc>
      </w:tr>
      <w:tr w:rsidR="002D044F" w:rsidRPr="00D277FC" w14:paraId="0FE25E5E" w14:textId="77777777" w:rsidTr="00D277FC">
        <w:trPr>
          <w:trHeight w:val="300"/>
        </w:trPr>
        <w:tc>
          <w:tcPr>
            <w:tcW w:w="8838" w:type="dxa"/>
            <w:tcBorders>
              <w:top w:val="nil"/>
              <w:left w:val="nil"/>
              <w:bottom w:val="nil"/>
              <w:right w:val="nil"/>
            </w:tcBorders>
            <w:shd w:val="clear" w:color="auto" w:fill="auto"/>
            <w:noWrap/>
            <w:hideMark/>
          </w:tcPr>
          <w:p w14:paraId="0F85823F" w14:textId="31CB5531"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Eustat (2023). Estadística de Nacimientos.</w:t>
            </w:r>
          </w:p>
        </w:tc>
      </w:tr>
      <w:tr w:rsidR="002D044F" w:rsidRPr="00D277FC" w14:paraId="2857890B" w14:textId="77777777" w:rsidTr="00D277FC">
        <w:trPr>
          <w:trHeight w:val="300"/>
        </w:trPr>
        <w:tc>
          <w:tcPr>
            <w:tcW w:w="8838" w:type="dxa"/>
            <w:tcBorders>
              <w:top w:val="nil"/>
              <w:left w:val="nil"/>
              <w:bottom w:val="nil"/>
              <w:right w:val="nil"/>
            </w:tcBorders>
            <w:shd w:val="clear" w:color="auto" w:fill="auto"/>
            <w:noWrap/>
            <w:hideMark/>
          </w:tcPr>
          <w:p w14:paraId="7A4AF2F5" w14:textId="609011BD"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Eustat (2023). Indicadores demográficos.</w:t>
            </w:r>
          </w:p>
        </w:tc>
      </w:tr>
      <w:tr w:rsidR="002D044F" w:rsidRPr="00D277FC" w14:paraId="18812A8F" w14:textId="77777777" w:rsidTr="00D277FC">
        <w:trPr>
          <w:trHeight w:val="300"/>
        </w:trPr>
        <w:tc>
          <w:tcPr>
            <w:tcW w:w="8838" w:type="dxa"/>
            <w:tcBorders>
              <w:top w:val="nil"/>
              <w:left w:val="nil"/>
              <w:bottom w:val="nil"/>
              <w:right w:val="nil"/>
            </w:tcBorders>
            <w:shd w:val="clear" w:color="auto" w:fill="auto"/>
            <w:noWrap/>
            <w:hideMark/>
          </w:tcPr>
          <w:p w14:paraId="413139BF" w14:textId="120570CE"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Eustat (2023). Proyecciones de Población.</w:t>
            </w:r>
          </w:p>
        </w:tc>
      </w:tr>
      <w:tr w:rsidR="002D044F" w:rsidRPr="00D277FC" w14:paraId="762E65C4" w14:textId="77777777" w:rsidTr="00D277FC">
        <w:trPr>
          <w:trHeight w:val="300"/>
        </w:trPr>
        <w:tc>
          <w:tcPr>
            <w:tcW w:w="8838" w:type="dxa"/>
            <w:tcBorders>
              <w:top w:val="nil"/>
              <w:left w:val="nil"/>
              <w:bottom w:val="nil"/>
              <w:right w:val="nil"/>
            </w:tcBorders>
            <w:shd w:val="clear" w:color="auto" w:fill="auto"/>
            <w:noWrap/>
            <w:hideMark/>
          </w:tcPr>
          <w:p w14:paraId="2E4A5F15" w14:textId="75C54CF3"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Eustat. Estadística de la enseñanza: actividad educativa.</w:t>
            </w:r>
          </w:p>
        </w:tc>
      </w:tr>
      <w:tr w:rsidR="002D044F" w:rsidRPr="00D277FC" w14:paraId="2ADB290C" w14:textId="77777777" w:rsidTr="00D277FC">
        <w:trPr>
          <w:trHeight w:val="300"/>
        </w:trPr>
        <w:tc>
          <w:tcPr>
            <w:tcW w:w="8838" w:type="dxa"/>
            <w:tcBorders>
              <w:top w:val="nil"/>
              <w:left w:val="nil"/>
              <w:bottom w:val="nil"/>
              <w:right w:val="nil"/>
            </w:tcBorders>
            <w:shd w:val="clear" w:color="auto" w:fill="auto"/>
            <w:noWrap/>
            <w:hideMark/>
          </w:tcPr>
          <w:p w14:paraId="6D0318CC" w14:textId="43451868"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Pr>
                <w:rFonts w:eastAsia="Arial"/>
                <w:color w:val="000000"/>
                <w:lang w:eastAsia="es-ES"/>
              </w:rPr>
              <w:t>G</w:t>
            </w:r>
            <w:r w:rsidRPr="00D277FC">
              <w:rPr>
                <w:rFonts w:eastAsia="Arial"/>
                <w:color w:val="000000"/>
                <w:lang w:eastAsia="es-ES"/>
              </w:rPr>
              <w:t>abinete de Prospección Sociológica, (2020). Informe Familia.</w:t>
            </w:r>
          </w:p>
        </w:tc>
      </w:tr>
      <w:tr w:rsidR="002D044F" w:rsidRPr="00D277FC" w14:paraId="21722E1B" w14:textId="77777777" w:rsidTr="00D277FC">
        <w:trPr>
          <w:trHeight w:val="300"/>
        </w:trPr>
        <w:tc>
          <w:tcPr>
            <w:tcW w:w="8838" w:type="dxa"/>
            <w:tcBorders>
              <w:top w:val="nil"/>
              <w:left w:val="nil"/>
              <w:bottom w:val="nil"/>
              <w:right w:val="nil"/>
            </w:tcBorders>
            <w:shd w:val="clear" w:color="auto" w:fill="auto"/>
            <w:noWrap/>
            <w:hideMark/>
          </w:tcPr>
          <w:p w14:paraId="34C26A3B" w14:textId="4CC635DB"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Gobierno Vasco (2018), IV Plan Interinstitucional de Apoyo a las Familias 2018-2022.</w:t>
            </w:r>
          </w:p>
        </w:tc>
      </w:tr>
      <w:tr w:rsidR="002D044F" w:rsidRPr="00D277FC" w14:paraId="4E98F261" w14:textId="77777777" w:rsidTr="00D277FC">
        <w:trPr>
          <w:trHeight w:val="300"/>
        </w:trPr>
        <w:tc>
          <w:tcPr>
            <w:tcW w:w="8838" w:type="dxa"/>
            <w:tcBorders>
              <w:top w:val="nil"/>
              <w:left w:val="nil"/>
              <w:bottom w:val="nil"/>
              <w:right w:val="nil"/>
            </w:tcBorders>
            <w:shd w:val="clear" w:color="auto" w:fill="auto"/>
            <w:noWrap/>
            <w:hideMark/>
          </w:tcPr>
          <w:p w14:paraId="345F7F07" w14:textId="6B0CF7DC"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Gobierno Vasco (2018). Pacto Vasco por las Familias y por la Infancia.</w:t>
            </w:r>
          </w:p>
        </w:tc>
      </w:tr>
      <w:tr w:rsidR="002D044F" w:rsidRPr="00D277FC" w14:paraId="33974863" w14:textId="77777777" w:rsidTr="00D277FC">
        <w:trPr>
          <w:trHeight w:val="300"/>
        </w:trPr>
        <w:tc>
          <w:tcPr>
            <w:tcW w:w="8838" w:type="dxa"/>
            <w:tcBorders>
              <w:top w:val="nil"/>
              <w:left w:val="nil"/>
              <w:bottom w:val="nil"/>
              <w:right w:val="nil"/>
            </w:tcBorders>
            <w:shd w:val="clear" w:color="auto" w:fill="auto"/>
            <w:noWrap/>
            <w:hideMark/>
          </w:tcPr>
          <w:p w14:paraId="5C974DFA" w14:textId="6B8DA2F0"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Gobierno Vasco (2019). Pacto Social Vasco para la Migración.</w:t>
            </w:r>
          </w:p>
        </w:tc>
      </w:tr>
      <w:tr w:rsidR="002D044F" w:rsidRPr="00D277FC" w14:paraId="78691F6C" w14:textId="77777777" w:rsidTr="00D277FC">
        <w:trPr>
          <w:trHeight w:val="300"/>
        </w:trPr>
        <w:tc>
          <w:tcPr>
            <w:tcW w:w="8838" w:type="dxa"/>
            <w:tcBorders>
              <w:top w:val="nil"/>
              <w:left w:val="nil"/>
              <w:bottom w:val="nil"/>
              <w:right w:val="nil"/>
            </w:tcBorders>
            <w:shd w:val="clear" w:color="auto" w:fill="auto"/>
            <w:noWrap/>
            <w:hideMark/>
          </w:tcPr>
          <w:p w14:paraId="4DC0CC44" w14:textId="33B0C04F"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Gobierno Vasco (2020). Programa de Gobierno para la XII legislatura.</w:t>
            </w:r>
          </w:p>
        </w:tc>
      </w:tr>
      <w:tr w:rsidR="002D044F" w:rsidRPr="00D277FC" w14:paraId="0E6C237A" w14:textId="77777777" w:rsidTr="00D277FC">
        <w:trPr>
          <w:trHeight w:val="300"/>
        </w:trPr>
        <w:tc>
          <w:tcPr>
            <w:tcW w:w="8838" w:type="dxa"/>
            <w:tcBorders>
              <w:top w:val="nil"/>
              <w:left w:val="nil"/>
              <w:bottom w:val="nil"/>
              <w:right w:val="nil"/>
            </w:tcBorders>
            <w:shd w:val="clear" w:color="auto" w:fill="auto"/>
            <w:noWrap/>
            <w:hideMark/>
          </w:tcPr>
          <w:p w14:paraId="73E76073" w14:textId="1ECE5890"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Gobierno Vasco (2021) Plan de Salud Euskadi 2030.</w:t>
            </w:r>
          </w:p>
        </w:tc>
      </w:tr>
      <w:tr w:rsidR="002D044F" w:rsidRPr="00D277FC" w14:paraId="542810E2" w14:textId="77777777" w:rsidTr="00D277FC">
        <w:trPr>
          <w:trHeight w:val="300"/>
        </w:trPr>
        <w:tc>
          <w:tcPr>
            <w:tcW w:w="8838" w:type="dxa"/>
            <w:tcBorders>
              <w:top w:val="nil"/>
              <w:left w:val="nil"/>
              <w:bottom w:val="nil"/>
              <w:right w:val="nil"/>
            </w:tcBorders>
            <w:shd w:val="clear" w:color="auto" w:fill="auto"/>
            <w:noWrap/>
            <w:hideMark/>
          </w:tcPr>
          <w:p w14:paraId="6599B0FF" w14:textId="6D285930"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Gobierno Vasco (2022). Estrategia Vasca 2030 para el Reto Demográfico.</w:t>
            </w:r>
          </w:p>
        </w:tc>
      </w:tr>
      <w:tr w:rsidR="002D044F" w:rsidRPr="00D277FC" w14:paraId="04D994B9" w14:textId="77777777" w:rsidTr="00D277FC">
        <w:trPr>
          <w:trHeight w:val="300"/>
        </w:trPr>
        <w:tc>
          <w:tcPr>
            <w:tcW w:w="8838" w:type="dxa"/>
            <w:tcBorders>
              <w:top w:val="nil"/>
              <w:left w:val="nil"/>
              <w:bottom w:val="nil"/>
              <w:right w:val="nil"/>
            </w:tcBorders>
            <w:shd w:val="clear" w:color="auto" w:fill="auto"/>
            <w:noWrap/>
            <w:hideMark/>
          </w:tcPr>
          <w:p w14:paraId="201C9DAC" w14:textId="527AFD7C"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Gobierno Vasco (2023). V Plan Vasco de Inclusión (2022-2026).</w:t>
            </w:r>
          </w:p>
        </w:tc>
      </w:tr>
      <w:tr w:rsidR="002D044F" w:rsidRPr="00D277FC" w14:paraId="5506061C" w14:textId="77777777" w:rsidTr="00D277FC">
        <w:trPr>
          <w:trHeight w:val="300"/>
        </w:trPr>
        <w:tc>
          <w:tcPr>
            <w:tcW w:w="8838" w:type="dxa"/>
            <w:tcBorders>
              <w:top w:val="nil"/>
              <w:left w:val="nil"/>
              <w:bottom w:val="nil"/>
              <w:right w:val="nil"/>
            </w:tcBorders>
            <w:shd w:val="clear" w:color="auto" w:fill="auto"/>
            <w:noWrap/>
            <w:hideMark/>
          </w:tcPr>
          <w:p w14:paraId="2A2B2A64" w14:textId="20468DBD"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 xml:space="preserve">Gobierno Vasco (2024). </w:t>
            </w:r>
            <w:r w:rsidRPr="00034B42">
              <w:rPr>
                <w:rFonts w:eastAsia="Arial"/>
                <w:color w:val="000000"/>
                <w:lang w:val="eu-ES" w:eastAsia="es-ES"/>
              </w:rPr>
              <w:t>Ongizatean hazi. XIII. Lege</w:t>
            </w:r>
            <w:r>
              <w:rPr>
                <w:rFonts w:eastAsia="Arial"/>
                <w:color w:val="000000"/>
                <w:lang w:val="eu-ES" w:eastAsia="es-ES"/>
              </w:rPr>
              <w:t>gi</w:t>
            </w:r>
            <w:r w:rsidRPr="00034B42">
              <w:rPr>
                <w:rFonts w:eastAsia="Arial"/>
                <w:color w:val="000000"/>
                <w:lang w:val="eu-ES" w:eastAsia="es-ES"/>
              </w:rPr>
              <w:t>ntzaldia. 2024-2028 Gobernu Programa.</w:t>
            </w:r>
          </w:p>
        </w:tc>
      </w:tr>
      <w:tr w:rsidR="002D044F" w:rsidRPr="00D277FC" w14:paraId="264095FD" w14:textId="77777777" w:rsidTr="00D277FC">
        <w:trPr>
          <w:trHeight w:val="300"/>
        </w:trPr>
        <w:tc>
          <w:tcPr>
            <w:tcW w:w="8838" w:type="dxa"/>
            <w:tcBorders>
              <w:top w:val="nil"/>
              <w:left w:val="nil"/>
              <w:bottom w:val="nil"/>
              <w:right w:val="nil"/>
            </w:tcBorders>
            <w:shd w:val="clear" w:color="auto" w:fill="auto"/>
            <w:noWrap/>
            <w:hideMark/>
          </w:tcPr>
          <w:p w14:paraId="63253A75" w14:textId="027A4481"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Ikuspegi (2022). Observatorio Vasco de Inmigración.</w:t>
            </w:r>
          </w:p>
        </w:tc>
      </w:tr>
      <w:tr w:rsidR="002D044F" w:rsidRPr="00D277FC" w14:paraId="637C96E0" w14:textId="77777777" w:rsidTr="00D277FC">
        <w:trPr>
          <w:trHeight w:val="300"/>
        </w:trPr>
        <w:tc>
          <w:tcPr>
            <w:tcW w:w="8838" w:type="dxa"/>
            <w:tcBorders>
              <w:top w:val="nil"/>
              <w:left w:val="nil"/>
              <w:bottom w:val="nil"/>
              <w:right w:val="nil"/>
            </w:tcBorders>
            <w:shd w:val="clear" w:color="auto" w:fill="auto"/>
            <w:noWrap/>
            <w:hideMark/>
          </w:tcPr>
          <w:p w14:paraId="16C6CB93" w14:textId="0DD66623"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INE (202</w:t>
            </w:r>
            <w:r w:rsidR="00827EC9">
              <w:rPr>
                <w:rFonts w:eastAsia="Arial"/>
                <w:color w:val="000000"/>
                <w:lang w:eastAsia="es-ES"/>
              </w:rPr>
              <w:t>4</w:t>
            </w:r>
            <w:r w:rsidRPr="00D277FC">
              <w:rPr>
                <w:rFonts w:eastAsia="Arial"/>
                <w:color w:val="000000"/>
                <w:lang w:eastAsia="es-ES"/>
              </w:rPr>
              <w:t xml:space="preserve">). </w:t>
            </w:r>
            <w:r w:rsidR="00827EC9">
              <w:rPr>
                <w:rFonts w:eastAsia="Arial"/>
                <w:color w:val="000000"/>
                <w:lang w:eastAsia="es-ES"/>
              </w:rPr>
              <w:t>Censo anual de población</w:t>
            </w:r>
            <w:r w:rsidRPr="00D277FC">
              <w:rPr>
                <w:rFonts w:eastAsia="Arial"/>
                <w:color w:val="000000"/>
                <w:lang w:eastAsia="es-ES"/>
              </w:rPr>
              <w:t>.</w:t>
            </w:r>
          </w:p>
        </w:tc>
      </w:tr>
      <w:tr w:rsidR="002D044F" w:rsidRPr="00D277FC" w14:paraId="60DC6F38" w14:textId="77777777" w:rsidTr="00D277FC">
        <w:trPr>
          <w:trHeight w:val="300"/>
        </w:trPr>
        <w:tc>
          <w:tcPr>
            <w:tcW w:w="8838" w:type="dxa"/>
            <w:tcBorders>
              <w:top w:val="nil"/>
              <w:left w:val="nil"/>
              <w:bottom w:val="nil"/>
              <w:right w:val="nil"/>
            </w:tcBorders>
            <w:shd w:val="clear" w:color="auto" w:fill="auto"/>
            <w:noWrap/>
            <w:hideMark/>
          </w:tcPr>
          <w:p w14:paraId="3DB4EC5D" w14:textId="480D4ADE"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Pr>
                <w:rFonts w:eastAsia="Arial"/>
                <w:color w:val="000000"/>
                <w:lang w:eastAsia="es-ES"/>
              </w:rPr>
              <w:t>I</w:t>
            </w:r>
            <w:r w:rsidRPr="00D277FC">
              <w:rPr>
                <w:rFonts w:eastAsia="Arial"/>
                <w:color w:val="000000"/>
                <w:lang w:eastAsia="es-ES"/>
              </w:rPr>
              <w:t>NE (2023). Cifras de Población y Censos Demográficos.</w:t>
            </w:r>
          </w:p>
        </w:tc>
      </w:tr>
      <w:tr w:rsidR="002D044F" w:rsidRPr="00D277FC" w14:paraId="37C2EA31" w14:textId="77777777" w:rsidTr="00D277FC">
        <w:trPr>
          <w:trHeight w:val="300"/>
        </w:trPr>
        <w:tc>
          <w:tcPr>
            <w:tcW w:w="8838" w:type="dxa"/>
            <w:tcBorders>
              <w:top w:val="nil"/>
              <w:left w:val="nil"/>
              <w:bottom w:val="nil"/>
              <w:right w:val="nil"/>
            </w:tcBorders>
            <w:shd w:val="clear" w:color="auto" w:fill="auto"/>
            <w:noWrap/>
            <w:hideMark/>
          </w:tcPr>
          <w:p w14:paraId="03A3A378" w14:textId="40FDF519"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INE (2023). Estadística de Nacimientos.</w:t>
            </w:r>
          </w:p>
        </w:tc>
      </w:tr>
      <w:tr w:rsidR="002D044F" w:rsidRPr="00A72FDE" w14:paraId="34453AFF" w14:textId="77777777" w:rsidTr="00D277FC">
        <w:trPr>
          <w:trHeight w:val="300"/>
        </w:trPr>
        <w:tc>
          <w:tcPr>
            <w:tcW w:w="8838" w:type="dxa"/>
            <w:tcBorders>
              <w:top w:val="nil"/>
              <w:left w:val="nil"/>
              <w:bottom w:val="nil"/>
              <w:right w:val="nil"/>
            </w:tcBorders>
            <w:shd w:val="clear" w:color="auto" w:fill="auto"/>
            <w:noWrap/>
            <w:hideMark/>
          </w:tcPr>
          <w:p w14:paraId="4B9F2B19" w14:textId="69B0A0BD" w:rsidR="002D044F" w:rsidRPr="00EF1CD4" w:rsidRDefault="002D044F" w:rsidP="002D044F">
            <w:pPr>
              <w:pStyle w:val="Prrafodelista"/>
              <w:numPr>
                <w:ilvl w:val="0"/>
                <w:numId w:val="26"/>
              </w:numPr>
              <w:spacing w:before="120" w:after="120"/>
              <w:contextualSpacing w:val="0"/>
              <w:rPr>
                <w:rFonts w:eastAsia="Times New Roman"/>
                <w:color w:val="000000"/>
                <w:lang w:val="pt-PT" w:eastAsia="es-ES"/>
              </w:rPr>
            </w:pPr>
            <w:r w:rsidRPr="00EF1CD4">
              <w:rPr>
                <w:rFonts w:eastAsia="Arial"/>
                <w:color w:val="000000"/>
                <w:lang w:val="pt-PT" w:eastAsia="es-ES"/>
              </w:rPr>
              <w:t>ISEI-IVEI (2020). Maltrato entre iguales Bullying.</w:t>
            </w:r>
          </w:p>
        </w:tc>
      </w:tr>
      <w:tr w:rsidR="002D044F" w:rsidRPr="00D277FC" w14:paraId="78D1A6AF" w14:textId="77777777" w:rsidTr="00D277FC">
        <w:trPr>
          <w:trHeight w:val="300"/>
        </w:trPr>
        <w:tc>
          <w:tcPr>
            <w:tcW w:w="8838" w:type="dxa"/>
            <w:tcBorders>
              <w:top w:val="nil"/>
              <w:left w:val="nil"/>
              <w:bottom w:val="nil"/>
              <w:right w:val="nil"/>
            </w:tcBorders>
            <w:shd w:val="clear" w:color="auto" w:fill="auto"/>
            <w:noWrap/>
            <w:hideMark/>
          </w:tcPr>
          <w:p w14:paraId="5EF5051A" w14:textId="381358A3"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ISEI-IVEI (2023). Diagnóstico del sistema educativo vasco.</w:t>
            </w:r>
          </w:p>
        </w:tc>
      </w:tr>
      <w:tr w:rsidR="002D044F" w:rsidRPr="00D277FC" w14:paraId="49996893" w14:textId="77777777" w:rsidTr="00D277FC">
        <w:trPr>
          <w:trHeight w:val="300"/>
        </w:trPr>
        <w:tc>
          <w:tcPr>
            <w:tcW w:w="8838" w:type="dxa"/>
            <w:tcBorders>
              <w:top w:val="nil"/>
              <w:left w:val="nil"/>
              <w:bottom w:val="nil"/>
              <w:right w:val="nil"/>
            </w:tcBorders>
            <w:shd w:val="clear" w:color="auto" w:fill="auto"/>
            <w:noWrap/>
            <w:hideMark/>
          </w:tcPr>
          <w:p w14:paraId="1DF48B86" w14:textId="593C4738"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Lanbide (2023). Datos sobre perceptores de la Renta de Garantía de Ingresos.</w:t>
            </w:r>
          </w:p>
        </w:tc>
      </w:tr>
      <w:tr w:rsidR="002D044F" w:rsidRPr="00D277FC" w14:paraId="463A6E84" w14:textId="77777777" w:rsidTr="00D277FC">
        <w:trPr>
          <w:trHeight w:val="300"/>
        </w:trPr>
        <w:tc>
          <w:tcPr>
            <w:tcW w:w="8838" w:type="dxa"/>
            <w:tcBorders>
              <w:top w:val="nil"/>
              <w:left w:val="nil"/>
              <w:bottom w:val="nil"/>
              <w:right w:val="nil"/>
            </w:tcBorders>
            <w:shd w:val="clear" w:color="auto" w:fill="auto"/>
            <w:noWrap/>
            <w:hideMark/>
          </w:tcPr>
          <w:p w14:paraId="1D4DA187" w14:textId="78851FA8"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Ministerio de Educación (2024) Estadística sobre enseñanzas no universitarias.</w:t>
            </w:r>
          </w:p>
        </w:tc>
      </w:tr>
      <w:tr w:rsidR="002D044F" w:rsidRPr="00D277FC" w14:paraId="274FB4EE" w14:textId="77777777" w:rsidTr="00D277FC">
        <w:trPr>
          <w:trHeight w:val="300"/>
        </w:trPr>
        <w:tc>
          <w:tcPr>
            <w:tcW w:w="8838" w:type="dxa"/>
            <w:tcBorders>
              <w:top w:val="nil"/>
              <w:left w:val="nil"/>
              <w:bottom w:val="nil"/>
              <w:right w:val="nil"/>
            </w:tcBorders>
            <w:shd w:val="clear" w:color="auto" w:fill="auto"/>
            <w:noWrap/>
            <w:hideMark/>
          </w:tcPr>
          <w:p w14:paraId="4AAE99D1" w14:textId="2DA58D20"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Ministerio de Inclusión, Seguridad Social y Migraciones (2024). Personas perceptoras del Complemento de Ayuda para la Infancia (CAPI).</w:t>
            </w:r>
          </w:p>
        </w:tc>
      </w:tr>
      <w:tr w:rsidR="002D044F" w:rsidRPr="00D277FC" w14:paraId="2B8A400B" w14:textId="77777777" w:rsidTr="00D277FC">
        <w:trPr>
          <w:trHeight w:val="300"/>
        </w:trPr>
        <w:tc>
          <w:tcPr>
            <w:tcW w:w="8838" w:type="dxa"/>
            <w:tcBorders>
              <w:top w:val="nil"/>
              <w:left w:val="nil"/>
              <w:bottom w:val="nil"/>
              <w:right w:val="nil"/>
            </w:tcBorders>
            <w:shd w:val="clear" w:color="auto" w:fill="auto"/>
            <w:noWrap/>
            <w:hideMark/>
          </w:tcPr>
          <w:p w14:paraId="37DCC54F" w14:textId="4323DE17"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Ministerio de Sanidad (2023). Informe sobre Interrupciones Voluntarias del Embarazo.</w:t>
            </w:r>
          </w:p>
        </w:tc>
      </w:tr>
      <w:tr w:rsidR="002D044F" w:rsidRPr="00D277FC" w14:paraId="123A9E6A" w14:textId="77777777" w:rsidTr="00D277FC">
        <w:trPr>
          <w:trHeight w:val="300"/>
        </w:trPr>
        <w:tc>
          <w:tcPr>
            <w:tcW w:w="8838" w:type="dxa"/>
            <w:tcBorders>
              <w:top w:val="nil"/>
              <w:left w:val="nil"/>
              <w:bottom w:val="nil"/>
              <w:right w:val="nil"/>
            </w:tcBorders>
            <w:shd w:val="clear" w:color="auto" w:fill="auto"/>
            <w:noWrap/>
            <w:hideMark/>
          </w:tcPr>
          <w:p w14:paraId="71C79F63" w14:textId="520BED8C"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Observatorio Vasco de la juventud (2023). Retratos de Juventud.</w:t>
            </w:r>
          </w:p>
        </w:tc>
      </w:tr>
      <w:tr w:rsidR="002D044F" w:rsidRPr="00D277FC" w14:paraId="2E4462DB" w14:textId="77777777" w:rsidTr="00D277FC">
        <w:trPr>
          <w:trHeight w:val="300"/>
        </w:trPr>
        <w:tc>
          <w:tcPr>
            <w:tcW w:w="8838" w:type="dxa"/>
            <w:tcBorders>
              <w:top w:val="nil"/>
              <w:left w:val="nil"/>
              <w:bottom w:val="nil"/>
              <w:right w:val="nil"/>
            </w:tcBorders>
            <w:shd w:val="clear" w:color="auto" w:fill="auto"/>
            <w:noWrap/>
            <w:hideMark/>
          </w:tcPr>
          <w:p w14:paraId="6DDC0F50" w14:textId="2EA501DB"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Observatorio Vasco de la Juventud (2023). Serie Juventud Vasca.</w:t>
            </w:r>
          </w:p>
        </w:tc>
      </w:tr>
      <w:tr w:rsidR="002D044F" w:rsidRPr="00D277FC" w14:paraId="2BF2DBD6" w14:textId="77777777" w:rsidTr="00D277FC">
        <w:trPr>
          <w:trHeight w:val="300"/>
        </w:trPr>
        <w:tc>
          <w:tcPr>
            <w:tcW w:w="8838" w:type="dxa"/>
            <w:tcBorders>
              <w:top w:val="nil"/>
              <w:left w:val="nil"/>
              <w:bottom w:val="nil"/>
              <w:right w:val="nil"/>
            </w:tcBorders>
            <w:shd w:val="clear" w:color="auto" w:fill="auto"/>
            <w:noWrap/>
            <w:hideMark/>
          </w:tcPr>
          <w:p w14:paraId="10912987" w14:textId="0B44FAEA"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Órgano de Coordinación Tributaria de Euskadi (2021). Informe Integrado de la Hacienda Vasca.</w:t>
            </w:r>
          </w:p>
        </w:tc>
      </w:tr>
      <w:tr w:rsidR="002D044F" w:rsidRPr="00D277FC" w14:paraId="5768BB2A" w14:textId="77777777" w:rsidTr="00D277FC">
        <w:trPr>
          <w:trHeight w:val="300"/>
        </w:trPr>
        <w:tc>
          <w:tcPr>
            <w:tcW w:w="8838" w:type="dxa"/>
            <w:tcBorders>
              <w:top w:val="nil"/>
              <w:left w:val="nil"/>
              <w:bottom w:val="nil"/>
              <w:right w:val="nil"/>
            </w:tcBorders>
            <w:shd w:val="clear" w:color="auto" w:fill="auto"/>
            <w:noWrap/>
            <w:hideMark/>
          </w:tcPr>
          <w:p w14:paraId="1EE878A3" w14:textId="705A9A01"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Plan nacional sobre Drogas, 2020. Encuesta sobre uso de drogas en Enseñanzas Secundarias en España (Estudes).</w:t>
            </w:r>
          </w:p>
        </w:tc>
      </w:tr>
      <w:tr w:rsidR="002D044F" w:rsidRPr="00D277FC" w14:paraId="3F8AE33D" w14:textId="77777777" w:rsidTr="00D277FC">
        <w:trPr>
          <w:trHeight w:val="300"/>
        </w:trPr>
        <w:tc>
          <w:tcPr>
            <w:tcW w:w="8838" w:type="dxa"/>
            <w:tcBorders>
              <w:top w:val="nil"/>
              <w:left w:val="nil"/>
              <w:bottom w:val="nil"/>
              <w:right w:val="nil"/>
            </w:tcBorders>
            <w:shd w:val="clear" w:color="auto" w:fill="auto"/>
            <w:noWrap/>
            <w:hideMark/>
          </w:tcPr>
          <w:p w14:paraId="67E10BB4" w14:textId="5ED2FEA4"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Sanzo, L. (2023). Análisis de los factores explicativos de la caída de la fecundidad en España en el periodo 2016-2021.</w:t>
            </w:r>
          </w:p>
        </w:tc>
      </w:tr>
      <w:tr w:rsidR="002D044F" w:rsidRPr="00D277FC" w14:paraId="007E1162" w14:textId="77777777" w:rsidTr="00D277FC">
        <w:trPr>
          <w:trHeight w:val="300"/>
        </w:trPr>
        <w:tc>
          <w:tcPr>
            <w:tcW w:w="8838" w:type="dxa"/>
            <w:tcBorders>
              <w:top w:val="nil"/>
              <w:left w:val="nil"/>
              <w:bottom w:val="nil"/>
              <w:right w:val="nil"/>
            </w:tcBorders>
            <w:shd w:val="clear" w:color="auto" w:fill="auto"/>
            <w:noWrap/>
            <w:hideMark/>
          </w:tcPr>
          <w:p w14:paraId="4E3C75BF" w14:textId="5F7FB12B"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Unicef (2021) Bases para el Plan de Acción de la Garantía Infantil Europea en España.</w:t>
            </w:r>
          </w:p>
        </w:tc>
      </w:tr>
      <w:tr w:rsidR="002D044F" w:rsidRPr="00D277FC" w14:paraId="28BEA6A1" w14:textId="77777777" w:rsidTr="00D277FC">
        <w:trPr>
          <w:trHeight w:val="300"/>
        </w:trPr>
        <w:tc>
          <w:tcPr>
            <w:tcW w:w="8838" w:type="dxa"/>
            <w:tcBorders>
              <w:top w:val="nil"/>
              <w:left w:val="nil"/>
              <w:bottom w:val="nil"/>
              <w:right w:val="nil"/>
            </w:tcBorders>
            <w:shd w:val="clear" w:color="auto" w:fill="auto"/>
            <w:noWrap/>
            <w:hideMark/>
          </w:tcPr>
          <w:p w14:paraId="7F6D8CC7" w14:textId="4DB849B4"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Yanguas, J. y Zalakain, J. (2023). A la búsqueda de una conversación y un debate público sobre el futuro de las relaciones intergeneracionales en Euskadi. Colección Erronkak, nº2. Secretaría General de Transición Social y Agenda 2030. Gobierno Vasco.</w:t>
            </w:r>
          </w:p>
        </w:tc>
      </w:tr>
      <w:tr w:rsidR="002D044F" w:rsidRPr="00D277FC" w14:paraId="0CF98F28" w14:textId="77777777" w:rsidTr="00D277FC">
        <w:trPr>
          <w:trHeight w:val="300"/>
        </w:trPr>
        <w:tc>
          <w:tcPr>
            <w:tcW w:w="8838" w:type="dxa"/>
            <w:tcBorders>
              <w:top w:val="nil"/>
              <w:left w:val="nil"/>
              <w:bottom w:val="nil"/>
              <w:right w:val="nil"/>
            </w:tcBorders>
            <w:shd w:val="clear" w:color="auto" w:fill="auto"/>
            <w:noWrap/>
            <w:hideMark/>
          </w:tcPr>
          <w:p w14:paraId="350B48ED" w14:textId="31F05828" w:rsidR="002D044F" w:rsidRPr="00D277FC" w:rsidRDefault="002D044F" w:rsidP="002D044F">
            <w:pPr>
              <w:pStyle w:val="Prrafodelista"/>
              <w:numPr>
                <w:ilvl w:val="0"/>
                <w:numId w:val="26"/>
              </w:numPr>
              <w:spacing w:before="120" w:after="120"/>
              <w:contextualSpacing w:val="0"/>
              <w:rPr>
                <w:rFonts w:eastAsia="Times New Roman"/>
                <w:color w:val="000000"/>
                <w:lang w:eastAsia="es-ES"/>
              </w:rPr>
            </w:pPr>
            <w:r w:rsidRPr="00D277FC">
              <w:rPr>
                <w:rFonts w:eastAsia="Arial"/>
                <w:color w:val="000000"/>
                <w:lang w:eastAsia="es-ES"/>
              </w:rPr>
              <w:t>Zalakain, J. (2023). Riesgo de pobreza asociado a la edad desde una perspectiva de ciclo vital en Euskadi. Zerbitzuan, nº81.</w:t>
            </w:r>
          </w:p>
        </w:tc>
      </w:tr>
    </w:tbl>
    <w:p w14:paraId="17895DFC" w14:textId="3333B8A0" w:rsidR="008B157B" w:rsidRPr="001665D9" w:rsidRDefault="008B157B" w:rsidP="00D277FC">
      <w:pPr>
        <w:spacing w:before="120" w:after="120"/>
        <w:ind w:right="-2"/>
      </w:pPr>
    </w:p>
    <w:sectPr w:rsidR="008B157B" w:rsidRPr="001665D9" w:rsidSect="0098011E">
      <w:pgSz w:w="11906" w:h="16838"/>
      <w:pgMar w:top="1559" w:right="1843"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DC61DC" w14:textId="77777777" w:rsidR="00600D51" w:rsidRDefault="00600D51" w:rsidP="006F0E2E">
      <w:r>
        <w:separator/>
      </w:r>
    </w:p>
  </w:endnote>
  <w:endnote w:type="continuationSeparator" w:id="0">
    <w:p w14:paraId="484FB07E" w14:textId="77777777" w:rsidR="00600D51" w:rsidRDefault="00600D51" w:rsidP="006F0E2E">
      <w:r>
        <w:continuationSeparator/>
      </w:r>
    </w:p>
  </w:endnote>
  <w:endnote w:type="continuationNotice" w:id="1">
    <w:p w14:paraId="1605A22F" w14:textId="77777777" w:rsidR="00600D51" w:rsidRDefault="00600D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3D63" w:themeColor="text2" w:themeTint="E6"/>
        <w:sz w:val="16"/>
        <w:szCs w:val="16"/>
      </w:rPr>
      <w:id w:val="275604361"/>
      <w:docPartObj>
        <w:docPartGallery w:val="Page Numbers (Bottom of Page)"/>
        <w:docPartUnique/>
      </w:docPartObj>
    </w:sdtPr>
    <w:sdtEndPr/>
    <w:sdtContent>
      <w:p w14:paraId="0A4CAB03" w14:textId="7E57C53C" w:rsidR="006F0E2E" w:rsidRPr="00F64DE1" w:rsidRDefault="006F0E2E">
        <w:pPr>
          <w:pStyle w:val="Piedepgina"/>
          <w:jc w:val="right"/>
          <w:rPr>
            <w:color w:val="153D63" w:themeColor="text2" w:themeTint="E6"/>
            <w:sz w:val="16"/>
            <w:szCs w:val="16"/>
          </w:rPr>
        </w:pPr>
        <w:r w:rsidRPr="00F64DE1">
          <w:rPr>
            <w:color w:val="153D63" w:themeColor="text2" w:themeTint="E6"/>
            <w:sz w:val="16"/>
            <w:szCs w:val="16"/>
          </w:rPr>
          <w:fldChar w:fldCharType="begin"/>
        </w:r>
        <w:r w:rsidRPr="00F64DE1">
          <w:rPr>
            <w:color w:val="153D63" w:themeColor="text2" w:themeTint="E6"/>
            <w:sz w:val="16"/>
            <w:szCs w:val="16"/>
          </w:rPr>
          <w:instrText>PAGE   \* MERGEFORMAT</w:instrText>
        </w:r>
        <w:r w:rsidRPr="00F64DE1">
          <w:rPr>
            <w:color w:val="153D63" w:themeColor="text2" w:themeTint="E6"/>
            <w:sz w:val="16"/>
            <w:szCs w:val="16"/>
          </w:rPr>
          <w:fldChar w:fldCharType="separate"/>
        </w:r>
        <w:r w:rsidRPr="00F64DE1">
          <w:rPr>
            <w:color w:val="153D63" w:themeColor="text2" w:themeTint="E6"/>
            <w:sz w:val="16"/>
            <w:szCs w:val="16"/>
          </w:rPr>
          <w:t>2</w:t>
        </w:r>
        <w:r w:rsidRPr="00F64DE1">
          <w:rPr>
            <w:color w:val="153D63" w:themeColor="text2" w:themeTint="E6"/>
            <w:sz w:val="16"/>
            <w:szCs w:val="16"/>
          </w:rPr>
          <w:fldChar w:fldCharType="end"/>
        </w:r>
      </w:p>
    </w:sdtContent>
  </w:sdt>
  <w:p w14:paraId="56E43268" w14:textId="77777777" w:rsidR="006F0E2E" w:rsidRPr="00F64DE1" w:rsidRDefault="006F0E2E" w:rsidP="00500E21">
    <w:pPr>
      <w:pStyle w:val="Piedepgina"/>
      <w:rPr>
        <w:color w:val="153D63" w:themeColor="text2" w:themeTint="E6"/>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153D63" w:themeColor="text2" w:themeTint="E6"/>
        <w:sz w:val="16"/>
        <w:szCs w:val="16"/>
      </w:rPr>
      <w:id w:val="631991101"/>
      <w:docPartObj>
        <w:docPartGallery w:val="Page Numbers (Bottom of Page)"/>
        <w:docPartUnique/>
      </w:docPartObj>
    </w:sdtPr>
    <w:sdtEndPr/>
    <w:sdtContent>
      <w:p w14:paraId="61D2F5C5" w14:textId="77777777" w:rsidR="006310A9" w:rsidRDefault="006310A9" w:rsidP="006310A9">
        <w:pPr>
          <w:pStyle w:val="Piedepgina"/>
          <w:jc w:val="right"/>
          <w:rPr>
            <w:color w:val="153D63" w:themeColor="text2" w:themeTint="E6"/>
            <w:sz w:val="16"/>
            <w:szCs w:val="16"/>
          </w:rPr>
        </w:pPr>
        <w:r w:rsidRPr="00F64DE1">
          <w:rPr>
            <w:color w:val="153D63" w:themeColor="text2" w:themeTint="E6"/>
            <w:sz w:val="16"/>
            <w:szCs w:val="16"/>
          </w:rPr>
          <w:fldChar w:fldCharType="begin"/>
        </w:r>
        <w:r w:rsidRPr="00F64DE1">
          <w:rPr>
            <w:color w:val="153D63" w:themeColor="text2" w:themeTint="E6"/>
            <w:sz w:val="16"/>
            <w:szCs w:val="16"/>
          </w:rPr>
          <w:instrText>PAGE   \* MERGEFORMAT</w:instrText>
        </w:r>
        <w:r w:rsidRPr="00F64DE1">
          <w:rPr>
            <w:color w:val="153D63" w:themeColor="text2" w:themeTint="E6"/>
            <w:sz w:val="16"/>
            <w:szCs w:val="16"/>
          </w:rPr>
          <w:fldChar w:fldCharType="separate"/>
        </w:r>
        <w:r>
          <w:rPr>
            <w:color w:val="153D63" w:themeColor="text2" w:themeTint="E6"/>
            <w:sz w:val="16"/>
            <w:szCs w:val="16"/>
          </w:rPr>
          <w:t>38</w:t>
        </w:r>
        <w:r w:rsidRPr="00F64DE1">
          <w:rPr>
            <w:color w:val="153D63" w:themeColor="text2" w:themeTint="E6"/>
            <w:sz w:val="16"/>
            <w:szCs w:val="16"/>
          </w:rPr>
          <w:fldChar w:fldCharType="end"/>
        </w:r>
      </w:p>
      <w:p w14:paraId="69241D8E" w14:textId="0CACF22A" w:rsidR="006310A9" w:rsidRPr="006310A9" w:rsidRDefault="00E95745" w:rsidP="006310A9">
        <w:pPr>
          <w:pStyle w:val="Piedepgina"/>
          <w:jc w:val="left"/>
          <w:rPr>
            <w:color w:val="153D63" w:themeColor="text2" w:themeTint="E6"/>
            <w:sz w:val="16"/>
            <w:szCs w:val="16"/>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65B15" w14:textId="77777777" w:rsidR="00600D51" w:rsidRDefault="00600D51" w:rsidP="006F0E2E">
      <w:r>
        <w:separator/>
      </w:r>
    </w:p>
  </w:footnote>
  <w:footnote w:type="continuationSeparator" w:id="0">
    <w:p w14:paraId="22386F5B" w14:textId="77777777" w:rsidR="00600D51" w:rsidRDefault="00600D51" w:rsidP="006F0E2E">
      <w:r>
        <w:continuationSeparator/>
      </w:r>
    </w:p>
  </w:footnote>
  <w:footnote w:type="continuationNotice" w:id="1">
    <w:p w14:paraId="35A49F59" w14:textId="77777777" w:rsidR="00600D51" w:rsidRDefault="00600D51"/>
  </w:footnote>
  <w:footnote w:id="2">
    <w:p w14:paraId="7C380B1C" w14:textId="128F32A2" w:rsidR="00356463" w:rsidRPr="00A05047" w:rsidRDefault="00356463" w:rsidP="00356463">
      <w:pPr>
        <w:pStyle w:val="Textonotapie"/>
        <w:jc w:val="both"/>
        <w:rPr>
          <w:sz w:val="16"/>
          <w:szCs w:val="16"/>
        </w:rPr>
      </w:pPr>
      <w:r w:rsidRPr="00A05047">
        <w:rPr>
          <w:rStyle w:val="Refdenotaalpie"/>
          <w:sz w:val="16"/>
          <w:szCs w:val="16"/>
        </w:rPr>
        <w:footnoteRef/>
      </w:r>
      <w:r w:rsidRPr="00A05047">
        <w:rPr>
          <w:sz w:val="16"/>
          <w:szCs w:val="16"/>
        </w:rPr>
        <w:t xml:space="preserve"> </w:t>
      </w:r>
      <w:r w:rsidR="00E75828">
        <w:rPr>
          <w:sz w:val="16"/>
          <w:szCs w:val="16"/>
        </w:rPr>
        <w:t>El</w:t>
      </w:r>
      <w:r w:rsidRPr="00A05047">
        <w:rPr>
          <w:sz w:val="16"/>
          <w:szCs w:val="16"/>
        </w:rPr>
        <w:t xml:space="preserve"> </w:t>
      </w:r>
      <w:r w:rsidR="00E75828">
        <w:rPr>
          <w:i/>
          <w:iCs/>
          <w:sz w:val="16"/>
          <w:szCs w:val="16"/>
        </w:rPr>
        <w:t>Censo anual de población</w:t>
      </w:r>
      <w:r w:rsidRPr="00A05047">
        <w:rPr>
          <w:sz w:val="16"/>
          <w:szCs w:val="16"/>
        </w:rPr>
        <w:t xml:space="preserve"> de INE de la que se han obtenido estos datos sólo diferencia estos dos sexos. Sin embargo, se ha de tener en cuenta la mayor diversidad que hoy en día existe en cuanto a la categoría sexo/género.</w:t>
      </w:r>
    </w:p>
  </w:footnote>
  <w:footnote w:id="3">
    <w:p w14:paraId="4B937704" w14:textId="5F3335F9" w:rsidR="008D247F" w:rsidRPr="00A05047" w:rsidRDefault="008D247F">
      <w:pPr>
        <w:pStyle w:val="Textonotapie"/>
        <w:rPr>
          <w:sz w:val="16"/>
          <w:szCs w:val="16"/>
        </w:rPr>
      </w:pPr>
      <w:r w:rsidRPr="00A05047">
        <w:rPr>
          <w:rStyle w:val="Refdenotaalpie"/>
          <w:sz w:val="16"/>
          <w:szCs w:val="16"/>
        </w:rPr>
        <w:footnoteRef/>
      </w:r>
      <w:r w:rsidRPr="00A05047">
        <w:rPr>
          <w:sz w:val="16"/>
          <w:szCs w:val="16"/>
          <w:lang w:val="en-US"/>
        </w:rPr>
        <w:t xml:space="preserve"> </w:t>
      </w:r>
      <w:r w:rsidR="00982670" w:rsidRPr="00A05047">
        <w:rPr>
          <w:sz w:val="16"/>
          <w:szCs w:val="16"/>
          <w:lang w:val="en-US"/>
        </w:rPr>
        <w:t>D</w:t>
      </w:r>
      <w:r w:rsidRPr="00A05047">
        <w:rPr>
          <w:sz w:val="16"/>
          <w:szCs w:val="16"/>
          <w:lang w:val="en-US"/>
        </w:rPr>
        <w:t>e Quinto, A., Hospido, L. &amp; Sanz, C. The child penalty: evidence from Spain. </w:t>
      </w:r>
      <w:r w:rsidRPr="00A05047">
        <w:rPr>
          <w:i/>
          <w:iCs/>
          <w:sz w:val="16"/>
          <w:szCs w:val="16"/>
        </w:rPr>
        <w:t>SERIEs</w:t>
      </w:r>
      <w:r w:rsidRPr="00A05047">
        <w:rPr>
          <w:sz w:val="16"/>
          <w:szCs w:val="16"/>
        </w:rPr>
        <w:t> 12, 585–606 (2021). https://doi.org/10.1007/s13209-021-00241-9</w:t>
      </w:r>
    </w:p>
  </w:footnote>
  <w:footnote w:id="4">
    <w:p w14:paraId="6F37F11C" w14:textId="77777777" w:rsidR="003E4278" w:rsidRPr="00A05047" w:rsidRDefault="003E4278" w:rsidP="003E4278">
      <w:pPr>
        <w:pStyle w:val="Textonotapie"/>
        <w:rPr>
          <w:sz w:val="16"/>
          <w:szCs w:val="16"/>
        </w:rPr>
      </w:pPr>
      <w:r w:rsidRPr="00A05047">
        <w:rPr>
          <w:rStyle w:val="Refdenotaalpie"/>
          <w:sz w:val="16"/>
          <w:szCs w:val="16"/>
        </w:rPr>
        <w:footnoteRef/>
      </w:r>
      <w:r w:rsidRPr="00A05047">
        <w:rPr>
          <w:sz w:val="16"/>
          <w:szCs w:val="16"/>
        </w:rPr>
        <w:t xml:space="preserve"> Se han seleccionado los tres tipos de hogares o familias en mayor medida relacionados con la presencia de niñas, niños y adolescentes en el hogar, y las parejas jóvenes en edad de tener hijas e hijos.</w:t>
      </w:r>
    </w:p>
  </w:footnote>
  <w:footnote w:id="5">
    <w:p w14:paraId="19DF7881" w14:textId="73C1EE76" w:rsidR="00AE5718" w:rsidRPr="00A05047" w:rsidRDefault="00AE5718" w:rsidP="00340214">
      <w:pPr>
        <w:pStyle w:val="Textonotapie"/>
        <w:jc w:val="both"/>
        <w:rPr>
          <w:sz w:val="16"/>
          <w:szCs w:val="16"/>
        </w:rPr>
      </w:pPr>
      <w:r w:rsidRPr="00A05047">
        <w:rPr>
          <w:rStyle w:val="Refdenotaalpie"/>
          <w:sz w:val="16"/>
          <w:szCs w:val="16"/>
        </w:rPr>
        <w:footnoteRef/>
      </w:r>
      <w:r w:rsidRPr="00A05047">
        <w:rPr>
          <w:sz w:val="16"/>
          <w:szCs w:val="16"/>
        </w:rPr>
        <w:t xml:space="preserve"> Zalakain, J. (2023).</w:t>
      </w:r>
      <w:r w:rsidR="00526D89" w:rsidRPr="00A05047">
        <w:rPr>
          <w:sz w:val="16"/>
          <w:szCs w:val="16"/>
        </w:rPr>
        <w:t xml:space="preserve"> Riesgo de pobreza asociado a la edad desde una perspectiva de ciclo vital en Euskadi. </w:t>
      </w:r>
      <w:r w:rsidR="00526D89" w:rsidRPr="00A05047">
        <w:rPr>
          <w:i/>
          <w:iCs/>
          <w:sz w:val="16"/>
          <w:szCs w:val="16"/>
        </w:rPr>
        <w:t>Zerbit</w:t>
      </w:r>
      <w:r w:rsidR="00340214" w:rsidRPr="00A05047">
        <w:rPr>
          <w:i/>
          <w:iCs/>
          <w:sz w:val="16"/>
          <w:szCs w:val="16"/>
        </w:rPr>
        <w:t>z</w:t>
      </w:r>
      <w:r w:rsidR="00526D89" w:rsidRPr="00A05047">
        <w:rPr>
          <w:i/>
          <w:iCs/>
          <w:sz w:val="16"/>
          <w:szCs w:val="16"/>
        </w:rPr>
        <w:t>uan</w:t>
      </w:r>
      <w:r w:rsidR="00526D89" w:rsidRPr="00A05047">
        <w:rPr>
          <w:sz w:val="16"/>
          <w:szCs w:val="16"/>
        </w:rPr>
        <w:t>, nº81.</w:t>
      </w:r>
    </w:p>
  </w:footnote>
  <w:footnote w:id="6">
    <w:p w14:paraId="45B09352" w14:textId="0F89BADF" w:rsidR="002F7874" w:rsidRPr="00A05047" w:rsidRDefault="002F7874" w:rsidP="00340214">
      <w:pPr>
        <w:pStyle w:val="Textonotapie"/>
        <w:jc w:val="both"/>
        <w:rPr>
          <w:sz w:val="16"/>
          <w:szCs w:val="16"/>
        </w:rPr>
      </w:pPr>
      <w:r w:rsidRPr="00A05047">
        <w:rPr>
          <w:rStyle w:val="Refdenotaalpie"/>
          <w:sz w:val="16"/>
          <w:szCs w:val="16"/>
        </w:rPr>
        <w:footnoteRef/>
      </w:r>
      <w:r w:rsidRPr="00A05047">
        <w:rPr>
          <w:sz w:val="16"/>
          <w:szCs w:val="16"/>
        </w:rPr>
        <w:t xml:space="preserve"> </w:t>
      </w:r>
      <w:r w:rsidR="003614FF" w:rsidRPr="00A05047">
        <w:rPr>
          <w:sz w:val="16"/>
          <w:szCs w:val="16"/>
        </w:rPr>
        <w:t xml:space="preserve">Costas et al. (2024). </w:t>
      </w:r>
      <w:r w:rsidRPr="00A05047">
        <w:rPr>
          <w:sz w:val="16"/>
          <w:szCs w:val="16"/>
        </w:rPr>
        <w:t>El coste de la crianza en 2024 en Euskadi. El impacto de la inflación acumulada en las familias con niñas, niños y adolescentes.</w:t>
      </w:r>
      <w:r w:rsidR="00340214" w:rsidRPr="00A05047">
        <w:rPr>
          <w:sz w:val="16"/>
          <w:szCs w:val="16"/>
        </w:rPr>
        <w:t xml:space="preserve"> </w:t>
      </w:r>
      <w:r w:rsidR="00340214" w:rsidRPr="00EF1CD4">
        <w:rPr>
          <w:sz w:val="16"/>
          <w:szCs w:val="16"/>
        </w:rPr>
        <w:t>Save The Children</w:t>
      </w:r>
      <w:r w:rsidR="00340214" w:rsidRPr="00A05047">
        <w:rPr>
          <w:sz w:val="16"/>
          <w:szCs w:val="16"/>
        </w:rPr>
        <w:t xml:space="preserve"> Euskadi.</w:t>
      </w:r>
    </w:p>
  </w:footnote>
  <w:footnote w:id="7">
    <w:p w14:paraId="5C0F8C6C" w14:textId="3C74CAB3" w:rsidR="00F80CC9" w:rsidRPr="00A05047" w:rsidRDefault="00F80CC9" w:rsidP="00340214">
      <w:pPr>
        <w:pStyle w:val="Textonotapie"/>
        <w:jc w:val="both"/>
        <w:rPr>
          <w:sz w:val="16"/>
          <w:szCs w:val="16"/>
        </w:rPr>
      </w:pPr>
      <w:r w:rsidRPr="00A05047">
        <w:rPr>
          <w:rStyle w:val="Refdenotaalpie"/>
          <w:sz w:val="16"/>
          <w:szCs w:val="16"/>
        </w:rPr>
        <w:footnoteRef/>
      </w:r>
      <w:r w:rsidRPr="00A05047">
        <w:rPr>
          <w:sz w:val="16"/>
          <w:szCs w:val="16"/>
        </w:rPr>
        <w:t xml:space="preserve"> Sanzo, L. (2023). Análisis de los factores explicativos de la caída de la fecundidad en España en el periodo 2016-2021. </w:t>
      </w:r>
    </w:p>
  </w:footnote>
  <w:footnote w:id="8">
    <w:p w14:paraId="7289F73B" w14:textId="5ED14567" w:rsidR="00D16E79" w:rsidRPr="00A05047" w:rsidRDefault="00D16E79" w:rsidP="00340214">
      <w:pPr>
        <w:pStyle w:val="Textonotapie"/>
        <w:jc w:val="both"/>
        <w:rPr>
          <w:sz w:val="16"/>
          <w:szCs w:val="16"/>
        </w:rPr>
      </w:pPr>
      <w:r w:rsidRPr="00A05047">
        <w:rPr>
          <w:rStyle w:val="Refdenotaalpie"/>
          <w:sz w:val="16"/>
          <w:szCs w:val="16"/>
        </w:rPr>
        <w:footnoteRef/>
      </w:r>
      <w:r w:rsidRPr="00A05047">
        <w:rPr>
          <w:sz w:val="16"/>
          <w:szCs w:val="16"/>
        </w:rPr>
        <w:t xml:space="preserve"> Según este trabajo, “en conjunto, los datos obtenidos permiten desestimar la hipótesis de que la caída de la fecundidad posterior a 2016 en España se vincule en lo esencial a factores culturales, ajenos a la evolución económica. Al contrario, en un contexto de recuperación económica con impacto social favorable casi generalizado desde mediados de la pasada década, la crisis de fecundidad observada en España a partir de 2016 no refleja verdaderos cambios de comportamiento demográfico, sino el incremento de las dificultades económicas a las que se ha enfrentado entre 2016 y 2021 la población femenina en edad reproductiva (junto a sus parejas, en el caso de una convivencia de este tipo)”.</w:t>
      </w:r>
    </w:p>
  </w:footnote>
  <w:footnote w:id="9">
    <w:p w14:paraId="385F4A4B" w14:textId="056A2221" w:rsidR="00134C0F" w:rsidRPr="00A05047" w:rsidRDefault="00134C0F" w:rsidP="00340214">
      <w:pPr>
        <w:pStyle w:val="Textonotapie"/>
        <w:jc w:val="both"/>
        <w:rPr>
          <w:sz w:val="16"/>
          <w:szCs w:val="16"/>
        </w:rPr>
      </w:pPr>
      <w:r w:rsidRPr="00A05047">
        <w:rPr>
          <w:rStyle w:val="Refdenotaalpie"/>
          <w:sz w:val="16"/>
          <w:szCs w:val="16"/>
        </w:rPr>
        <w:footnoteRef/>
      </w:r>
      <w:r w:rsidRPr="00A05047">
        <w:rPr>
          <w:sz w:val="16"/>
          <w:szCs w:val="16"/>
        </w:rPr>
        <w:t xml:space="preserve"> Alto Comisionado contra la Pobreza (2020). Documento breve sobre tran</w:t>
      </w:r>
      <w:r w:rsidR="00BA3CEF" w:rsidRPr="00A05047">
        <w:rPr>
          <w:sz w:val="16"/>
          <w:szCs w:val="16"/>
        </w:rPr>
        <w:t>s</w:t>
      </w:r>
      <w:r w:rsidRPr="00A05047">
        <w:rPr>
          <w:sz w:val="16"/>
          <w:szCs w:val="16"/>
        </w:rPr>
        <w:t>m</w:t>
      </w:r>
      <w:r w:rsidR="00BA3CEF" w:rsidRPr="00A05047">
        <w:rPr>
          <w:sz w:val="16"/>
          <w:szCs w:val="16"/>
        </w:rPr>
        <w:t>i</w:t>
      </w:r>
      <w:r w:rsidRPr="00A05047">
        <w:rPr>
          <w:sz w:val="16"/>
          <w:szCs w:val="16"/>
        </w:rPr>
        <w:t>si</w:t>
      </w:r>
      <w:r w:rsidR="00BA3CEF" w:rsidRPr="00A05047">
        <w:rPr>
          <w:sz w:val="16"/>
          <w:szCs w:val="16"/>
        </w:rPr>
        <w:t>ón intergeneracional de la pobreza. Gobierno de España.</w:t>
      </w:r>
    </w:p>
  </w:footnote>
  <w:footnote w:id="10">
    <w:p w14:paraId="7C23B391" w14:textId="4D3FE324" w:rsidR="00403AA8" w:rsidRPr="00A05047" w:rsidRDefault="00403AA8">
      <w:pPr>
        <w:pStyle w:val="Textonotapie"/>
        <w:rPr>
          <w:sz w:val="16"/>
          <w:szCs w:val="16"/>
        </w:rPr>
      </w:pPr>
      <w:r w:rsidRPr="00A05047">
        <w:rPr>
          <w:rStyle w:val="Refdenotaalpie"/>
          <w:sz w:val="16"/>
          <w:szCs w:val="16"/>
        </w:rPr>
        <w:footnoteRef/>
      </w:r>
      <w:r w:rsidRPr="00A05047">
        <w:rPr>
          <w:sz w:val="16"/>
          <w:szCs w:val="16"/>
        </w:rPr>
        <w:t xml:space="preserve"> Sólo se tienen en cuenta las </w:t>
      </w:r>
      <w:r w:rsidR="00531D9A" w:rsidRPr="00A05047">
        <w:rPr>
          <w:sz w:val="16"/>
          <w:szCs w:val="16"/>
        </w:rPr>
        <w:t xml:space="preserve">áreas escolares con </w:t>
      </w:r>
      <w:r w:rsidR="003B3136">
        <w:rPr>
          <w:sz w:val="16"/>
          <w:szCs w:val="16"/>
        </w:rPr>
        <w:t xml:space="preserve">al </w:t>
      </w:r>
      <w:r w:rsidR="00531D9A" w:rsidRPr="00A05047">
        <w:rPr>
          <w:sz w:val="16"/>
          <w:szCs w:val="16"/>
        </w:rPr>
        <w:t>menos tres centros.</w:t>
      </w:r>
    </w:p>
  </w:footnote>
  <w:footnote w:id="11">
    <w:p w14:paraId="464AACD5" w14:textId="4ECD9E00" w:rsidR="002829F2" w:rsidRPr="00A05047" w:rsidRDefault="002829F2">
      <w:pPr>
        <w:pStyle w:val="Textonotapie"/>
        <w:rPr>
          <w:sz w:val="16"/>
          <w:szCs w:val="16"/>
        </w:rPr>
      </w:pPr>
      <w:r w:rsidRPr="00A05047">
        <w:rPr>
          <w:rStyle w:val="Refdenotaalpie"/>
          <w:sz w:val="16"/>
          <w:szCs w:val="16"/>
        </w:rPr>
        <w:footnoteRef/>
      </w:r>
      <w:r w:rsidRPr="00A05047">
        <w:rPr>
          <w:sz w:val="16"/>
          <w:szCs w:val="16"/>
        </w:rPr>
        <w:t xml:space="preserve"> En este caso, por cuidado se entiende el conjunto de las actividades que permiten el funcionamiento adecuado de las familias</w:t>
      </w:r>
      <w:r w:rsidR="00A434A4" w:rsidRPr="00A05047">
        <w:rPr>
          <w:sz w:val="16"/>
          <w:szCs w:val="16"/>
        </w:rPr>
        <w:t>: tareas domésticas, apoyo educativo, cuidados para personas enfermas o dependientes, atención infantil, etc.</w:t>
      </w:r>
    </w:p>
  </w:footnote>
  <w:footnote w:id="12">
    <w:p w14:paraId="5C8375E7" w14:textId="0A4A26F2" w:rsidR="00EB646C" w:rsidRPr="00A05047" w:rsidRDefault="00EB646C">
      <w:pPr>
        <w:pStyle w:val="Textonotapie"/>
        <w:rPr>
          <w:sz w:val="16"/>
          <w:szCs w:val="16"/>
        </w:rPr>
      </w:pPr>
      <w:r w:rsidRPr="00A05047">
        <w:rPr>
          <w:rStyle w:val="Refdenotaalpie"/>
          <w:sz w:val="16"/>
          <w:szCs w:val="16"/>
        </w:rPr>
        <w:footnoteRef/>
      </w:r>
      <w:r w:rsidRPr="00A05047">
        <w:rPr>
          <w:sz w:val="16"/>
          <w:szCs w:val="16"/>
        </w:rPr>
        <w:t xml:space="preserve"> El tema de la participación se trabajó de forma transversal en cada uno de los grupos de trabajo con niñas, niños y adolescentes.</w:t>
      </w:r>
    </w:p>
  </w:footnote>
  <w:footnote w:id="13">
    <w:p w14:paraId="7AE13872" w14:textId="37F5482D" w:rsidR="00E125DD" w:rsidRPr="00A05047" w:rsidRDefault="00E125DD">
      <w:pPr>
        <w:pStyle w:val="Textonotapie"/>
        <w:rPr>
          <w:sz w:val="16"/>
          <w:szCs w:val="16"/>
        </w:rPr>
      </w:pPr>
      <w:r w:rsidRPr="00A05047">
        <w:rPr>
          <w:rStyle w:val="Refdenotaalpie"/>
          <w:sz w:val="16"/>
          <w:szCs w:val="16"/>
        </w:rPr>
        <w:footnoteRef/>
      </w:r>
      <w:r w:rsidRPr="00A05047">
        <w:rPr>
          <w:sz w:val="16"/>
          <w:szCs w:val="16"/>
        </w:rPr>
        <w:t xml:space="preserve"> Los grupos de trabajo se desarrollaron en euskara, y las ideas, aportaciones y propuestas fueron recogidas también en el mismo idioma.</w:t>
      </w:r>
    </w:p>
  </w:footnote>
  <w:footnote w:id="14">
    <w:p w14:paraId="577EE74C" w14:textId="17315628" w:rsidR="00670FED" w:rsidRPr="00A05047" w:rsidRDefault="00670FED">
      <w:pPr>
        <w:pStyle w:val="Textonotapie"/>
        <w:rPr>
          <w:sz w:val="16"/>
          <w:szCs w:val="16"/>
        </w:rPr>
      </w:pPr>
      <w:r w:rsidRPr="00A05047">
        <w:rPr>
          <w:rStyle w:val="Refdenotaalpie"/>
          <w:sz w:val="16"/>
          <w:szCs w:val="16"/>
        </w:rPr>
        <w:footnoteRef/>
      </w:r>
      <w:r w:rsidRPr="00A05047">
        <w:rPr>
          <w:sz w:val="16"/>
          <w:szCs w:val="16"/>
        </w:rPr>
        <w:t xml:space="preserve"> </w:t>
      </w:r>
      <w:r w:rsidR="00752ECA" w:rsidRPr="00A05047">
        <w:rPr>
          <w:sz w:val="16"/>
          <w:szCs w:val="16"/>
        </w:rPr>
        <w:t>Elizalde, B.M; Díaz, V.; y Sanz, M.T. (2024). ¿Qué relación existe entre las políticas familiares y la fecundidad en España? Colección de Estudios, nº 53. Fundación FOESSA</w:t>
      </w:r>
    </w:p>
  </w:footnote>
  <w:footnote w:id="15">
    <w:p w14:paraId="33D7B37A" w14:textId="61F130F5" w:rsidR="00942438" w:rsidRPr="00A05047" w:rsidRDefault="00942438" w:rsidP="008E2DF5">
      <w:pPr>
        <w:pStyle w:val="Textonotapie"/>
        <w:jc w:val="both"/>
        <w:rPr>
          <w:sz w:val="16"/>
          <w:szCs w:val="16"/>
        </w:rPr>
      </w:pPr>
      <w:r w:rsidRPr="00A05047">
        <w:rPr>
          <w:rStyle w:val="Refdenotaalpie"/>
          <w:sz w:val="16"/>
          <w:szCs w:val="16"/>
        </w:rPr>
        <w:footnoteRef/>
      </w:r>
      <w:r w:rsidRPr="00A05047">
        <w:rPr>
          <w:sz w:val="16"/>
          <w:szCs w:val="16"/>
        </w:rPr>
        <w:t xml:space="preserve"> Se incluyen en esa partida el gasto que realizan las distintas instituciones (ayuntamientos, diputaciones, Gobierno Vasco y Seguridad Social, principalmente) en prestaciones por hijo/a a cargo y permisos de maternidad y paternidad, los servicios sociales de atención directa a la infancia</w:t>
      </w:r>
      <w:r w:rsidR="00EB49B8" w:rsidRPr="00A05047">
        <w:rPr>
          <w:sz w:val="16"/>
          <w:szCs w:val="16"/>
        </w:rPr>
        <w:t xml:space="preserve"> y a las familias, y una parte del gasto en atención infantil.</w:t>
      </w:r>
    </w:p>
  </w:footnote>
  <w:footnote w:id="16">
    <w:p w14:paraId="5C9C887A" w14:textId="1C94A6B7" w:rsidR="00CF636A" w:rsidRPr="00A05047" w:rsidRDefault="00CF636A" w:rsidP="008E2DF5">
      <w:pPr>
        <w:pStyle w:val="Textonotapie"/>
        <w:jc w:val="both"/>
        <w:rPr>
          <w:sz w:val="16"/>
          <w:szCs w:val="16"/>
        </w:rPr>
      </w:pPr>
      <w:r w:rsidRPr="00A05047">
        <w:rPr>
          <w:rStyle w:val="Refdenotaalpie"/>
          <w:sz w:val="16"/>
          <w:szCs w:val="16"/>
        </w:rPr>
        <w:footnoteRef/>
      </w:r>
      <w:r w:rsidRPr="00A05047">
        <w:rPr>
          <w:sz w:val="16"/>
          <w:szCs w:val="16"/>
        </w:rPr>
        <w:t xml:space="preserve"> En esta partida se incluyen los centros residenciales para la infancia, la juventud y las mujeres, los servicios de atención diurna, los puntos de encuentro familiar, los servicios de mediación familiar, los programas de acogimiento familiar, los servicios de atención al maltrato infantil y otros programas de intervención con menores y familias realizados desde el Sistema Vasco de Servicios Sociales.</w:t>
      </w:r>
    </w:p>
  </w:footnote>
  <w:footnote w:id="17">
    <w:p w14:paraId="69A956C7" w14:textId="71B84B2F" w:rsidR="00761C8F" w:rsidRPr="00A05047" w:rsidRDefault="00761C8F" w:rsidP="000B2547">
      <w:pPr>
        <w:pStyle w:val="Textonotapie"/>
        <w:jc w:val="both"/>
        <w:rPr>
          <w:sz w:val="16"/>
          <w:szCs w:val="16"/>
        </w:rPr>
      </w:pPr>
      <w:r w:rsidRPr="00A05047">
        <w:rPr>
          <w:rStyle w:val="Refdenotaalpie"/>
          <w:sz w:val="16"/>
          <w:szCs w:val="16"/>
        </w:rPr>
        <w:footnoteRef/>
      </w:r>
      <w:r w:rsidRPr="00A05047">
        <w:rPr>
          <w:sz w:val="16"/>
          <w:szCs w:val="16"/>
        </w:rPr>
        <w:t xml:space="preserve"> El Complemento de Ayuda para la Infancia forma parte del Ingreso Mínimo Vital (IMV) aunque se puede conceder de forma independiente. Se solicita con el formulario del Ingreso Mínimo Vital, pero tiene otros umbrales de renta y criterios de elegibilidad. Fue una de las mejoras introducidas en la Ley del Ingreso Mínimo Vital (IMV), que entró en vigor el 1 de febrero de 2022 como un instrumento clave de apoyo a la infancia.</w:t>
      </w:r>
    </w:p>
  </w:footnote>
  <w:footnote w:id="18">
    <w:p w14:paraId="5A27454A" w14:textId="35E02477" w:rsidR="00F452EB" w:rsidRPr="00A05047" w:rsidRDefault="00F452EB" w:rsidP="0051345D">
      <w:pPr>
        <w:pStyle w:val="Textonotapie"/>
        <w:jc w:val="both"/>
        <w:rPr>
          <w:sz w:val="16"/>
          <w:szCs w:val="16"/>
        </w:rPr>
      </w:pPr>
      <w:r w:rsidRPr="00A05047">
        <w:rPr>
          <w:rStyle w:val="Refdenotaalpie"/>
          <w:sz w:val="16"/>
          <w:szCs w:val="16"/>
        </w:rPr>
        <w:footnoteRef/>
      </w:r>
      <w:r w:rsidRPr="00A05047">
        <w:rPr>
          <w:sz w:val="16"/>
          <w:szCs w:val="16"/>
        </w:rPr>
        <w:t xml:space="preserve"> Se trata de una estimación orientativa, ya que corresponde a años diferentes, los últimos para los que se dispone de información relativa a cada prestación y, en algunos casos, la cuantía se ha estimado en función del gasto total.</w:t>
      </w:r>
      <w:r w:rsidR="005E680B" w:rsidRPr="00A05047">
        <w:rPr>
          <w:sz w:val="16"/>
          <w:szCs w:val="16"/>
        </w:rPr>
        <w:t xml:space="preserve"> A estos datos cabr</w:t>
      </w:r>
      <w:r w:rsidR="0020782B" w:rsidRPr="00A05047">
        <w:rPr>
          <w:sz w:val="16"/>
          <w:szCs w:val="16"/>
        </w:rPr>
        <w:t>í</w:t>
      </w:r>
      <w:r w:rsidR="005E680B" w:rsidRPr="00A05047">
        <w:rPr>
          <w:sz w:val="16"/>
          <w:szCs w:val="16"/>
        </w:rPr>
        <w:t>a añadir el gasto en prestaciones de conciliación (permisos de maternidad y excedencias), que no se tienen en cuenta en este apartado, dado que se centra en las prestaciones para la crianza infanti</w:t>
      </w:r>
      <w:r w:rsidR="0051345D">
        <w:rPr>
          <w:sz w:val="16"/>
          <w:szCs w:val="16"/>
        </w:rPr>
        <w:t>l, al margen de la situación ocupacional de los progenitores.</w:t>
      </w:r>
    </w:p>
  </w:footnote>
  <w:footnote w:id="19">
    <w:p w14:paraId="4E6F3E64" w14:textId="342157F2" w:rsidR="00937792" w:rsidRPr="00A05047" w:rsidRDefault="00937792" w:rsidP="0051345D">
      <w:pPr>
        <w:pStyle w:val="Textonotapie"/>
        <w:jc w:val="both"/>
        <w:rPr>
          <w:sz w:val="16"/>
          <w:szCs w:val="16"/>
        </w:rPr>
      </w:pPr>
      <w:r w:rsidRPr="00A05047">
        <w:rPr>
          <w:rStyle w:val="Refdenotaalpie"/>
          <w:sz w:val="16"/>
          <w:szCs w:val="16"/>
        </w:rPr>
        <w:footnoteRef/>
      </w:r>
      <w:r w:rsidRPr="00A05047">
        <w:rPr>
          <w:sz w:val="16"/>
          <w:szCs w:val="16"/>
        </w:rPr>
        <w:t xml:space="preserve"> Aún no se ha regulado la ampliación de este permiso a 20 semanas para cada progenitor, ni </w:t>
      </w:r>
      <w:r w:rsidR="006F3D18" w:rsidRPr="00A05047">
        <w:rPr>
          <w:sz w:val="16"/>
          <w:szCs w:val="16"/>
        </w:rPr>
        <w:t>la retribución d</w:t>
      </w:r>
      <w:r w:rsidRPr="00A05047">
        <w:rPr>
          <w:sz w:val="16"/>
          <w:szCs w:val="16"/>
        </w:rPr>
        <w:t>el permiso de ocho semanas de libre disposición a lo largo de los ocho primeros años de vida de cada menor a cargo.</w:t>
      </w:r>
    </w:p>
  </w:footnote>
  <w:footnote w:id="20">
    <w:p w14:paraId="162C63A9" w14:textId="676DE8D8" w:rsidR="0054010A" w:rsidRPr="00A05047" w:rsidRDefault="0054010A">
      <w:pPr>
        <w:pStyle w:val="Textonotapie"/>
        <w:rPr>
          <w:sz w:val="16"/>
          <w:szCs w:val="16"/>
        </w:rPr>
      </w:pPr>
      <w:r w:rsidRPr="00A05047">
        <w:rPr>
          <w:rStyle w:val="Refdenotaalpie"/>
          <w:sz w:val="16"/>
          <w:szCs w:val="16"/>
        </w:rPr>
        <w:footnoteRef/>
      </w:r>
      <w:r w:rsidRPr="00A05047">
        <w:rPr>
          <w:sz w:val="16"/>
          <w:szCs w:val="16"/>
        </w:rPr>
        <w:t xml:space="preserve"> En este caso se han computado los 200 euros</w:t>
      </w:r>
      <w:r w:rsidR="00BF6D89" w:rsidRPr="00A05047">
        <w:rPr>
          <w:sz w:val="16"/>
          <w:szCs w:val="16"/>
        </w:rPr>
        <w:t xml:space="preserve"> mensuales</w:t>
      </w:r>
      <w:r w:rsidRPr="00A05047">
        <w:rPr>
          <w:sz w:val="16"/>
          <w:szCs w:val="16"/>
        </w:rPr>
        <w:t xml:space="preserve"> de la prestación familiar correspondiente al hijo/a de dos años.</w:t>
      </w:r>
    </w:p>
  </w:footnote>
  <w:footnote w:id="21">
    <w:p w14:paraId="7B63FAAC" w14:textId="7DB9671C" w:rsidR="0059533C" w:rsidRPr="00C65153" w:rsidRDefault="0059533C" w:rsidP="00A059A9">
      <w:pPr>
        <w:pStyle w:val="Textonotapie"/>
        <w:jc w:val="both"/>
        <w:rPr>
          <w:sz w:val="16"/>
          <w:szCs w:val="16"/>
        </w:rPr>
      </w:pPr>
      <w:r w:rsidRPr="00C65153">
        <w:rPr>
          <w:rStyle w:val="Refdenotaalpie"/>
          <w:sz w:val="16"/>
          <w:szCs w:val="16"/>
        </w:rPr>
        <w:footnoteRef/>
      </w:r>
      <w:r w:rsidRPr="00C65153">
        <w:rPr>
          <w:sz w:val="16"/>
          <w:szCs w:val="16"/>
        </w:rPr>
        <w:t xml:space="preserve"> En el caso de la CAPV se han utilizado los datos de la EPDS y en el caso de los países de la UE los datos de la EU-SILC.</w:t>
      </w:r>
    </w:p>
  </w:footnote>
  <w:footnote w:id="22">
    <w:p w14:paraId="35D1BA55" w14:textId="3D04855C" w:rsidR="009E69C8" w:rsidRDefault="009E69C8">
      <w:pPr>
        <w:pStyle w:val="Textonotapie"/>
      </w:pPr>
      <w:r w:rsidRPr="00C65153">
        <w:rPr>
          <w:rStyle w:val="Refdenotaalpie"/>
          <w:sz w:val="16"/>
          <w:szCs w:val="16"/>
        </w:rPr>
        <w:footnoteRef/>
      </w:r>
      <w:r w:rsidRPr="00C65153">
        <w:rPr>
          <w:sz w:val="16"/>
          <w:szCs w:val="16"/>
        </w:rPr>
        <w:t xml:space="preserve"> Algunos países, como </w:t>
      </w:r>
      <w:r w:rsidR="00C65153" w:rsidRPr="00C65153">
        <w:rPr>
          <w:sz w:val="16"/>
          <w:szCs w:val="16"/>
        </w:rPr>
        <w:t>Dinamarca, Noruega y Finlandia, generan tasas de pobreza infantil primaria comparativamente muy bajas y, además, las reducen en mayor medida que la media, lo que genera tasas reales de pobreza muy inferiores a la media de la UE.</w:t>
      </w:r>
    </w:p>
  </w:footnote>
  <w:footnote w:id="23">
    <w:p w14:paraId="32240455" w14:textId="77777777" w:rsidR="00466D09" w:rsidRPr="00A05047" w:rsidRDefault="00466D09" w:rsidP="00466D09">
      <w:pPr>
        <w:pStyle w:val="Textonotapie"/>
        <w:jc w:val="both"/>
        <w:rPr>
          <w:sz w:val="16"/>
          <w:szCs w:val="16"/>
        </w:rPr>
      </w:pPr>
      <w:r w:rsidRPr="00A05047">
        <w:rPr>
          <w:rStyle w:val="Refdenotaalpie"/>
          <w:sz w:val="16"/>
          <w:szCs w:val="16"/>
        </w:rPr>
        <w:footnoteRef/>
      </w:r>
      <w:r w:rsidRPr="00A05047">
        <w:rPr>
          <w:sz w:val="16"/>
          <w:szCs w:val="16"/>
        </w:rPr>
        <w:t xml:space="preserve"> Yanguas, J. y Zalakain, J. (2023). A la búsqueda de una conversación y un debate público sobre el futuro de las relaciones intergeneracionales en Euskadi. Colección Erronkak, nº 2. Secretaría General de Transición Social y Agenda 2030. Gobierno Vasco.</w:t>
      </w:r>
    </w:p>
  </w:footnote>
  <w:footnote w:id="24">
    <w:p w14:paraId="1565B977" w14:textId="77777777" w:rsidR="002475B7" w:rsidRPr="00A05047" w:rsidRDefault="002475B7" w:rsidP="002475B7">
      <w:pPr>
        <w:pStyle w:val="Ttulo3"/>
        <w:rPr>
          <w:rFonts w:cs="Arial"/>
          <w:sz w:val="16"/>
          <w:szCs w:val="16"/>
        </w:rPr>
      </w:pPr>
      <w:r w:rsidRPr="00A05047">
        <w:rPr>
          <w:rStyle w:val="Refdenotaalpie"/>
          <w:rFonts w:cs="Arial"/>
          <w:color w:val="auto"/>
          <w:sz w:val="16"/>
          <w:szCs w:val="16"/>
        </w:rPr>
        <w:footnoteRef/>
      </w:r>
      <w:r w:rsidRPr="00A05047">
        <w:rPr>
          <w:rFonts w:cs="Arial"/>
          <w:color w:val="auto"/>
          <w:sz w:val="16"/>
          <w:szCs w:val="16"/>
        </w:rPr>
        <w:t xml:space="preserve"> Este objetivo se ha puesto ya en marcha mediante la aprobación del DECRETO 27/2023, de 21 de febrero, de ayudas a las familias con hijas o hijos. El Decreto establece una ayuda de 200 euros/mes hasta que toda niña o todo niño cumpla tres años y, en el caso de terceras y sucesivas hijas o hijos, una ayuda adicional de 100 euros/mes desde los tres años hasta que la niña-niño cumpla los siete años.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95A2" w14:textId="77777777" w:rsidR="0050109D" w:rsidRPr="006310A9" w:rsidRDefault="0050109D" w:rsidP="0050109D">
    <w:pPr>
      <w:pStyle w:val="Encabezado"/>
      <w:jc w:val="right"/>
      <w:rPr>
        <w:i/>
        <w:iCs/>
        <w:color w:val="153D63" w:themeColor="text2" w:themeTint="E6"/>
        <w:sz w:val="16"/>
        <w:szCs w:val="16"/>
      </w:rPr>
    </w:pPr>
    <w:r w:rsidRPr="00F64DE1">
      <w:rPr>
        <w:i/>
        <w:iCs/>
        <w:color w:val="153D63" w:themeColor="text2" w:themeTint="E6"/>
        <w:sz w:val="16"/>
        <w:szCs w:val="16"/>
      </w:rPr>
      <w:t>V. Plan Interinstitucional de Apoyo a la Infancia, la Adolescencia y las Familias en Euskadi</w:t>
    </w:r>
  </w:p>
  <w:p w14:paraId="78CF0CC5" w14:textId="1C307474" w:rsidR="00F64DE1" w:rsidRPr="0050109D" w:rsidRDefault="00F64DE1" w:rsidP="0050109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757" w:hanging="364"/>
      </w:pPr>
      <w:rPr>
        <w:rFonts w:ascii="Arial" w:hAnsi="Arial" w:cs="Arial"/>
        <w:b w:val="0"/>
        <w:bCs w:val="0"/>
        <w:i w:val="0"/>
        <w:iCs w:val="0"/>
        <w:color w:val="030303"/>
        <w:spacing w:val="0"/>
        <w:w w:val="97"/>
        <w:sz w:val="24"/>
        <w:szCs w:val="24"/>
      </w:rPr>
    </w:lvl>
    <w:lvl w:ilvl="1">
      <w:numFmt w:val="bullet"/>
      <w:lvlText w:val="•"/>
      <w:lvlJc w:val="left"/>
      <w:pPr>
        <w:ind w:left="1548" w:hanging="364"/>
      </w:pPr>
    </w:lvl>
    <w:lvl w:ilvl="2">
      <w:numFmt w:val="bullet"/>
      <w:lvlText w:val="•"/>
      <w:lvlJc w:val="left"/>
      <w:pPr>
        <w:ind w:left="2337" w:hanging="364"/>
      </w:pPr>
    </w:lvl>
    <w:lvl w:ilvl="3">
      <w:numFmt w:val="bullet"/>
      <w:lvlText w:val="•"/>
      <w:lvlJc w:val="left"/>
      <w:pPr>
        <w:ind w:left="3125" w:hanging="364"/>
      </w:pPr>
    </w:lvl>
    <w:lvl w:ilvl="4">
      <w:numFmt w:val="bullet"/>
      <w:lvlText w:val="•"/>
      <w:lvlJc w:val="left"/>
      <w:pPr>
        <w:ind w:left="3914" w:hanging="364"/>
      </w:pPr>
    </w:lvl>
    <w:lvl w:ilvl="5">
      <w:numFmt w:val="bullet"/>
      <w:lvlText w:val="•"/>
      <w:lvlJc w:val="left"/>
      <w:pPr>
        <w:ind w:left="4703" w:hanging="364"/>
      </w:pPr>
    </w:lvl>
    <w:lvl w:ilvl="6">
      <w:numFmt w:val="bullet"/>
      <w:lvlText w:val="•"/>
      <w:lvlJc w:val="left"/>
      <w:pPr>
        <w:ind w:left="5491" w:hanging="364"/>
      </w:pPr>
    </w:lvl>
    <w:lvl w:ilvl="7">
      <w:numFmt w:val="bullet"/>
      <w:lvlText w:val="•"/>
      <w:lvlJc w:val="left"/>
      <w:pPr>
        <w:ind w:left="6280" w:hanging="364"/>
      </w:pPr>
    </w:lvl>
    <w:lvl w:ilvl="8">
      <w:numFmt w:val="bullet"/>
      <w:lvlText w:val="•"/>
      <w:lvlJc w:val="left"/>
      <w:pPr>
        <w:ind w:left="7069" w:hanging="364"/>
      </w:pPr>
    </w:lvl>
  </w:abstractNum>
  <w:abstractNum w:abstractNumId="1" w15:restartNumberingAfterBreak="0">
    <w:nsid w:val="05B52FAA"/>
    <w:multiLevelType w:val="hybridMultilevel"/>
    <w:tmpl w:val="C2F8331C"/>
    <w:lvl w:ilvl="0" w:tplc="8124BA4A">
      <w:start w:val="1"/>
      <w:numFmt w:val="decimal"/>
      <w:pStyle w:val="EstiloAzuloscuroAmaia"/>
      <w:lvlText w:val="4.%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0D646227"/>
    <w:multiLevelType w:val="hybridMultilevel"/>
    <w:tmpl w:val="97564C86"/>
    <w:lvl w:ilvl="0" w:tplc="0C0A0001">
      <w:start w:val="1"/>
      <w:numFmt w:val="bullet"/>
      <w:lvlText w:val=""/>
      <w:lvlJc w:val="left"/>
      <w:pPr>
        <w:ind w:left="786" w:hanging="360"/>
      </w:pPr>
      <w:rPr>
        <w:rFonts w:ascii="Symbol" w:hAnsi="Symbol"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3" w15:restartNumberingAfterBreak="0">
    <w:nsid w:val="10B46E96"/>
    <w:multiLevelType w:val="hybridMultilevel"/>
    <w:tmpl w:val="33ACA73A"/>
    <w:lvl w:ilvl="0" w:tplc="65ACFA80">
      <w:start w:val="1"/>
      <w:numFmt w:val="bullet"/>
      <w:lvlText w:val="−"/>
      <w:lvlJc w:val="left"/>
      <w:pPr>
        <w:ind w:left="720" w:hanging="360"/>
      </w:pPr>
      <w:rPr>
        <w:rFonts w:ascii="Calibri" w:hAnsi="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52726DC"/>
    <w:multiLevelType w:val="hybridMultilevel"/>
    <w:tmpl w:val="21DAFB80"/>
    <w:lvl w:ilvl="0" w:tplc="3F88BF6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99819B8"/>
    <w:multiLevelType w:val="hybridMultilevel"/>
    <w:tmpl w:val="B4E67194"/>
    <w:lvl w:ilvl="0" w:tplc="6C86E79C">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542B7D"/>
    <w:multiLevelType w:val="multilevel"/>
    <w:tmpl w:val="56241270"/>
    <w:lvl w:ilvl="0">
      <w:start w:val="2"/>
      <w:numFmt w:val="decimal"/>
      <w:lvlText w:val="%1"/>
      <w:lvlJc w:val="left"/>
      <w:pPr>
        <w:ind w:left="444" w:hanging="444"/>
      </w:pPr>
      <w:rPr>
        <w:rFonts w:hint="default"/>
        <w:i/>
      </w:rPr>
    </w:lvl>
    <w:lvl w:ilvl="1">
      <w:start w:val="8"/>
      <w:numFmt w:val="decimal"/>
      <w:lvlText w:val="%1.%2"/>
      <w:lvlJc w:val="left"/>
      <w:pPr>
        <w:ind w:left="444" w:hanging="444"/>
      </w:pPr>
      <w:rPr>
        <w:rFonts w:hint="default"/>
        <w:i/>
      </w:rPr>
    </w:lvl>
    <w:lvl w:ilvl="2">
      <w:start w:val="1"/>
      <w:numFmt w:val="decimal"/>
      <w:lvlText w:val="%1.%2.%3"/>
      <w:lvlJc w:val="left"/>
      <w:pPr>
        <w:ind w:left="720" w:hanging="720"/>
      </w:pPr>
      <w:rPr>
        <w:rFonts w:hint="default"/>
        <w:i w:val="0"/>
        <w:iCs/>
        <w:sz w:val="24"/>
        <w:szCs w:val="24"/>
      </w:rPr>
    </w:lvl>
    <w:lvl w:ilvl="3">
      <w:start w:val="1"/>
      <w:numFmt w:val="decimal"/>
      <w:lvlText w:val="%1.%2.%3.%4"/>
      <w:lvlJc w:val="left"/>
      <w:pPr>
        <w:ind w:left="720" w:hanging="720"/>
      </w:pPr>
      <w:rPr>
        <w:rFonts w:hint="default"/>
        <w:i/>
      </w:rPr>
    </w:lvl>
    <w:lvl w:ilvl="4">
      <w:start w:val="1"/>
      <w:numFmt w:val="decimal"/>
      <w:lvlText w:val="%1.%2.%3.%4.%5"/>
      <w:lvlJc w:val="left"/>
      <w:pPr>
        <w:ind w:left="1080" w:hanging="1080"/>
      </w:pPr>
      <w:rPr>
        <w:rFonts w:hint="default"/>
        <w:i/>
      </w:rPr>
    </w:lvl>
    <w:lvl w:ilvl="5">
      <w:start w:val="1"/>
      <w:numFmt w:val="decimal"/>
      <w:lvlText w:val="%1.%2.%3.%4.%5.%6"/>
      <w:lvlJc w:val="left"/>
      <w:pPr>
        <w:ind w:left="1080" w:hanging="1080"/>
      </w:pPr>
      <w:rPr>
        <w:rFonts w:hint="default"/>
        <w:i/>
      </w:rPr>
    </w:lvl>
    <w:lvl w:ilvl="6">
      <w:start w:val="1"/>
      <w:numFmt w:val="decimal"/>
      <w:lvlText w:val="%1.%2.%3.%4.%5.%6.%7"/>
      <w:lvlJc w:val="left"/>
      <w:pPr>
        <w:ind w:left="1440" w:hanging="1440"/>
      </w:pPr>
      <w:rPr>
        <w:rFonts w:hint="default"/>
        <w:i/>
      </w:rPr>
    </w:lvl>
    <w:lvl w:ilvl="7">
      <w:start w:val="1"/>
      <w:numFmt w:val="decimal"/>
      <w:lvlText w:val="%1.%2.%3.%4.%5.%6.%7.%8"/>
      <w:lvlJc w:val="left"/>
      <w:pPr>
        <w:ind w:left="1440" w:hanging="1440"/>
      </w:pPr>
      <w:rPr>
        <w:rFonts w:hint="default"/>
        <w:i/>
      </w:rPr>
    </w:lvl>
    <w:lvl w:ilvl="8">
      <w:start w:val="1"/>
      <w:numFmt w:val="decimal"/>
      <w:lvlText w:val="%1.%2.%3.%4.%5.%6.%7.%8.%9"/>
      <w:lvlJc w:val="left"/>
      <w:pPr>
        <w:ind w:left="1800" w:hanging="1800"/>
      </w:pPr>
      <w:rPr>
        <w:rFonts w:hint="default"/>
        <w:i/>
      </w:rPr>
    </w:lvl>
  </w:abstractNum>
  <w:abstractNum w:abstractNumId="7" w15:restartNumberingAfterBreak="0">
    <w:nsid w:val="1D533A0A"/>
    <w:multiLevelType w:val="hybridMultilevel"/>
    <w:tmpl w:val="BE961DCA"/>
    <w:lvl w:ilvl="0" w:tplc="6C86E79C">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4103936"/>
    <w:multiLevelType w:val="hybridMultilevel"/>
    <w:tmpl w:val="A1721914"/>
    <w:lvl w:ilvl="0" w:tplc="C77A1088">
      <w:start w:val="1"/>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7D00A07"/>
    <w:multiLevelType w:val="multilevel"/>
    <w:tmpl w:val="A59AA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D7E0036"/>
    <w:multiLevelType w:val="hybridMultilevel"/>
    <w:tmpl w:val="174E5456"/>
    <w:lvl w:ilvl="0" w:tplc="D4B2321E">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2DF5142"/>
    <w:multiLevelType w:val="hybridMultilevel"/>
    <w:tmpl w:val="7B14272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54A23B0"/>
    <w:multiLevelType w:val="hybridMultilevel"/>
    <w:tmpl w:val="DC822776"/>
    <w:lvl w:ilvl="0" w:tplc="6C86E79C">
      <w:start w:val="1"/>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CBA78BC"/>
    <w:multiLevelType w:val="multilevel"/>
    <w:tmpl w:val="33547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4E1225E"/>
    <w:multiLevelType w:val="hybridMultilevel"/>
    <w:tmpl w:val="677A0E7A"/>
    <w:lvl w:ilvl="0" w:tplc="0C0A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77D3C06"/>
    <w:multiLevelType w:val="hybridMultilevel"/>
    <w:tmpl w:val="E046920C"/>
    <w:lvl w:ilvl="0" w:tplc="47BC5E42">
      <w:numFmt w:val="bullet"/>
      <w:lvlText w:val="•"/>
      <w:lvlJc w:val="left"/>
      <w:pPr>
        <w:ind w:left="751" w:hanging="366"/>
      </w:pPr>
      <w:rPr>
        <w:rFonts w:ascii="Arial" w:eastAsia="Arial" w:hAnsi="Arial" w:cs="Arial" w:hint="default"/>
        <w:b w:val="0"/>
        <w:bCs w:val="0"/>
        <w:i w:val="0"/>
        <w:iCs w:val="0"/>
        <w:color w:val="030303"/>
        <w:spacing w:val="0"/>
        <w:w w:val="100"/>
        <w:sz w:val="23"/>
        <w:szCs w:val="23"/>
        <w:lang w:val="es-ES" w:eastAsia="en-US" w:bidi="ar-SA"/>
      </w:rPr>
    </w:lvl>
    <w:lvl w:ilvl="1" w:tplc="5DC8536C">
      <w:numFmt w:val="bullet"/>
      <w:lvlText w:val="•"/>
      <w:lvlJc w:val="left"/>
      <w:pPr>
        <w:ind w:left="1550" w:hanging="366"/>
      </w:pPr>
      <w:rPr>
        <w:rFonts w:hint="default"/>
        <w:lang w:val="es-ES" w:eastAsia="en-US" w:bidi="ar-SA"/>
      </w:rPr>
    </w:lvl>
    <w:lvl w:ilvl="2" w:tplc="DE282ABC">
      <w:numFmt w:val="bullet"/>
      <w:lvlText w:val="•"/>
      <w:lvlJc w:val="left"/>
      <w:pPr>
        <w:ind w:left="2341" w:hanging="366"/>
      </w:pPr>
      <w:rPr>
        <w:rFonts w:hint="default"/>
        <w:lang w:val="es-ES" w:eastAsia="en-US" w:bidi="ar-SA"/>
      </w:rPr>
    </w:lvl>
    <w:lvl w:ilvl="3" w:tplc="EE304CA8">
      <w:numFmt w:val="bullet"/>
      <w:lvlText w:val="•"/>
      <w:lvlJc w:val="left"/>
      <w:pPr>
        <w:ind w:left="3131" w:hanging="366"/>
      </w:pPr>
      <w:rPr>
        <w:rFonts w:hint="default"/>
        <w:lang w:val="es-ES" w:eastAsia="en-US" w:bidi="ar-SA"/>
      </w:rPr>
    </w:lvl>
    <w:lvl w:ilvl="4" w:tplc="528E7060">
      <w:numFmt w:val="bullet"/>
      <w:lvlText w:val="•"/>
      <w:lvlJc w:val="left"/>
      <w:pPr>
        <w:ind w:left="3922" w:hanging="366"/>
      </w:pPr>
      <w:rPr>
        <w:rFonts w:hint="default"/>
        <w:lang w:val="es-ES" w:eastAsia="en-US" w:bidi="ar-SA"/>
      </w:rPr>
    </w:lvl>
    <w:lvl w:ilvl="5" w:tplc="97308EDA">
      <w:numFmt w:val="bullet"/>
      <w:lvlText w:val="•"/>
      <w:lvlJc w:val="left"/>
      <w:pPr>
        <w:ind w:left="4713" w:hanging="366"/>
      </w:pPr>
      <w:rPr>
        <w:rFonts w:hint="default"/>
        <w:lang w:val="es-ES" w:eastAsia="en-US" w:bidi="ar-SA"/>
      </w:rPr>
    </w:lvl>
    <w:lvl w:ilvl="6" w:tplc="D3E44BA4">
      <w:numFmt w:val="bullet"/>
      <w:lvlText w:val="•"/>
      <w:lvlJc w:val="left"/>
      <w:pPr>
        <w:ind w:left="5503" w:hanging="366"/>
      </w:pPr>
      <w:rPr>
        <w:rFonts w:hint="default"/>
        <w:lang w:val="es-ES" w:eastAsia="en-US" w:bidi="ar-SA"/>
      </w:rPr>
    </w:lvl>
    <w:lvl w:ilvl="7" w:tplc="362E0684">
      <w:numFmt w:val="bullet"/>
      <w:lvlText w:val="•"/>
      <w:lvlJc w:val="left"/>
      <w:pPr>
        <w:ind w:left="6294" w:hanging="366"/>
      </w:pPr>
      <w:rPr>
        <w:rFonts w:hint="default"/>
        <w:lang w:val="es-ES" w:eastAsia="en-US" w:bidi="ar-SA"/>
      </w:rPr>
    </w:lvl>
    <w:lvl w:ilvl="8" w:tplc="4C22121A">
      <w:numFmt w:val="bullet"/>
      <w:lvlText w:val="•"/>
      <w:lvlJc w:val="left"/>
      <w:pPr>
        <w:ind w:left="7085" w:hanging="366"/>
      </w:pPr>
      <w:rPr>
        <w:rFonts w:hint="default"/>
        <w:lang w:val="es-ES" w:eastAsia="en-US" w:bidi="ar-SA"/>
      </w:rPr>
    </w:lvl>
  </w:abstractNum>
  <w:abstractNum w:abstractNumId="16" w15:restartNumberingAfterBreak="0">
    <w:nsid w:val="478D29B4"/>
    <w:multiLevelType w:val="multilevel"/>
    <w:tmpl w:val="355A4CC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8047F9F"/>
    <w:multiLevelType w:val="hybridMultilevel"/>
    <w:tmpl w:val="8EFE4F6A"/>
    <w:lvl w:ilvl="0" w:tplc="3F88BF6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15B47EB"/>
    <w:multiLevelType w:val="hybridMultilevel"/>
    <w:tmpl w:val="AE383D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54A4F17"/>
    <w:multiLevelType w:val="hybridMultilevel"/>
    <w:tmpl w:val="2F38F3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CD67AC"/>
    <w:multiLevelType w:val="multilevel"/>
    <w:tmpl w:val="DF30C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66064E7"/>
    <w:multiLevelType w:val="multilevel"/>
    <w:tmpl w:val="9A24C1D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b/>
        <w:bCs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F561FE7"/>
    <w:multiLevelType w:val="hybridMultilevel"/>
    <w:tmpl w:val="D452EB6E"/>
    <w:lvl w:ilvl="0" w:tplc="729E9D2A">
      <w:start w:val="3"/>
      <w:numFmt w:val="bullet"/>
      <w:lvlText w:val="-"/>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045538E"/>
    <w:multiLevelType w:val="hybridMultilevel"/>
    <w:tmpl w:val="62386F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15F1751"/>
    <w:multiLevelType w:val="hybridMultilevel"/>
    <w:tmpl w:val="4ED2649E"/>
    <w:lvl w:ilvl="0" w:tplc="3F88BF6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7F7A2D25"/>
    <w:multiLevelType w:val="multilevel"/>
    <w:tmpl w:val="9A24C1D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b/>
        <w:bCs w:val="0"/>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16cid:durableId="1975525631">
    <w:abstractNumId w:val="1"/>
  </w:num>
  <w:num w:numId="2" w16cid:durableId="714934113">
    <w:abstractNumId w:val="16"/>
  </w:num>
  <w:num w:numId="3" w16cid:durableId="172691627">
    <w:abstractNumId w:val="21"/>
  </w:num>
  <w:num w:numId="4" w16cid:durableId="966812677">
    <w:abstractNumId w:val="18"/>
  </w:num>
  <w:num w:numId="5" w16cid:durableId="862863505">
    <w:abstractNumId w:val="14"/>
  </w:num>
  <w:num w:numId="6" w16cid:durableId="1895039543">
    <w:abstractNumId w:val="12"/>
  </w:num>
  <w:num w:numId="7" w16cid:durableId="1370371342">
    <w:abstractNumId w:val="3"/>
  </w:num>
  <w:num w:numId="8" w16cid:durableId="1336034265">
    <w:abstractNumId w:val="2"/>
  </w:num>
  <w:num w:numId="9" w16cid:durableId="1254818374">
    <w:abstractNumId w:val="6"/>
  </w:num>
  <w:num w:numId="10" w16cid:durableId="1891918949">
    <w:abstractNumId w:val="22"/>
  </w:num>
  <w:num w:numId="11" w16cid:durableId="306011894">
    <w:abstractNumId w:val="11"/>
  </w:num>
  <w:num w:numId="12" w16cid:durableId="939525320">
    <w:abstractNumId w:val="15"/>
  </w:num>
  <w:num w:numId="13" w16cid:durableId="2025474919">
    <w:abstractNumId w:val="0"/>
  </w:num>
  <w:num w:numId="14" w16cid:durableId="630331629">
    <w:abstractNumId w:val="8"/>
  </w:num>
  <w:num w:numId="15" w16cid:durableId="473258134">
    <w:abstractNumId w:val="25"/>
  </w:num>
  <w:num w:numId="16" w16cid:durableId="2061703224">
    <w:abstractNumId w:val="9"/>
  </w:num>
  <w:num w:numId="17" w16cid:durableId="206845813">
    <w:abstractNumId w:val="20"/>
  </w:num>
  <w:num w:numId="18" w16cid:durableId="769080970">
    <w:abstractNumId w:val="13"/>
  </w:num>
  <w:num w:numId="19" w16cid:durableId="1717123976">
    <w:abstractNumId w:val="4"/>
  </w:num>
  <w:num w:numId="20" w16cid:durableId="2018993101">
    <w:abstractNumId w:val="10"/>
  </w:num>
  <w:num w:numId="21" w16cid:durableId="1376004277">
    <w:abstractNumId w:val="23"/>
  </w:num>
  <w:num w:numId="22" w16cid:durableId="1010915389">
    <w:abstractNumId w:val="19"/>
  </w:num>
  <w:num w:numId="23" w16cid:durableId="121929544">
    <w:abstractNumId w:val="17"/>
  </w:num>
  <w:num w:numId="24" w16cid:durableId="1643728873">
    <w:abstractNumId w:val="24"/>
  </w:num>
  <w:num w:numId="25" w16cid:durableId="398331791">
    <w:abstractNumId w:val="7"/>
  </w:num>
  <w:num w:numId="26" w16cid:durableId="93747959">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E2E"/>
    <w:rsid w:val="0000061D"/>
    <w:rsid w:val="00000AB3"/>
    <w:rsid w:val="0000367C"/>
    <w:rsid w:val="00003FCF"/>
    <w:rsid w:val="000046EE"/>
    <w:rsid w:val="00004A95"/>
    <w:rsid w:val="00005E2B"/>
    <w:rsid w:val="0001066A"/>
    <w:rsid w:val="00010DB3"/>
    <w:rsid w:val="000113EF"/>
    <w:rsid w:val="0001169D"/>
    <w:rsid w:val="000116EE"/>
    <w:rsid w:val="0001287F"/>
    <w:rsid w:val="00012BDC"/>
    <w:rsid w:val="0001377E"/>
    <w:rsid w:val="00013A70"/>
    <w:rsid w:val="00013F27"/>
    <w:rsid w:val="000140F3"/>
    <w:rsid w:val="00014C35"/>
    <w:rsid w:val="000150A2"/>
    <w:rsid w:val="000165B6"/>
    <w:rsid w:val="00017723"/>
    <w:rsid w:val="00017DBC"/>
    <w:rsid w:val="0002064D"/>
    <w:rsid w:val="00021E22"/>
    <w:rsid w:val="00022530"/>
    <w:rsid w:val="00022642"/>
    <w:rsid w:val="00023775"/>
    <w:rsid w:val="00024050"/>
    <w:rsid w:val="00024D05"/>
    <w:rsid w:val="0002510C"/>
    <w:rsid w:val="00026537"/>
    <w:rsid w:val="00026B26"/>
    <w:rsid w:val="00027100"/>
    <w:rsid w:val="00027A62"/>
    <w:rsid w:val="00027A98"/>
    <w:rsid w:val="000303A3"/>
    <w:rsid w:val="00030974"/>
    <w:rsid w:val="00033DF4"/>
    <w:rsid w:val="0003499E"/>
    <w:rsid w:val="00034B42"/>
    <w:rsid w:val="000357B7"/>
    <w:rsid w:val="00035FD9"/>
    <w:rsid w:val="000366A7"/>
    <w:rsid w:val="000374E4"/>
    <w:rsid w:val="0003761F"/>
    <w:rsid w:val="00037969"/>
    <w:rsid w:val="000400EF"/>
    <w:rsid w:val="00041E58"/>
    <w:rsid w:val="000425D4"/>
    <w:rsid w:val="000450C5"/>
    <w:rsid w:val="00045606"/>
    <w:rsid w:val="00046B43"/>
    <w:rsid w:val="00050ED6"/>
    <w:rsid w:val="000525B4"/>
    <w:rsid w:val="00053BF2"/>
    <w:rsid w:val="00054234"/>
    <w:rsid w:val="000564C3"/>
    <w:rsid w:val="00056854"/>
    <w:rsid w:val="0006009F"/>
    <w:rsid w:val="00061976"/>
    <w:rsid w:val="00061E90"/>
    <w:rsid w:val="000627AC"/>
    <w:rsid w:val="00062A31"/>
    <w:rsid w:val="00062AB9"/>
    <w:rsid w:val="000633D6"/>
    <w:rsid w:val="0006490D"/>
    <w:rsid w:val="0006562A"/>
    <w:rsid w:val="00065BEC"/>
    <w:rsid w:val="000666BC"/>
    <w:rsid w:val="00066C42"/>
    <w:rsid w:val="00070584"/>
    <w:rsid w:val="00070BA5"/>
    <w:rsid w:val="000712E0"/>
    <w:rsid w:val="000719CA"/>
    <w:rsid w:val="0007213A"/>
    <w:rsid w:val="00073113"/>
    <w:rsid w:val="0007447D"/>
    <w:rsid w:val="00074902"/>
    <w:rsid w:val="00076E61"/>
    <w:rsid w:val="00077514"/>
    <w:rsid w:val="000775ED"/>
    <w:rsid w:val="0008099C"/>
    <w:rsid w:val="00080AD9"/>
    <w:rsid w:val="000823AF"/>
    <w:rsid w:val="000825F9"/>
    <w:rsid w:val="000831D8"/>
    <w:rsid w:val="000832B1"/>
    <w:rsid w:val="00083C9C"/>
    <w:rsid w:val="000843C0"/>
    <w:rsid w:val="000847CC"/>
    <w:rsid w:val="00084F10"/>
    <w:rsid w:val="00085B67"/>
    <w:rsid w:val="00085CD4"/>
    <w:rsid w:val="000871A8"/>
    <w:rsid w:val="00087D53"/>
    <w:rsid w:val="00087F1F"/>
    <w:rsid w:val="000922F8"/>
    <w:rsid w:val="00092AA0"/>
    <w:rsid w:val="000935B5"/>
    <w:rsid w:val="00094C95"/>
    <w:rsid w:val="000A135E"/>
    <w:rsid w:val="000A2317"/>
    <w:rsid w:val="000A2A5E"/>
    <w:rsid w:val="000A474A"/>
    <w:rsid w:val="000A5B51"/>
    <w:rsid w:val="000A5DDD"/>
    <w:rsid w:val="000A7D2A"/>
    <w:rsid w:val="000B2547"/>
    <w:rsid w:val="000B3B78"/>
    <w:rsid w:val="000B3D95"/>
    <w:rsid w:val="000B47F4"/>
    <w:rsid w:val="000B48A9"/>
    <w:rsid w:val="000B4A7A"/>
    <w:rsid w:val="000B5F52"/>
    <w:rsid w:val="000B6312"/>
    <w:rsid w:val="000B6E87"/>
    <w:rsid w:val="000C004F"/>
    <w:rsid w:val="000C00BF"/>
    <w:rsid w:val="000C1D07"/>
    <w:rsid w:val="000C3DFE"/>
    <w:rsid w:val="000C4E97"/>
    <w:rsid w:val="000C6FDA"/>
    <w:rsid w:val="000D0815"/>
    <w:rsid w:val="000D0AB9"/>
    <w:rsid w:val="000D1E74"/>
    <w:rsid w:val="000D28DB"/>
    <w:rsid w:val="000D2C91"/>
    <w:rsid w:val="000D2E75"/>
    <w:rsid w:val="000D3632"/>
    <w:rsid w:val="000D3B8E"/>
    <w:rsid w:val="000D42FD"/>
    <w:rsid w:val="000D478D"/>
    <w:rsid w:val="000D4878"/>
    <w:rsid w:val="000D674A"/>
    <w:rsid w:val="000E1C92"/>
    <w:rsid w:val="000E4921"/>
    <w:rsid w:val="000E6B73"/>
    <w:rsid w:val="000E6DE6"/>
    <w:rsid w:val="000E79DD"/>
    <w:rsid w:val="000F0912"/>
    <w:rsid w:val="000F1A15"/>
    <w:rsid w:val="000F25D1"/>
    <w:rsid w:val="000F2BA9"/>
    <w:rsid w:val="000F2D04"/>
    <w:rsid w:val="000F302F"/>
    <w:rsid w:val="000F31A5"/>
    <w:rsid w:val="000F3832"/>
    <w:rsid w:val="000F7009"/>
    <w:rsid w:val="00100654"/>
    <w:rsid w:val="00100A6B"/>
    <w:rsid w:val="00100C72"/>
    <w:rsid w:val="001010A7"/>
    <w:rsid w:val="001012FD"/>
    <w:rsid w:val="00101C39"/>
    <w:rsid w:val="00102E08"/>
    <w:rsid w:val="00102E2F"/>
    <w:rsid w:val="00103574"/>
    <w:rsid w:val="00103B18"/>
    <w:rsid w:val="00103D33"/>
    <w:rsid w:val="00106CA1"/>
    <w:rsid w:val="00106E6B"/>
    <w:rsid w:val="0010701E"/>
    <w:rsid w:val="001072B4"/>
    <w:rsid w:val="00107AD7"/>
    <w:rsid w:val="00110413"/>
    <w:rsid w:val="001106DE"/>
    <w:rsid w:val="00110EEF"/>
    <w:rsid w:val="0011133F"/>
    <w:rsid w:val="00111F99"/>
    <w:rsid w:val="0011426C"/>
    <w:rsid w:val="001143B9"/>
    <w:rsid w:val="0011534B"/>
    <w:rsid w:val="00116ED8"/>
    <w:rsid w:val="001177E0"/>
    <w:rsid w:val="001211FF"/>
    <w:rsid w:val="0012300D"/>
    <w:rsid w:val="001249D3"/>
    <w:rsid w:val="00124D5C"/>
    <w:rsid w:val="00124F8D"/>
    <w:rsid w:val="00125F7C"/>
    <w:rsid w:val="00127622"/>
    <w:rsid w:val="001276BA"/>
    <w:rsid w:val="001302FC"/>
    <w:rsid w:val="001317D3"/>
    <w:rsid w:val="001326D7"/>
    <w:rsid w:val="00132ABE"/>
    <w:rsid w:val="00133E1F"/>
    <w:rsid w:val="00134C0F"/>
    <w:rsid w:val="00134DFF"/>
    <w:rsid w:val="001358C7"/>
    <w:rsid w:val="00136217"/>
    <w:rsid w:val="00140FAA"/>
    <w:rsid w:val="0014100F"/>
    <w:rsid w:val="00142346"/>
    <w:rsid w:val="0014481E"/>
    <w:rsid w:val="00144AF4"/>
    <w:rsid w:val="0014555D"/>
    <w:rsid w:val="00146410"/>
    <w:rsid w:val="001474E5"/>
    <w:rsid w:val="00147917"/>
    <w:rsid w:val="001502E3"/>
    <w:rsid w:val="001521C6"/>
    <w:rsid w:val="001524F9"/>
    <w:rsid w:val="00152FE5"/>
    <w:rsid w:val="00155773"/>
    <w:rsid w:val="001559C4"/>
    <w:rsid w:val="001561F9"/>
    <w:rsid w:val="001600C3"/>
    <w:rsid w:val="00161822"/>
    <w:rsid w:val="001637F8"/>
    <w:rsid w:val="00163D7B"/>
    <w:rsid w:val="001652B5"/>
    <w:rsid w:val="001653D3"/>
    <w:rsid w:val="00165F48"/>
    <w:rsid w:val="001663D0"/>
    <w:rsid w:val="001665D9"/>
    <w:rsid w:val="00166ED7"/>
    <w:rsid w:val="00166EDC"/>
    <w:rsid w:val="001678F7"/>
    <w:rsid w:val="00167A55"/>
    <w:rsid w:val="001724E0"/>
    <w:rsid w:val="00172C70"/>
    <w:rsid w:val="00175F8D"/>
    <w:rsid w:val="00176835"/>
    <w:rsid w:val="0017687B"/>
    <w:rsid w:val="00176FB9"/>
    <w:rsid w:val="00181277"/>
    <w:rsid w:val="0018270C"/>
    <w:rsid w:val="00182BBF"/>
    <w:rsid w:val="00182CB0"/>
    <w:rsid w:val="00183017"/>
    <w:rsid w:val="001835A0"/>
    <w:rsid w:val="00183985"/>
    <w:rsid w:val="00184553"/>
    <w:rsid w:val="001858F8"/>
    <w:rsid w:val="00185B1B"/>
    <w:rsid w:val="001861B3"/>
    <w:rsid w:val="00187935"/>
    <w:rsid w:val="001902B9"/>
    <w:rsid w:val="0019044F"/>
    <w:rsid w:val="00190B8F"/>
    <w:rsid w:val="00191090"/>
    <w:rsid w:val="00191371"/>
    <w:rsid w:val="00191737"/>
    <w:rsid w:val="00192568"/>
    <w:rsid w:val="00192A08"/>
    <w:rsid w:val="0019387F"/>
    <w:rsid w:val="00193D72"/>
    <w:rsid w:val="00193F04"/>
    <w:rsid w:val="0019406B"/>
    <w:rsid w:val="00196A26"/>
    <w:rsid w:val="00196BF6"/>
    <w:rsid w:val="001A0338"/>
    <w:rsid w:val="001A08A1"/>
    <w:rsid w:val="001A2DC1"/>
    <w:rsid w:val="001A2FC2"/>
    <w:rsid w:val="001A53B6"/>
    <w:rsid w:val="001A5B43"/>
    <w:rsid w:val="001A6A90"/>
    <w:rsid w:val="001A6B4B"/>
    <w:rsid w:val="001A6D3D"/>
    <w:rsid w:val="001A7DE9"/>
    <w:rsid w:val="001B0DBC"/>
    <w:rsid w:val="001B0DEF"/>
    <w:rsid w:val="001B1017"/>
    <w:rsid w:val="001B109F"/>
    <w:rsid w:val="001B1DE0"/>
    <w:rsid w:val="001B2106"/>
    <w:rsid w:val="001B4739"/>
    <w:rsid w:val="001B4B2A"/>
    <w:rsid w:val="001B6D7D"/>
    <w:rsid w:val="001C073F"/>
    <w:rsid w:val="001C07D5"/>
    <w:rsid w:val="001C0D4C"/>
    <w:rsid w:val="001C0EF4"/>
    <w:rsid w:val="001C12F9"/>
    <w:rsid w:val="001C1CBA"/>
    <w:rsid w:val="001C1FFC"/>
    <w:rsid w:val="001C3A2C"/>
    <w:rsid w:val="001C3CBB"/>
    <w:rsid w:val="001C44BB"/>
    <w:rsid w:val="001C4BB9"/>
    <w:rsid w:val="001C4F30"/>
    <w:rsid w:val="001C62BE"/>
    <w:rsid w:val="001C6CB8"/>
    <w:rsid w:val="001C7A23"/>
    <w:rsid w:val="001D265D"/>
    <w:rsid w:val="001D2A96"/>
    <w:rsid w:val="001D2FA1"/>
    <w:rsid w:val="001D3C40"/>
    <w:rsid w:val="001D3FDC"/>
    <w:rsid w:val="001D422D"/>
    <w:rsid w:val="001D565A"/>
    <w:rsid w:val="001D6E12"/>
    <w:rsid w:val="001D7452"/>
    <w:rsid w:val="001D7A4F"/>
    <w:rsid w:val="001D7ECF"/>
    <w:rsid w:val="001E0460"/>
    <w:rsid w:val="001E0FA8"/>
    <w:rsid w:val="001E1350"/>
    <w:rsid w:val="001E38C4"/>
    <w:rsid w:val="001E66DC"/>
    <w:rsid w:val="001E723B"/>
    <w:rsid w:val="001E755B"/>
    <w:rsid w:val="001E795B"/>
    <w:rsid w:val="001E7B84"/>
    <w:rsid w:val="001F0793"/>
    <w:rsid w:val="001F0A9A"/>
    <w:rsid w:val="001F4622"/>
    <w:rsid w:val="001F48C8"/>
    <w:rsid w:val="001F511F"/>
    <w:rsid w:val="001F52C0"/>
    <w:rsid w:val="001F54BF"/>
    <w:rsid w:val="001F5DA0"/>
    <w:rsid w:val="001F5E20"/>
    <w:rsid w:val="001F6355"/>
    <w:rsid w:val="001F7FA2"/>
    <w:rsid w:val="00200166"/>
    <w:rsid w:val="00200BA3"/>
    <w:rsid w:val="00201652"/>
    <w:rsid w:val="0020235F"/>
    <w:rsid w:val="002025D6"/>
    <w:rsid w:val="00203D4B"/>
    <w:rsid w:val="00205433"/>
    <w:rsid w:val="0020644F"/>
    <w:rsid w:val="00206EB8"/>
    <w:rsid w:val="0020782B"/>
    <w:rsid w:val="00210783"/>
    <w:rsid w:val="00210B0F"/>
    <w:rsid w:val="00211B06"/>
    <w:rsid w:val="002123BA"/>
    <w:rsid w:val="00212854"/>
    <w:rsid w:val="00213802"/>
    <w:rsid w:val="00213AF1"/>
    <w:rsid w:val="00213E7C"/>
    <w:rsid w:val="002145D7"/>
    <w:rsid w:val="002158BD"/>
    <w:rsid w:val="002169E2"/>
    <w:rsid w:val="00217341"/>
    <w:rsid w:val="00217E7F"/>
    <w:rsid w:val="0022036F"/>
    <w:rsid w:val="00221F70"/>
    <w:rsid w:val="00222ADF"/>
    <w:rsid w:val="00223F22"/>
    <w:rsid w:val="00225A5A"/>
    <w:rsid w:val="00226641"/>
    <w:rsid w:val="00226A25"/>
    <w:rsid w:val="00226F3B"/>
    <w:rsid w:val="0022753A"/>
    <w:rsid w:val="00230EC3"/>
    <w:rsid w:val="002315DC"/>
    <w:rsid w:val="0023169C"/>
    <w:rsid w:val="00231CC7"/>
    <w:rsid w:val="00232B98"/>
    <w:rsid w:val="0023451E"/>
    <w:rsid w:val="002345E9"/>
    <w:rsid w:val="002349E4"/>
    <w:rsid w:val="00235A0C"/>
    <w:rsid w:val="00235AE7"/>
    <w:rsid w:val="00235CA3"/>
    <w:rsid w:val="00236D8D"/>
    <w:rsid w:val="002376C0"/>
    <w:rsid w:val="0023786C"/>
    <w:rsid w:val="00237DE1"/>
    <w:rsid w:val="00237E64"/>
    <w:rsid w:val="00241B54"/>
    <w:rsid w:val="0024213F"/>
    <w:rsid w:val="00243215"/>
    <w:rsid w:val="0024377D"/>
    <w:rsid w:val="002452C4"/>
    <w:rsid w:val="002475B7"/>
    <w:rsid w:val="00247616"/>
    <w:rsid w:val="00251043"/>
    <w:rsid w:val="002514B8"/>
    <w:rsid w:val="00253214"/>
    <w:rsid w:val="00253855"/>
    <w:rsid w:val="002541DB"/>
    <w:rsid w:val="002555F6"/>
    <w:rsid w:val="0025644A"/>
    <w:rsid w:val="00256C41"/>
    <w:rsid w:val="00257446"/>
    <w:rsid w:val="0025752C"/>
    <w:rsid w:val="00257BC4"/>
    <w:rsid w:val="00260791"/>
    <w:rsid w:val="00261A15"/>
    <w:rsid w:val="002628B2"/>
    <w:rsid w:val="00263448"/>
    <w:rsid w:val="00263643"/>
    <w:rsid w:val="00263891"/>
    <w:rsid w:val="00264421"/>
    <w:rsid w:val="00266F8E"/>
    <w:rsid w:val="00271286"/>
    <w:rsid w:val="00271995"/>
    <w:rsid w:val="00271B2D"/>
    <w:rsid w:val="00273095"/>
    <w:rsid w:val="00273286"/>
    <w:rsid w:val="00273A52"/>
    <w:rsid w:val="00274695"/>
    <w:rsid w:val="00275F03"/>
    <w:rsid w:val="00276235"/>
    <w:rsid w:val="00276E02"/>
    <w:rsid w:val="0027797D"/>
    <w:rsid w:val="00277A66"/>
    <w:rsid w:val="00280C08"/>
    <w:rsid w:val="00281EC4"/>
    <w:rsid w:val="002829F2"/>
    <w:rsid w:val="00282C69"/>
    <w:rsid w:val="00282F73"/>
    <w:rsid w:val="0028459E"/>
    <w:rsid w:val="00286763"/>
    <w:rsid w:val="00287082"/>
    <w:rsid w:val="00290677"/>
    <w:rsid w:val="00290ED4"/>
    <w:rsid w:val="0029113E"/>
    <w:rsid w:val="00291549"/>
    <w:rsid w:val="00292D5F"/>
    <w:rsid w:val="00292E75"/>
    <w:rsid w:val="0029368B"/>
    <w:rsid w:val="002938D7"/>
    <w:rsid w:val="0029431F"/>
    <w:rsid w:val="00296533"/>
    <w:rsid w:val="002973BA"/>
    <w:rsid w:val="002A05BD"/>
    <w:rsid w:val="002A0C09"/>
    <w:rsid w:val="002A0DD0"/>
    <w:rsid w:val="002A26BC"/>
    <w:rsid w:val="002A27BA"/>
    <w:rsid w:val="002A2A46"/>
    <w:rsid w:val="002A39C2"/>
    <w:rsid w:val="002A4EBE"/>
    <w:rsid w:val="002A7181"/>
    <w:rsid w:val="002A7567"/>
    <w:rsid w:val="002A7B57"/>
    <w:rsid w:val="002B00F0"/>
    <w:rsid w:val="002B10DB"/>
    <w:rsid w:val="002B58FA"/>
    <w:rsid w:val="002B7605"/>
    <w:rsid w:val="002B781F"/>
    <w:rsid w:val="002C01A0"/>
    <w:rsid w:val="002C1081"/>
    <w:rsid w:val="002C1F95"/>
    <w:rsid w:val="002C2A8D"/>
    <w:rsid w:val="002C2D6E"/>
    <w:rsid w:val="002C40E7"/>
    <w:rsid w:val="002C41B4"/>
    <w:rsid w:val="002C5E30"/>
    <w:rsid w:val="002C6098"/>
    <w:rsid w:val="002C6EE7"/>
    <w:rsid w:val="002C7004"/>
    <w:rsid w:val="002C7010"/>
    <w:rsid w:val="002C7ABE"/>
    <w:rsid w:val="002D044F"/>
    <w:rsid w:val="002D07F7"/>
    <w:rsid w:val="002D2D05"/>
    <w:rsid w:val="002D55B2"/>
    <w:rsid w:val="002D5D54"/>
    <w:rsid w:val="002D5DB9"/>
    <w:rsid w:val="002D69D8"/>
    <w:rsid w:val="002D7CEC"/>
    <w:rsid w:val="002E06DF"/>
    <w:rsid w:val="002E28C2"/>
    <w:rsid w:val="002E3BC1"/>
    <w:rsid w:val="002E4195"/>
    <w:rsid w:val="002E644C"/>
    <w:rsid w:val="002E6D3C"/>
    <w:rsid w:val="002E78E5"/>
    <w:rsid w:val="002F1165"/>
    <w:rsid w:val="002F14E9"/>
    <w:rsid w:val="002F3F4C"/>
    <w:rsid w:val="002F6024"/>
    <w:rsid w:val="002F7559"/>
    <w:rsid w:val="002F7874"/>
    <w:rsid w:val="00300651"/>
    <w:rsid w:val="003019DE"/>
    <w:rsid w:val="00301E9B"/>
    <w:rsid w:val="00302B78"/>
    <w:rsid w:val="003036C8"/>
    <w:rsid w:val="0030375B"/>
    <w:rsid w:val="00304F13"/>
    <w:rsid w:val="00306632"/>
    <w:rsid w:val="00306A75"/>
    <w:rsid w:val="00307167"/>
    <w:rsid w:val="00307619"/>
    <w:rsid w:val="003079A8"/>
    <w:rsid w:val="00310247"/>
    <w:rsid w:val="0031111B"/>
    <w:rsid w:val="00311A2C"/>
    <w:rsid w:val="00311D7E"/>
    <w:rsid w:val="00312089"/>
    <w:rsid w:val="00312D2D"/>
    <w:rsid w:val="00313CC0"/>
    <w:rsid w:val="003176C4"/>
    <w:rsid w:val="003215D8"/>
    <w:rsid w:val="0032223D"/>
    <w:rsid w:val="00323D3F"/>
    <w:rsid w:val="0032412D"/>
    <w:rsid w:val="00324314"/>
    <w:rsid w:val="003244A6"/>
    <w:rsid w:val="003255A1"/>
    <w:rsid w:val="003256E4"/>
    <w:rsid w:val="00325EA3"/>
    <w:rsid w:val="00326843"/>
    <w:rsid w:val="00326D9D"/>
    <w:rsid w:val="0032703B"/>
    <w:rsid w:val="00330718"/>
    <w:rsid w:val="003314BF"/>
    <w:rsid w:val="00331CF2"/>
    <w:rsid w:val="003321BB"/>
    <w:rsid w:val="00333EEC"/>
    <w:rsid w:val="003342D5"/>
    <w:rsid w:val="003346B9"/>
    <w:rsid w:val="00334CC6"/>
    <w:rsid w:val="00336818"/>
    <w:rsid w:val="00336988"/>
    <w:rsid w:val="00337640"/>
    <w:rsid w:val="00337A3D"/>
    <w:rsid w:val="00337DBD"/>
    <w:rsid w:val="00340214"/>
    <w:rsid w:val="003404A1"/>
    <w:rsid w:val="00340A4F"/>
    <w:rsid w:val="00341686"/>
    <w:rsid w:val="003434C1"/>
    <w:rsid w:val="0035096F"/>
    <w:rsid w:val="00350E93"/>
    <w:rsid w:val="00351162"/>
    <w:rsid w:val="0035116C"/>
    <w:rsid w:val="003515EA"/>
    <w:rsid w:val="00352160"/>
    <w:rsid w:val="0035256F"/>
    <w:rsid w:val="00352B43"/>
    <w:rsid w:val="003538BA"/>
    <w:rsid w:val="00353E2F"/>
    <w:rsid w:val="0035442E"/>
    <w:rsid w:val="0035594D"/>
    <w:rsid w:val="00355F04"/>
    <w:rsid w:val="00356463"/>
    <w:rsid w:val="00356EC6"/>
    <w:rsid w:val="003614FF"/>
    <w:rsid w:val="00362B01"/>
    <w:rsid w:val="00364AB5"/>
    <w:rsid w:val="00364B7E"/>
    <w:rsid w:val="00366972"/>
    <w:rsid w:val="00366F8E"/>
    <w:rsid w:val="00370505"/>
    <w:rsid w:val="003722B7"/>
    <w:rsid w:val="00375AD4"/>
    <w:rsid w:val="00376AF2"/>
    <w:rsid w:val="00377F80"/>
    <w:rsid w:val="00380CD4"/>
    <w:rsid w:val="00380DEE"/>
    <w:rsid w:val="00381604"/>
    <w:rsid w:val="003823C0"/>
    <w:rsid w:val="00382985"/>
    <w:rsid w:val="00382ACA"/>
    <w:rsid w:val="00382B1E"/>
    <w:rsid w:val="00382D5E"/>
    <w:rsid w:val="003835AC"/>
    <w:rsid w:val="003847BF"/>
    <w:rsid w:val="00384C3D"/>
    <w:rsid w:val="003851C3"/>
    <w:rsid w:val="00385972"/>
    <w:rsid w:val="00387387"/>
    <w:rsid w:val="003876C9"/>
    <w:rsid w:val="003902C1"/>
    <w:rsid w:val="0039128C"/>
    <w:rsid w:val="00391D49"/>
    <w:rsid w:val="003927B1"/>
    <w:rsid w:val="003932B5"/>
    <w:rsid w:val="00393491"/>
    <w:rsid w:val="00394D2D"/>
    <w:rsid w:val="003A0497"/>
    <w:rsid w:val="003A1D68"/>
    <w:rsid w:val="003A30A2"/>
    <w:rsid w:val="003A456F"/>
    <w:rsid w:val="003A4B15"/>
    <w:rsid w:val="003A523E"/>
    <w:rsid w:val="003A59A1"/>
    <w:rsid w:val="003A6B0D"/>
    <w:rsid w:val="003A7126"/>
    <w:rsid w:val="003B0D71"/>
    <w:rsid w:val="003B15CC"/>
    <w:rsid w:val="003B2D50"/>
    <w:rsid w:val="003B3136"/>
    <w:rsid w:val="003B367B"/>
    <w:rsid w:val="003B3A8E"/>
    <w:rsid w:val="003B4FF4"/>
    <w:rsid w:val="003B5D49"/>
    <w:rsid w:val="003B5EB8"/>
    <w:rsid w:val="003B728B"/>
    <w:rsid w:val="003B7D62"/>
    <w:rsid w:val="003C2585"/>
    <w:rsid w:val="003C39AC"/>
    <w:rsid w:val="003C3A6F"/>
    <w:rsid w:val="003C40F0"/>
    <w:rsid w:val="003C4147"/>
    <w:rsid w:val="003C50D8"/>
    <w:rsid w:val="003C6491"/>
    <w:rsid w:val="003C67A5"/>
    <w:rsid w:val="003C7A50"/>
    <w:rsid w:val="003D0A48"/>
    <w:rsid w:val="003D0E66"/>
    <w:rsid w:val="003D204A"/>
    <w:rsid w:val="003D261C"/>
    <w:rsid w:val="003D2FD4"/>
    <w:rsid w:val="003D3243"/>
    <w:rsid w:val="003D4B12"/>
    <w:rsid w:val="003D6EC9"/>
    <w:rsid w:val="003D6FEC"/>
    <w:rsid w:val="003E064C"/>
    <w:rsid w:val="003E148A"/>
    <w:rsid w:val="003E20A9"/>
    <w:rsid w:val="003E3B5D"/>
    <w:rsid w:val="003E4278"/>
    <w:rsid w:val="003E51FE"/>
    <w:rsid w:val="003E557D"/>
    <w:rsid w:val="003F2524"/>
    <w:rsid w:val="003F278E"/>
    <w:rsid w:val="003F44BD"/>
    <w:rsid w:val="003F46F2"/>
    <w:rsid w:val="003F496D"/>
    <w:rsid w:val="003F5553"/>
    <w:rsid w:val="003F6322"/>
    <w:rsid w:val="003F657A"/>
    <w:rsid w:val="003F6E46"/>
    <w:rsid w:val="00402C06"/>
    <w:rsid w:val="00402E88"/>
    <w:rsid w:val="00403AA8"/>
    <w:rsid w:val="0040492F"/>
    <w:rsid w:val="0040508D"/>
    <w:rsid w:val="004073A1"/>
    <w:rsid w:val="00407B8C"/>
    <w:rsid w:val="00410A18"/>
    <w:rsid w:val="00411F24"/>
    <w:rsid w:val="00414813"/>
    <w:rsid w:val="00415447"/>
    <w:rsid w:val="00415926"/>
    <w:rsid w:val="0041630F"/>
    <w:rsid w:val="00416CA0"/>
    <w:rsid w:val="0041726A"/>
    <w:rsid w:val="00421808"/>
    <w:rsid w:val="00422646"/>
    <w:rsid w:val="00422873"/>
    <w:rsid w:val="004231C9"/>
    <w:rsid w:val="00423F58"/>
    <w:rsid w:val="0042505A"/>
    <w:rsid w:val="00425252"/>
    <w:rsid w:val="00426863"/>
    <w:rsid w:val="00430F73"/>
    <w:rsid w:val="004341A8"/>
    <w:rsid w:val="00434459"/>
    <w:rsid w:val="00434A56"/>
    <w:rsid w:val="00436381"/>
    <w:rsid w:val="00436FCE"/>
    <w:rsid w:val="0043777B"/>
    <w:rsid w:val="004405F1"/>
    <w:rsid w:val="004407D8"/>
    <w:rsid w:val="0044090F"/>
    <w:rsid w:val="004409A1"/>
    <w:rsid w:val="00440EEA"/>
    <w:rsid w:val="00443186"/>
    <w:rsid w:val="004436C2"/>
    <w:rsid w:val="00443E84"/>
    <w:rsid w:val="00444E41"/>
    <w:rsid w:val="00445F0F"/>
    <w:rsid w:val="00445F10"/>
    <w:rsid w:val="004463C7"/>
    <w:rsid w:val="00451A1D"/>
    <w:rsid w:val="00452A1A"/>
    <w:rsid w:val="00453D64"/>
    <w:rsid w:val="00456186"/>
    <w:rsid w:val="00456E06"/>
    <w:rsid w:val="00457231"/>
    <w:rsid w:val="00457DFA"/>
    <w:rsid w:val="00460F73"/>
    <w:rsid w:val="00461098"/>
    <w:rsid w:val="00461A50"/>
    <w:rsid w:val="00462893"/>
    <w:rsid w:val="00463A30"/>
    <w:rsid w:val="00463E69"/>
    <w:rsid w:val="004641B6"/>
    <w:rsid w:val="0046511A"/>
    <w:rsid w:val="004657D5"/>
    <w:rsid w:val="00465A3E"/>
    <w:rsid w:val="00466D09"/>
    <w:rsid w:val="00470124"/>
    <w:rsid w:val="0047029A"/>
    <w:rsid w:val="004706A5"/>
    <w:rsid w:val="00470D71"/>
    <w:rsid w:val="00470EF3"/>
    <w:rsid w:val="004712F6"/>
    <w:rsid w:val="0047216B"/>
    <w:rsid w:val="00472BF4"/>
    <w:rsid w:val="00473020"/>
    <w:rsid w:val="004738E2"/>
    <w:rsid w:val="004738E6"/>
    <w:rsid w:val="00474FF6"/>
    <w:rsid w:val="004758CC"/>
    <w:rsid w:val="004760F9"/>
    <w:rsid w:val="004763AE"/>
    <w:rsid w:val="0047668A"/>
    <w:rsid w:val="004767FE"/>
    <w:rsid w:val="004802E3"/>
    <w:rsid w:val="0048130F"/>
    <w:rsid w:val="00481D6D"/>
    <w:rsid w:val="00483275"/>
    <w:rsid w:val="004833D7"/>
    <w:rsid w:val="00483AD8"/>
    <w:rsid w:val="004853C6"/>
    <w:rsid w:val="00486083"/>
    <w:rsid w:val="00487160"/>
    <w:rsid w:val="004905B8"/>
    <w:rsid w:val="00490D9F"/>
    <w:rsid w:val="004925E0"/>
    <w:rsid w:val="00492763"/>
    <w:rsid w:val="00493DCB"/>
    <w:rsid w:val="00493E3D"/>
    <w:rsid w:val="00494234"/>
    <w:rsid w:val="004942C9"/>
    <w:rsid w:val="0049449E"/>
    <w:rsid w:val="0049578E"/>
    <w:rsid w:val="00495D9F"/>
    <w:rsid w:val="004969C3"/>
    <w:rsid w:val="00496EC7"/>
    <w:rsid w:val="00497266"/>
    <w:rsid w:val="004976D6"/>
    <w:rsid w:val="004A06C3"/>
    <w:rsid w:val="004A10F3"/>
    <w:rsid w:val="004A2FAA"/>
    <w:rsid w:val="004A302B"/>
    <w:rsid w:val="004A34E6"/>
    <w:rsid w:val="004A36E4"/>
    <w:rsid w:val="004A372E"/>
    <w:rsid w:val="004A39B0"/>
    <w:rsid w:val="004A39C4"/>
    <w:rsid w:val="004A3B90"/>
    <w:rsid w:val="004A46BC"/>
    <w:rsid w:val="004A564B"/>
    <w:rsid w:val="004A5F82"/>
    <w:rsid w:val="004A6286"/>
    <w:rsid w:val="004B0690"/>
    <w:rsid w:val="004B0814"/>
    <w:rsid w:val="004B1AD4"/>
    <w:rsid w:val="004B2234"/>
    <w:rsid w:val="004B388B"/>
    <w:rsid w:val="004B4073"/>
    <w:rsid w:val="004B5238"/>
    <w:rsid w:val="004B6D0C"/>
    <w:rsid w:val="004C00FB"/>
    <w:rsid w:val="004C0177"/>
    <w:rsid w:val="004C0E71"/>
    <w:rsid w:val="004C1E4D"/>
    <w:rsid w:val="004C2795"/>
    <w:rsid w:val="004C28F3"/>
    <w:rsid w:val="004C318E"/>
    <w:rsid w:val="004C3EE0"/>
    <w:rsid w:val="004C44D3"/>
    <w:rsid w:val="004C568B"/>
    <w:rsid w:val="004C6EB5"/>
    <w:rsid w:val="004C7B3B"/>
    <w:rsid w:val="004D082C"/>
    <w:rsid w:val="004D1661"/>
    <w:rsid w:val="004D23E4"/>
    <w:rsid w:val="004D3778"/>
    <w:rsid w:val="004D3B6A"/>
    <w:rsid w:val="004D404C"/>
    <w:rsid w:val="004D4C3C"/>
    <w:rsid w:val="004D5AB1"/>
    <w:rsid w:val="004D6170"/>
    <w:rsid w:val="004E0087"/>
    <w:rsid w:val="004E0F86"/>
    <w:rsid w:val="004E21D2"/>
    <w:rsid w:val="004E2AA0"/>
    <w:rsid w:val="004E308F"/>
    <w:rsid w:val="004E3888"/>
    <w:rsid w:val="004E3E0E"/>
    <w:rsid w:val="004E4080"/>
    <w:rsid w:val="004E53E6"/>
    <w:rsid w:val="004E6C19"/>
    <w:rsid w:val="004E6FD6"/>
    <w:rsid w:val="004E73B6"/>
    <w:rsid w:val="004F0347"/>
    <w:rsid w:val="004F0D66"/>
    <w:rsid w:val="004F1C2C"/>
    <w:rsid w:val="004F24AD"/>
    <w:rsid w:val="004F43E7"/>
    <w:rsid w:val="004F5A69"/>
    <w:rsid w:val="004F64AF"/>
    <w:rsid w:val="004F6726"/>
    <w:rsid w:val="004F694E"/>
    <w:rsid w:val="0050109D"/>
    <w:rsid w:val="00504736"/>
    <w:rsid w:val="005047C8"/>
    <w:rsid w:val="005048E1"/>
    <w:rsid w:val="005054EB"/>
    <w:rsid w:val="00505CED"/>
    <w:rsid w:val="00506B54"/>
    <w:rsid w:val="00507A60"/>
    <w:rsid w:val="00507BDE"/>
    <w:rsid w:val="00510771"/>
    <w:rsid w:val="00510B9A"/>
    <w:rsid w:val="00511578"/>
    <w:rsid w:val="00512469"/>
    <w:rsid w:val="00512DB8"/>
    <w:rsid w:val="005131CA"/>
    <w:rsid w:val="0051345D"/>
    <w:rsid w:val="005140BB"/>
    <w:rsid w:val="00515888"/>
    <w:rsid w:val="00515E0F"/>
    <w:rsid w:val="00517BAB"/>
    <w:rsid w:val="00520C08"/>
    <w:rsid w:val="00523099"/>
    <w:rsid w:val="00523A07"/>
    <w:rsid w:val="00524741"/>
    <w:rsid w:val="005262DF"/>
    <w:rsid w:val="00526D89"/>
    <w:rsid w:val="00531D9A"/>
    <w:rsid w:val="00533AB3"/>
    <w:rsid w:val="00534CC2"/>
    <w:rsid w:val="0053569B"/>
    <w:rsid w:val="00535900"/>
    <w:rsid w:val="00537606"/>
    <w:rsid w:val="0054010A"/>
    <w:rsid w:val="0054040E"/>
    <w:rsid w:val="00541274"/>
    <w:rsid w:val="00541445"/>
    <w:rsid w:val="0054181B"/>
    <w:rsid w:val="00541F0D"/>
    <w:rsid w:val="005420B3"/>
    <w:rsid w:val="00542435"/>
    <w:rsid w:val="005433FF"/>
    <w:rsid w:val="00543DA7"/>
    <w:rsid w:val="00543F1D"/>
    <w:rsid w:val="00544119"/>
    <w:rsid w:val="0054694B"/>
    <w:rsid w:val="00547507"/>
    <w:rsid w:val="0055079F"/>
    <w:rsid w:val="00550EF4"/>
    <w:rsid w:val="00552243"/>
    <w:rsid w:val="005538CC"/>
    <w:rsid w:val="00553BD2"/>
    <w:rsid w:val="0055454B"/>
    <w:rsid w:val="005549DA"/>
    <w:rsid w:val="00555362"/>
    <w:rsid w:val="00555A20"/>
    <w:rsid w:val="00556C44"/>
    <w:rsid w:val="00556C74"/>
    <w:rsid w:val="00557840"/>
    <w:rsid w:val="00557C57"/>
    <w:rsid w:val="005603B7"/>
    <w:rsid w:val="00560767"/>
    <w:rsid w:val="00560B4B"/>
    <w:rsid w:val="0056281B"/>
    <w:rsid w:val="00563BCB"/>
    <w:rsid w:val="005641B6"/>
    <w:rsid w:val="0056439E"/>
    <w:rsid w:val="005679CC"/>
    <w:rsid w:val="00570673"/>
    <w:rsid w:val="00570C03"/>
    <w:rsid w:val="0057444E"/>
    <w:rsid w:val="00574D15"/>
    <w:rsid w:val="00575E2D"/>
    <w:rsid w:val="00575E3C"/>
    <w:rsid w:val="00577B19"/>
    <w:rsid w:val="00577FD9"/>
    <w:rsid w:val="0058001E"/>
    <w:rsid w:val="00581036"/>
    <w:rsid w:val="005818DA"/>
    <w:rsid w:val="0058232D"/>
    <w:rsid w:val="0058239D"/>
    <w:rsid w:val="00582E2F"/>
    <w:rsid w:val="00583171"/>
    <w:rsid w:val="00585190"/>
    <w:rsid w:val="005852FD"/>
    <w:rsid w:val="005879BB"/>
    <w:rsid w:val="00590C97"/>
    <w:rsid w:val="00590D52"/>
    <w:rsid w:val="00590EB8"/>
    <w:rsid w:val="00591AE6"/>
    <w:rsid w:val="00592D85"/>
    <w:rsid w:val="00593F16"/>
    <w:rsid w:val="005949A9"/>
    <w:rsid w:val="0059533C"/>
    <w:rsid w:val="005964FA"/>
    <w:rsid w:val="00597A2C"/>
    <w:rsid w:val="005A00D6"/>
    <w:rsid w:val="005A08E4"/>
    <w:rsid w:val="005A2DA5"/>
    <w:rsid w:val="005A3657"/>
    <w:rsid w:val="005A3B57"/>
    <w:rsid w:val="005A3EB1"/>
    <w:rsid w:val="005A417E"/>
    <w:rsid w:val="005A4CD8"/>
    <w:rsid w:val="005A548A"/>
    <w:rsid w:val="005A6461"/>
    <w:rsid w:val="005A7B42"/>
    <w:rsid w:val="005B002D"/>
    <w:rsid w:val="005B0360"/>
    <w:rsid w:val="005B1A01"/>
    <w:rsid w:val="005B2B00"/>
    <w:rsid w:val="005B323A"/>
    <w:rsid w:val="005B3CBF"/>
    <w:rsid w:val="005B4A5B"/>
    <w:rsid w:val="005B4F07"/>
    <w:rsid w:val="005B5A98"/>
    <w:rsid w:val="005B7FE2"/>
    <w:rsid w:val="005C0119"/>
    <w:rsid w:val="005C03A6"/>
    <w:rsid w:val="005C0B26"/>
    <w:rsid w:val="005C14CE"/>
    <w:rsid w:val="005C1701"/>
    <w:rsid w:val="005C4B0F"/>
    <w:rsid w:val="005C5DF3"/>
    <w:rsid w:val="005C641D"/>
    <w:rsid w:val="005C65C2"/>
    <w:rsid w:val="005C7ECC"/>
    <w:rsid w:val="005D1C3F"/>
    <w:rsid w:val="005D1F97"/>
    <w:rsid w:val="005D2601"/>
    <w:rsid w:val="005D3AFA"/>
    <w:rsid w:val="005D3C12"/>
    <w:rsid w:val="005D4C82"/>
    <w:rsid w:val="005E0972"/>
    <w:rsid w:val="005E0EBF"/>
    <w:rsid w:val="005E12C2"/>
    <w:rsid w:val="005E1A7E"/>
    <w:rsid w:val="005E2396"/>
    <w:rsid w:val="005E2852"/>
    <w:rsid w:val="005E28C2"/>
    <w:rsid w:val="005E2F6C"/>
    <w:rsid w:val="005E35DB"/>
    <w:rsid w:val="005E3D8E"/>
    <w:rsid w:val="005E4A9D"/>
    <w:rsid w:val="005E5ED9"/>
    <w:rsid w:val="005E680B"/>
    <w:rsid w:val="005E734A"/>
    <w:rsid w:val="005E7A8F"/>
    <w:rsid w:val="005F11E9"/>
    <w:rsid w:val="005F1397"/>
    <w:rsid w:val="005F2FEA"/>
    <w:rsid w:val="005F3A78"/>
    <w:rsid w:val="005F3A96"/>
    <w:rsid w:val="005F3ECA"/>
    <w:rsid w:val="005F42FD"/>
    <w:rsid w:val="005F43FD"/>
    <w:rsid w:val="005F55EF"/>
    <w:rsid w:val="005F6161"/>
    <w:rsid w:val="005F7F1B"/>
    <w:rsid w:val="00600893"/>
    <w:rsid w:val="00600946"/>
    <w:rsid w:val="006009CD"/>
    <w:rsid w:val="00600D51"/>
    <w:rsid w:val="006010DD"/>
    <w:rsid w:val="00602608"/>
    <w:rsid w:val="00604327"/>
    <w:rsid w:val="00605173"/>
    <w:rsid w:val="006055E5"/>
    <w:rsid w:val="0060570E"/>
    <w:rsid w:val="00606B5E"/>
    <w:rsid w:val="00610C1C"/>
    <w:rsid w:val="00612C40"/>
    <w:rsid w:val="00613DD9"/>
    <w:rsid w:val="006154F3"/>
    <w:rsid w:val="00621873"/>
    <w:rsid w:val="0062266E"/>
    <w:rsid w:val="0062321A"/>
    <w:rsid w:val="00623234"/>
    <w:rsid w:val="006234D5"/>
    <w:rsid w:val="00623AF4"/>
    <w:rsid w:val="0062400A"/>
    <w:rsid w:val="00624132"/>
    <w:rsid w:val="006250A8"/>
    <w:rsid w:val="006302DE"/>
    <w:rsid w:val="006309C7"/>
    <w:rsid w:val="006310A9"/>
    <w:rsid w:val="00636BE5"/>
    <w:rsid w:val="00637CA4"/>
    <w:rsid w:val="00637EC5"/>
    <w:rsid w:val="00637FB8"/>
    <w:rsid w:val="00640F64"/>
    <w:rsid w:val="00641938"/>
    <w:rsid w:val="00641E64"/>
    <w:rsid w:val="006430B2"/>
    <w:rsid w:val="006444F3"/>
    <w:rsid w:val="00644603"/>
    <w:rsid w:val="0064474C"/>
    <w:rsid w:val="006452FE"/>
    <w:rsid w:val="00645C19"/>
    <w:rsid w:val="00646AC4"/>
    <w:rsid w:val="00647AAF"/>
    <w:rsid w:val="00647D24"/>
    <w:rsid w:val="00651253"/>
    <w:rsid w:val="0065244C"/>
    <w:rsid w:val="006541A1"/>
    <w:rsid w:val="006564F1"/>
    <w:rsid w:val="0065761E"/>
    <w:rsid w:val="00657E29"/>
    <w:rsid w:val="006603F7"/>
    <w:rsid w:val="00660539"/>
    <w:rsid w:val="0066309F"/>
    <w:rsid w:val="00667228"/>
    <w:rsid w:val="006677FA"/>
    <w:rsid w:val="00667D74"/>
    <w:rsid w:val="006700BB"/>
    <w:rsid w:val="00670CA0"/>
    <w:rsid w:val="00670CD2"/>
    <w:rsid w:val="00670FED"/>
    <w:rsid w:val="0067469B"/>
    <w:rsid w:val="006758E8"/>
    <w:rsid w:val="00676BE4"/>
    <w:rsid w:val="00680F04"/>
    <w:rsid w:val="00681403"/>
    <w:rsid w:val="006819E0"/>
    <w:rsid w:val="00682F40"/>
    <w:rsid w:val="00683120"/>
    <w:rsid w:val="006831AA"/>
    <w:rsid w:val="006866EB"/>
    <w:rsid w:val="006867C9"/>
    <w:rsid w:val="00692C4E"/>
    <w:rsid w:val="00693147"/>
    <w:rsid w:val="00693193"/>
    <w:rsid w:val="0069334F"/>
    <w:rsid w:val="006936D3"/>
    <w:rsid w:val="0069555A"/>
    <w:rsid w:val="00696E5C"/>
    <w:rsid w:val="006A07A2"/>
    <w:rsid w:val="006A1FEE"/>
    <w:rsid w:val="006A24A1"/>
    <w:rsid w:val="006A3C67"/>
    <w:rsid w:val="006A4C49"/>
    <w:rsid w:val="006A6591"/>
    <w:rsid w:val="006A6CFA"/>
    <w:rsid w:val="006A6D77"/>
    <w:rsid w:val="006A6F93"/>
    <w:rsid w:val="006A74D8"/>
    <w:rsid w:val="006A7C05"/>
    <w:rsid w:val="006A7D6F"/>
    <w:rsid w:val="006B0334"/>
    <w:rsid w:val="006B0509"/>
    <w:rsid w:val="006B1A1A"/>
    <w:rsid w:val="006B3CC9"/>
    <w:rsid w:val="006B51FD"/>
    <w:rsid w:val="006B66D4"/>
    <w:rsid w:val="006B72A0"/>
    <w:rsid w:val="006C1114"/>
    <w:rsid w:val="006C20A3"/>
    <w:rsid w:val="006C29E1"/>
    <w:rsid w:val="006C31E5"/>
    <w:rsid w:val="006C3D66"/>
    <w:rsid w:val="006C5AF3"/>
    <w:rsid w:val="006C5BA3"/>
    <w:rsid w:val="006C61A9"/>
    <w:rsid w:val="006C69FA"/>
    <w:rsid w:val="006C6A9D"/>
    <w:rsid w:val="006C6C27"/>
    <w:rsid w:val="006C7507"/>
    <w:rsid w:val="006D0BF4"/>
    <w:rsid w:val="006D1A3C"/>
    <w:rsid w:val="006D2247"/>
    <w:rsid w:val="006D31EE"/>
    <w:rsid w:val="006D5D78"/>
    <w:rsid w:val="006D5F72"/>
    <w:rsid w:val="006D675A"/>
    <w:rsid w:val="006D6BC5"/>
    <w:rsid w:val="006D6C71"/>
    <w:rsid w:val="006D6CDD"/>
    <w:rsid w:val="006E1196"/>
    <w:rsid w:val="006E17AB"/>
    <w:rsid w:val="006E1F01"/>
    <w:rsid w:val="006E2B29"/>
    <w:rsid w:val="006E45CC"/>
    <w:rsid w:val="006E52BF"/>
    <w:rsid w:val="006E551C"/>
    <w:rsid w:val="006E559C"/>
    <w:rsid w:val="006E7ACA"/>
    <w:rsid w:val="006F0AA4"/>
    <w:rsid w:val="006F0E2E"/>
    <w:rsid w:val="006F2836"/>
    <w:rsid w:val="006F2B52"/>
    <w:rsid w:val="006F2F8A"/>
    <w:rsid w:val="006F32A1"/>
    <w:rsid w:val="006F3D18"/>
    <w:rsid w:val="006F4396"/>
    <w:rsid w:val="006F492B"/>
    <w:rsid w:val="006F4E10"/>
    <w:rsid w:val="006F6977"/>
    <w:rsid w:val="006F776B"/>
    <w:rsid w:val="0070052E"/>
    <w:rsid w:val="00700A8A"/>
    <w:rsid w:val="007025F5"/>
    <w:rsid w:val="007027CE"/>
    <w:rsid w:val="00702B77"/>
    <w:rsid w:val="00702E04"/>
    <w:rsid w:val="00703180"/>
    <w:rsid w:val="00703B45"/>
    <w:rsid w:val="00703E4C"/>
    <w:rsid w:val="007055D0"/>
    <w:rsid w:val="00705F16"/>
    <w:rsid w:val="00706801"/>
    <w:rsid w:val="00707ECF"/>
    <w:rsid w:val="007102F0"/>
    <w:rsid w:val="00712529"/>
    <w:rsid w:val="007135C7"/>
    <w:rsid w:val="007137F1"/>
    <w:rsid w:val="0071404F"/>
    <w:rsid w:val="0071483E"/>
    <w:rsid w:val="0071723F"/>
    <w:rsid w:val="00717468"/>
    <w:rsid w:val="007177DC"/>
    <w:rsid w:val="00717D96"/>
    <w:rsid w:val="00720772"/>
    <w:rsid w:val="007218F2"/>
    <w:rsid w:val="00723EB9"/>
    <w:rsid w:val="00724429"/>
    <w:rsid w:val="00726141"/>
    <w:rsid w:val="00726322"/>
    <w:rsid w:val="00726C23"/>
    <w:rsid w:val="007271A4"/>
    <w:rsid w:val="00727249"/>
    <w:rsid w:val="00727CAC"/>
    <w:rsid w:val="00731983"/>
    <w:rsid w:val="0073203B"/>
    <w:rsid w:val="00732519"/>
    <w:rsid w:val="0073491B"/>
    <w:rsid w:val="0073500C"/>
    <w:rsid w:val="00735EE4"/>
    <w:rsid w:val="00736A8A"/>
    <w:rsid w:val="00736BD8"/>
    <w:rsid w:val="007379E2"/>
    <w:rsid w:val="00737EEB"/>
    <w:rsid w:val="00743BFF"/>
    <w:rsid w:val="0074488E"/>
    <w:rsid w:val="00744DBE"/>
    <w:rsid w:val="0074553D"/>
    <w:rsid w:val="00745A4B"/>
    <w:rsid w:val="00746C66"/>
    <w:rsid w:val="00750147"/>
    <w:rsid w:val="00751D90"/>
    <w:rsid w:val="00752ECA"/>
    <w:rsid w:val="007539A5"/>
    <w:rsid w:val="00754131"/>
    <w:rsid w:val="00755679"/>
    <w:rsid w:val="00755B46"/>
    <w:rsid w:val="00756BAF"/>
    <w:rsid w:val="007570F4"/>
    <w:rsid w:val="007605D6"/>
    <w:rsid w:val="00761C8F"/>
    <w:rsid w:val="0076360E"/>
    <w:rsid w:val="00763701"/>
    <w:rsid w:val="00763E43"/>
    <w:rsid w:val="00764DF0"/>
    <w:rsid w:val="00764EA6"/>
    <w:rsid w:val="00766101"/>
    <w:rsid w:val="007665B3"/>
    <w:rsid w:val="007671D7"/>
    <w:rsid w:val="007676FA"/>
    <w:rsid w:val="00770B69"/>
    <w:rsid w:val="007719A7"/>
    <w:rsid w:val="00771D61"/>
    <w:rsid w:val="00771E75"/>
    <w:rsid w:val="00771EB7"/>
    <w:rsid w:val="0077252D"/>
    <w:rsid w:val="00772F98"/>
    <w:rsid w:val="00773CBA"/>
    <w:rsid w:val="007740CD"/>
    <w:rsid w:val="007764AE"/>
    <w:rsid w:val="007770EF"/>
    <w:rsid w:val="00777287"/>
    <w:rsid w:val="007774B8"/>
    <w:rsid w:val="00780F56"/>
    <w:rsid w:val="007812A0"/>
    <w:rsid w:val="00782AC0"/>
    <w:rsid w:val="00782B34"/>
    <w:rsid w:val="00783BF2"/>
    <w:rsid w:val="0078514F"/>
    <w:rsid w:val="007865A8"/>
    <w:rsid w:val="00787566"/>
    <w:rsid w:val="00787819"/>
    <w:rsid w:val="00787EE4"/>
    <w:rsid w:val="00790A29"/>
    <w:rsid w:val="00791DE0"/>
    <w:rsid w:val="00792474"/>
    <w:rsid w:val="00792D14"/>
    <w:rsid w:val="00793903"/>
    <w:rsid w:val="0079658B"/>
    <w:rsid w:val="00796911"/>
    <w:rsid w:val="00796D5B"/>
    <w:rsid w:val="007A0AD2"/>
    <w:rsid w:val="007A1244"/>
    <w:rsid w:val="007A28D2"/>
    <w:rsid w:val="007A49B9"/>
    <w:rsid w:val="007A5791"/>
    <w:rsid w:val="007A7A43"/>
    <w:rsid w:val="007A7F1E"/>
    <w:rsid w:val="007B0F64"/>
    <w:rsid w:val="007B2019"/>
    <w:rsid w:val="007B2228"/>
    <w:rsid w:val="007B2502"/>
    <w:rsid w:val="007B5A02"/>
    <w:rsid w:val="007B6366"/>
    <w:rsid w:val="007B7B83"/>
    <w:rsid w:val="007C07C5"/>
    <w:rsid w:val="007C11A0"/>
    <w:rsid w:val="007C1902"/>
    <w:rsid w:val="007C4B47"/>
    <w:rsid w:val="007C56E5"/>
    <w:rsid w:val="007C58F1"/>
    <w:rsid w:val="007C6707"/>
    <w:rsid w:val="007C7C75"/>
    <w:rsid w:val="007D0B97"/>
    <w:rsid w:val="007D125F"/>
    <w:rsid w:val="007D1283"/>
    <w:rsid w:val="007D18D6"/>
    <w:rsid w:val="007D5215"/>
    <w:rsid w:val="007D5E50"/>
    <w:rsid w:val="007D621B"/>
    <w:rsid w:val="007D6DED"/>
    <w:rsid w:val="007D6EC2"/>
    <w:rsid w:val="007D76D0"/>
    <w:rsid w:val="007E0481"/>
    <w:rsid w:val="007E0A4C"/>
    <w:rsid w:val="007E0E2E"/>
    <w:rsid w:val="007E11C5"/>
    <w:rsid w:val="007E1778"/>
    <w:rsid w:val="007E1FFC"/>
    <w:rsid w:val="007E2CE4"/>
    <w:rsid w:val="007E3430"/>
    <w:rsid w:val="007E3A87"/>
    <w:rsid w:val="007E44CB"/>
    <w:rsid w:val="007E5D01"/>
    <w:rsid w:val="007E6270"/>
    <w:rsid w:val="007E6562"/>
    <w:rsid w:val="007E6665"/>
    <w:rsid w:val="007E6842"/>
    <w:rsid w:val="007F3148"/>
    <w:rsid w:val="007F38CE"/>
    <w:rsid w:val="007F3EF2"/>
    <w:rsid w:val="007F436A"/>
    <w:rsid w:val="007F44B2"/>
    <w:rsid w:val="007F46D4"/>
    <w:rsid w:val="007F5022"/>
    <w:rsid w:val="007F55F8"/>
    <w:rsid w:val="007F756B"/>
    <w:rsid w:val="008011A5"/>
    <w:rsid w:val="0080239E"/>
    <w:rsid w:val="00802630"/>
    <w:rsid w:val="00803DAA"/>
    <w:rsid w:val="00804FFE"/>
    <w:rsid w:val="00805A0E"/>
    <w:rsid w:val="0080700F"/>
    <w:rsid w:val="008070B1"/>
    <w:rsid w:val="00807FCC"/>
    <w:rsid w:val="00811178"/>
    <w:rsid w:val="00811959"/>
    <w:rsid w:val="0081212C"/>
    <w:rsid w:val="00812B9A"/>
    <w:rsid w:val="00813EE1"/>
    <w:rsid w:val="00814E2B"/>
    <w:rsid w:val="00814E7F"/>
    <w:rsid w:val="00815737"/>
    <w:rsid w:val="00815CFE"/>
    <w:rsid w:val="00817385"/>
    <w:rsid w:val="00820AEE"/>
    <w:rsid w:val="008222F8"/>
    <w:rsid w:val="008244AA"/>
    <w:rsid w:val="00824660"/>
    <w:rsid w:val="00827EC9"/>
    <w:rsid w:val="00830522"/>
    <w:rsid w:val="008306F9"/>
    <w:rsid w:val="00831E8E"/>
    <w:rsid w:val="008324A7"/>
    <w:rsid w:val="00832B64"/>
    <w:rsid w:val="00832C11"/>
    <w:rsid w:val="00833246"/>
    <w:rsid w:val="0083393F"/>
    <w:rsid w:val="00834447"/>
    <w:rsid w:val="00835A5A"/>
    <w:rsid w:val="00835E6A"/>
    <w:rsid w:val="00842B9C"/>
    <w:rsid w:val="0084320F"/>
    <w:rsid w:val="008445F1"/>
    <w:rsid w:val="00844EF6"/>
    <w:rsid w:val="008459AE"/>
    <w:rsid w:val="00845D6A"/>
    <w:rsid w:val="00846850"/>
    <w:rsid w:val="00847619"/>
    <w:rsid w:val="008478CD"/>
    <w:rsid w:val="0085101E"/>
    <w:rsid w:val="00851DA4"/>
    <w:rsid w:val="00852730"/>
    <w:rsid w:val="00853530"/>
    <w:rsid w:val="00854031"/>
    <w:rsid w:val="008548D1"/>
    <w:rsid w:val="00854B22"/>
    <w:rsid w:val="00856788"/>
    <w:rsid w:val="00856DC4"/>
    <w:rsid w:val="00857A84"/>
    <w:rsid w:val="008622B4"/>
    <w:rsid w:val="00863724"/>
    <w:rsid w:val="008653D7"/>
    <w:rsid w:val="008657A2"/>
    <w:rsid w:val="0086597F"/>
    <w:rsid w:val="00865F09"/>
    <w:rsid w:val="00867697"/>
    <w:rsid w:val="00870933"/>
    <w:rsid w:val="00871FF7"/>
    <w:rsid w:val="00872719"/>
    <w:rsid w:val="00873382"/>
    <w:rsid w:val="00875E75"/>
    <w:rsid w:val="00876BAC"/>
    <w:rsid w:val="0087747E"/>
    <w:rsid w:val="00877DB1"/>
    <w:rsid w:val="00880E26"/>
    <w:rsid w:val="00881078"/>
    <w:rsid w:val="00883606"/>
    <w:rsid w:val="0088398B"/>
    <w:rsid w:val="008853D6"/>
    <w:rsid w:val="00885DE5"/>
    <w:rsid w:val="00885E0D"/>
    <w:rsid w:val="0088600E"/>
    <w:rsid w:val="0088718D"/>
    <w:rsid w:val="00887854"/>
    <w:rsid w:val="00890461"/>
    <w:rsid w:val="00891882"/>
    <w:rsid w:val="0089294A"/>
    <w:rsid w:val="0089473A"/>
    <w:rsid w:val="00894B31"/>
    <w:rsid w:val="00895385"/>
    <w:rsid w:val="00897EB8"/>
    <w:rsid w:val="008A148F"/>
    <w:rsid w:val="008A184E"/>
    <w:rsid w:val="008A1A21"/>
    <w:rsid w:val="008A2592"/>
    <w:rsid w:val="008A4BB8"/>
    <w:rsid w:val="008A4EBA"/>
    <w:rsid w:val="008A5038"/>
    <w:rsid w:val="008A5BD5"/>
    <w:rsid w:val="008A628D"/>
    <w:rsid w:val="008A6736"/>
    <w:rsid w:val="008A7127"/>
    <w:rsid w:val="008A737D"/>
    <w:rsid w:val="008B157B"/>
    <w:rsid w:val="008B2817"/>
    <w:rsid w:val="008B6791"/>
    <w:rsid w:val="008B71A4"/>
    <w:rsid w:val="008C13A6"/>
    <w:rsid w:val="008C2FC4"/>
    <w:rsid w:val="008C362C"/>
    <w:rsid w:val="008C3FA1"/>
    <w:rsid w:val="008C4110"/>
    <w:rsid w:val="008C6A8E"/>
    <w:rsid w:val="008C6BF3"/>
    <w:rsid w:val="008C6E63"/>
    <w:rsid w:val="008C71BD"/>
    <w:rsid w:val="008C74F8"/>
    <w:rsid w:val="008D026B"/>
    <w:rsid w:val="008D0579"/>
    <w:rsid w:val="008D0E65"/>
    <w:rsid w:val="008D247F"/>
    <w:rsid w:val="008D2CF0"/>
    <w:rsid w:val="008D41C5"/>
    <w:rsid w:val="008D4B20"/>
    <w:rsid w:val="008D5838"/>
    <w:rsid w:val="008D5A45"/>
    <w:rsid w:val="008D651A"/>
    <w:rsid w:val="008D73F4"/>
    <w:rsid w:val="008E03E8"/>
    <w:rsid w:val="008E0E87"/>
    <w:rsid w:val="008E13D7"/>
    <w:rsid w:val="008E1A04"/>
    <w:rsid w:val="008E1ABE"/>
    <w:rsid w:val="008E1ACE"/>
    <w:rsid w:val="008E2693"/>
    <w:rsid w:val="008E2DF5"/>
    <w:rsid w:val="008E2F66"/>
    <w:rsid w:val="008E3CE8"/>
    <w:rsid w:val="008E4346"/>
    <w:rsid w:val="008E53D4"/>
    <w:rsid w:val="008E5538"/>
    <w:rsid w:val="008E5815"/>
    <w:rsid w:val="008E5CDD"/>
    <w:rsid w:val="008F09FE"/>
    <w:rsid w:val="008F1212"/>
    <w:rsid w:val="008F18FF"/>
    <w:rsid w:val="008F33D7"/>
    <w:rsid w:val="008F3D3F"/>
    <w:rsid w:val="008F4489"/>
    <w:rsid w:val="008F5545"/>
    <w:rsid w:val="008F565F"/>
    <w:rsid w:val="008F575E"/>
    <w:rsid w:val="008F5B19"/>
    <w:rsid w:val="008F5FDA"/>
    <w:rsid w:val="008F753F"/>
    <w:rsid w:val="008F79BF"/>
    <w:rsid w:val="009004EF"/>
    <w:rsid w:val="009007F5"/>
    <w:rsid w:val="00900FD0"/>
    <w:rsid w:val="00901794"/>
    <w:rsid w:val="00901CEC"/>
    <w:rsid w:val="009026C0"/>
    <w:rsid w:val="00902E17"/>
    <w:rsid w:val="009030C9"/>
    <w:rsid w:val="0090359D"/>
    <w:rsid w:val="0090365C"/>
    <w:rsid w:val="009045BD"/>
    <w:rsid w:val="009049D0"/>
    <w:rsid w:val="00905151"/>
    <w:rsid w:val="00905187"/>
    <w:rsid w:val="00905F2C"/>
    <w:rsid w:val="00906020"/>
    <w:rsid w:val="009103F6"/>
    <w:rsid w:val="0091150B"/>
    <w:rsid w:val="009123ED"/>
    <w:rsid w:val="00912BEE"/>
    <w:rsid w:val="00912D3E"/>
    <w:rsid w:val="009132DB"/>
    <w:rsid w:val="00913573"/>
    <w:rsid w:val="009135E4"/>
    <w:rsid w:val="0091422E"/>
    <w:rsid w:val="00914F46"/>
    <w:rsid w:val="00916D6B"/>
    <w:rsid w:val="00917DD2"/>
    <w:rsid w:val="00920B28"/>
    <w:rsid w:val="00920EA9"/>
    <w:rsid w:val="00921964"/>
    <w:rsid w:val="00921991"/>
    <w:rsid w:val="00921CBA"/>
    <w:rsid w:val="009231CC"/>
    <w:rsid w:val="009253B4"/>
    <w:rsid w:val="009262C9"/>
    <w:rsid w:val="0092700D"/>
    <w:rsid w:val="0092790E"/>
    <w:rsid w:val="00930275"/>
    <w:rsid w:val="00931CCE"/>
    <w:rsid w:val="009320F2"/>
    <w:rsid w:val="009322D9"/>
    <w:rsid w:val="009322EA"/>
    <w:rsid w:val="00933CA4"/>
    <w:rsid w:val="00935614"/>
    <w:rsid w:val="0093621C"/>
    <w:rsid w:val="00936321"/>
    <w:rsid w:val="00936919"/>
    <w:rsid w:val="00936E5E"/>
    <w:rsid w:val="00937792"/>
    <w:rsid w:val="00942438"/>
    <w:rsid w:val="00942883"/>
    <w:rsid w:val="009436E1"/>
    <w:rsid w:val="009439BE"/>
    <w:rsid w:val="00944DEB"/>
    <w:rsid w:val="00945BEA"/>
    <w:rsid w:val="009460FC"/>
    <w:rsid w:val="009463BB"/>
    <w:rsid w:val="0094684E"/>
    <w:rsid w:val="00946EAF"/>
    <w:rsid w:val="009505EF"/>
    <w:rsid w:val="00950746"/>
    <w:rsid w:val="00950B61"/>
    <w:rsid w:val="009526E3"/>
    <w:rsid w:val="009529AE"/>
    <w:rsid w:val="00952BDD"/>
    <w:rsid w:val="00952D54"/>
    <w:rsid w:val="00954214"/>
    <w:rsid w:val="0095470D"/>
    <w:rsid w:val="00954C3D"/>
    <w:rsid w:val="00954E51"/>
    <w:rsid w:val="009550E0"/>
    <w:rsid w:val="00955783"/>
    <w:rsid w:val="009560CE"/>
    <w:rsid w:val="009565D0"/>
    <w:rsid w:val="00956DB8"/>
    <w:rsid w:val="00960ABD"/>
    <w:rsid w:val="00963A97"/>
    <w:rsid w:val="009662EC"/>
    <w:rsid w:val="009664DE"/>
    <w:rsid w:val="00966563"/>
    <w:rsid w:val="00967B9F"/>
    <w:rsid w:val="00967F25"/>
    <w:rsid w:val="00971017"/>
    <w:rsid w:val="00971538"/>
    <w:rsid w:val="009721A9"/>
    <w:rsid w:val="009737FE"/>
    <w:rsid w:val="00973C6D"/>
    <w:rsid w:val="00974EF6"/>
    <w:rsid w:val="009764E9"/>
    <w:rsid w:val="00976A3F"/>
    <w:rsid w:val="00977D56"/>
    <w:rsid w:val="0098011E"/>
    <w:rsid w:val="0098170B"/>
    <w:rsid w:val="0098245D"/>
    <w:rsid w:val="00982670"/>
    <w:rsid w:val="00982E1D"/>
    <w:rsid w:val="009841F7"/>
    <w:rsid w:val="00985170"/>
    <w:rsid w:val="00986115"/>
    <w:rsid w:val="009861A8"/>
    <w:rsid w:val="009866E7"/>
    <w:rsid w:val="00986833"/>
    <w:rsid w:val="00986CFA"/>
    <w:rsid w:val="00987DDB"/>
    <w:rsid w:val="009901B8"/>
    <w:rsid w:val="0099190E"/>
    <w:rsid w:val="00992380"/>
    <w:rsid w:val="00993439"/>
    <w:rsid w:val="00994347"/>
    <w:rsid w:val="009949AD"/>
    <w:rsid w:val="009A06DA"/>
    <w:rsid w:val="009A0E52"/>
    <w:rsid w:val="009A1168"/>
    <w:rsid w:val="009A1B0F"/>
    <w:rsid w:val="009A2769"/>
    <w:rsid w:val="009A2E23"/>
    <w:rsid w:val="009A3A7F"/>
    <w:rsid w:val="009A3C1F"/>
    <w:rsid w:val="009A4735"/>
    <w:rsid w:val="009A6169"/>
    <w:rsid w:val="009A645C"/>
    <w:rsid w:val="009A7D27"/>
    <w:rsid w:val="009B1276"/>
    <w:rsid w:val="009B2349"/>
    <w:rsid w:val="009B3209"/>
    <w:rsid w:val="009B34EA"/>
    <w:rsid w:val="009B3EB2"/>
    <w:rsid w:val="009B45FC"/>
    <w:rsid w:val="009B655F"/>
    <w:rsid w:val="009B718B"/>
    <w:rsid w:val="009B7DF1"/>
    <w:rsid w:val="009C1116"/>
    <w:rsid w:val="009C12C8"/>
    <w:rsid w:val="009C1E56"/>
    <w:rsid w:val="009C1EC8"/>
    <w:rsid w:val="009C1F03"/>
    <w:rsid w:val="009C3A2E"/>
    <w:rsid w:val="009C432A"/>
    <w:rsid w:val="009C444B"/>
    <w:rsid w:val="009C4ED3"/>
    <w:rsid w:val="009C7017"/>
    <w:rsid w:val="009D0F5A"/>
    <w:rsid w:val="009D0F61"/>
    <w:rsid w:val="009D1197"/>
    <w:rsid w:val="009D1E8C"/>
    <w:rsid w:val="009D3F5A"/>
    <w:rsid w:val="009D4865"/>
    <w:rsid w:val="009D637D"/>
    <w:rsid w:val="009D6DC0"/>
    <w:rsid w:val="009D7E2F"/>
    <w:rsid w:val="009D7EBD"/>
    <w:rsid w:val="009E034F"/>
    <w:rsid w:val="009E0F87"/>
    <w:rsid w:val="009E1193"/>
    <w:rsid w:val="009E2EDE"/>
    <w:rsid w:val="009E2FD6"/>
    <w:rsid w:val="009E3FB5"/>
    <w:rsid w:val="009E3FE4"/>
    <w:rsid w:val="009E4D87"/>
    <w:rsid w:val="009E6221"/>
    <w:rsid w:val="009E69C8"/>
    <w:rsid w:val="009E7B01"/>
    <w:rsid w:val="009E7B7E"/>
    <w:rsid w:val="009E7D1C"/>
    <w:rsid w:val="009F018A"/>
    <w:rsid w:val="009F02A5"/>
    <w:rsid w:val="009F081F"/>
    <w:rsid w:val="009F0B41"/>
    <w:rsid w:val="009F13A2"/>
    <w:rsid w:val="009F1CF7"/>
    <w:rsid w:val="009F2195"/>
    <w:rsid w:val="009F24F6"/>
    <w:rsid w:val="009F29A1"/>
    <w:rsid w:val="009F2ADF"/>
    <w:rsid w:val="009F2C86"/>
    <w:rsid w:val="009F35A4"/>
    <w:rsid w:val="009F3D82"/>
    <w:rsid w:val="009F44C1"/>
    <w:rsid w:val="009F46C9"/>
    <w:rsid w:val="009F5402"/>
    <w:rsid w:val="009F59C5"/>
    <w:rsid w:val="009F5BE0"/>
    <w:rsid w:val="009F62C1"/>
    <w:rsid w:val="009F62FD"/>
    <w:rsid w:val="009F66FE"/>
    <w:rsid w:val="009F7B91"/>
    <w:rsid w:val="00A002F3"/>
    <w:rsid w:val="00A00A31"/>
    <w:rsid w:val="00A01A5D"/>
    <w:rsid w:val="00A022AD"/>
    <w:rsid w:val="00A023A4"/>
    <w:rsid w:val="00A02841"/>
    <w:rsid w:val="00A038A3"/>
    <w:rsid w:val="00A03FEB"/>
    <w:rsid w:val="00A04EFA"/>
    <w:rsid w:val="00A05047"/>
    <w:rsid w:val="00A0519B"/>
    <w:rsid w:val="00A059A9"/>
    <w:rsid w:val="00A06386"/>
    <w:rsid w:val="00A102BB"/>
    <w:rsid w:val="00A10E31"/>
    <w:rsid w:val="00A14368"/>
    <w:rsid w:val="00A145A3"/>
    <w:rsid w:val="00A145F5"/>
    <w:rsid w:val="00A14768"/>
    <w:rsid w:val="00A149B5"/>
    <w:rsid w:val="00A205A7"/>
    <w:rsid w:val="00A227BC"/>
    <w:rsid w:val="00A23014"/>
    <w:rsid w:val="00A231D5"/>
    <w:rsid w:val="00A23245"/>
    <w:rsid w:val="00A23825"/>
    <w:rsid w:val="00A249C2"/>
    <w:rsid w:val="00A253F6"/>
    <w:rsid w:val="00A2749E"/>
    <w:rsid w:val="00A27A84"/>
    <w:rsid w:val="00A305DD"/>
    <w:rsid w:val="00A311BB"/>
    <w:rsid w:val="00A31F06"/>
    <w:rsid w:val="00A337C3"/>
    <w:rsid w:val="00A3394C"/>
    <w:rsid w:val="00A35F8A"/>
    <w:rsid w:val="00A36546"/>
    <w:rsid w:val="00A367CF"/>
    <w:rsid w:val="00A371D1"/>
    <w:rsid w:val="00A37552"/>
    <w:rsid w:val="00A400A2"/>
    <w:rsid w:val="00A41489"/>
    <w:rsid w:val="00A42255"/>
    <w:rsid w:val="00A4276F"/>
    <w:rsid w:val="00A434A4"/>
    <w:rsid w:val="00A440AE"/>
    <w:rsid w:val="00A4452C"/>
    <w:rsid w:val="00A46868"/>
    <w:rsid w:val="00A46F36"/>
    <w:rsid w:val="00A5044B"/>
    <w:rsid w:val="00A506D1"/>
    <w:rsid w:val="00A50BA0"/>
    <w:rsid w:val="00A51294"/>
    <w:rsid w:val="00A516F7"/>
    <w:rsid w:val="00A518DC"/>
    <w:rsid w:val="00A51FB1"/>
    <w:rsid w:val="00A525C5"/>
    <w:rsid w:val="00A5554E"/>
    <w:rsid w:val="00A55A20"/>
    <w:rsid w:val="00A55F35"/>
    <w:rsid w:val="00A560E1"/>
    <w:rsid w:val="00A56415"/>
    <w:rsid w:val="00A56928"/>
    <w:rsid w:val="00A575A9"/>
    <w:rsid w:val="00A57740"/>
    <w:rsid w:val="00A60AF1"/>
    <w:rsid w:val="00A60FC7"/>
    <w:rsid w:val="00A617E6"/>
    <w:rsid w:val="00A61AD4"/>
    <w:rsid w:val="00A63832"/>
    <w:rsid w:val="00A64352"/>
    <w:rsid w:val="00A64B48"/>
    <w:rsid w:val="00A64EFF"/>
    <w:rsid w:val="00A65A8A"/>
    <w:rsid w:val="00A67B8D"/>
    <w:rsid w:val="00A72206"/>
    <w:rsid w:val="00A724E0"/>
    <w:rsid w:val="00A72D36"/>
    <w:rsid w:val="00A72FDE"/>
    <w:rsid w:val="00A74958"/>
    <w:rsid w:val="00A75A79"/>
    <w:rsid w:val="00A75DAE"/>
    <w:rsid w:val="00A763B9"/>
    <w:rsid w:val="00A7666C"/>
    <w:rsid w:val="00A769F6"/>
    <w:rsid w:val="00A801DB"/>
    <w:rsid w:val="00A80273"/>
    <w:rsid w:val="00A80441"/>
    <w:rsid w:val="00A809F6"/>
    <w:rsid w:val="00A813AB"/>
    <w:rsid w:val="00A8406D"/>
    <w:rsid w:val="00A861F6"/>
    <w:rsid w:val="00A863E6"/>
    <w:rsid w:val="00A86FE8"/>
    <w:rsid w:val="00A92AF1"/>
    <w:rsid w:val="00A92C03"/>
    <w:rsid w:val="00A935DF"/>
    <w:rsid w:val="00A94AEC"/>
    <w:rsid w:val="00A9605B"/>
    <w:rsid w:val="00A965F9"/>
    <w:rsid w:val="00A9776E"/>
    <w:rsid w:val="00AA0E1B"/>
    <w:rsid w:val="00AA1009"/>
    <w:rsid w:val="00AA1E9F"/>
    <w:rsid w:val="00AA20F7"/>
    <w:rsid w:val="00AA2524"/>
    <w:rsid w:val="00AA3686"/>
    <w:rsid w:val="00AA3AA9"/>
    <w:rsid w:val="00AA3C7F"/>
    <w:rsid w:val="00AA49F8"/>
    <w:rsid w:val="00AA6D57"/>
    <w:rsid w:val="00AA72A3"/>
    <w:rsid w:val="00AA7A96"/>
    <w:rsid w:val="00AB0966"/>
    <w:rsid w:val="00AB269C"/>
    <w:rsid w:val="00AB38A1"/>
    <w:rsid w:val="00AB3955"/>
    <w:rsid w:val="00AB4432"/>
    <w:rsid w:val="00AB45A3"/>
    <w:rsid w:val="00AB4B46"/>
    <w:rsid w:val="00AB535E"/>
    <w:rsid w:val="00AB5C21"/>
    <w:rsid w:val="00AB60E7"/>
    <w:rsid w:val="00AB69AE"/>
    <w:rsid w:val="00AB7A04"/>
    <w:rsid w:val="00AC08C1"/>
    <w:rsid w:val="00AC0B16"/>
    <w:rsid w:val="00AC1036"/>
    <w:rsid w:val="00AC268C"/>
    <w:rsid w:val="00AC26B0"/>
    <w:rsid w:val="00AC5323"/>
    <w:rsid w:val="00AC562C"/>
    <w:rsid w:val="00AC5EB6"/>
    <w:rsid w:val="00AC5ED3"/>
    <w:rsid w:val="00AC628D"/>
    <w:rsid w:val="00AC6D0C"/>
    <w:rsid w:val="00AC6D44"/>
    <w:rsid w:val="00AD03A8"/>
    <w:rsid w:val="00AD196D"/>
    <w:rsid w:val="00AD2DCC"/>
    <w:rsid w:val="00AD3E1D"/>
    <w:rsid w:val="00AD4323"/>
    <w:rsid w:val="00AD5D62"/>
    <w:rsid w:val="00AD6544"/>
    <w:rsid w:val="00AD690A"/>
    <w:rsid w:val="00AD70D3"/>
    <w:rsid w:val="00AE0F14"/>
    <w:rsid w:val="00AE1A70"/>
    <w:rsid w:val="00AE2E14"/>
    <w:rsid w:val="00AE2F63"/>
    <w:rsid w:val="00AE2FD5"/>
    <w:rsid w:val="00AE47AC"/>
    <w:rsid w:val="00AE4F49"/>
    <w:rsid w:val="00AE555F"/>
    <w:rsid w:val="00AE5617"/>
    <w:rsid w:val="00AE5718"/>
    <w:rsid w:val="00AE5FCD"/>
    <w:rsid w:val="00AE7C5C"/>
    <w:rsid w:val="00AF0638"/>
    <w:rsid w:val="00AF23EF"/>
    <w:rsid w:val="00AF449A"/>
    <w:rsid w:val="00AF6D33"/>
    <w:rsid w:val="00AF6F20"/>
    <w:rsid w:val="00B0469A"/>
    <w:rsid w:val="00B05EC0"/>
    <w:rsid w:val="00B063D8"/>
    <w:rsid w:val="00B066A8"/>
    <w:rsid w:val="00B10C9A"/>
    <w:rsid w:val="00B11821"/>
    <w:rsid w:val="00B1298B"/>
    <w:rsid w:val="00B12CE7"/>
    <w:rsid w:val="00B1330A"/>
    <w:rsid w:val="00B13F05"/>
    <w:rsid w:val="00B14278"/>
    <w:rsid w:val="00B1464F"/>
    <w:rsid w:val="00B161F1"/>
    <w:rsid w:val="00B167A5"/>
    <w:rsid w:val="00B17731"/>
    <w:rsid w:val="00B17DC7"/>
    <w:rsid w:val="00B20477"/>
    <w:rsid w:val="00B2090E"/>
    <w:rsid w:val="00B21569"/>
    <w:rsid w:val="00B2210C"/>
    <w:rsid w:val="00B2315F"/>
    <w:rsid w:val="00B244B6"/>
    <w:rsid w:val="00B2475E"/>
    <w:rsid w:val="00B25D3E"/>
    <w:rsid w:val="00B26DF0"/>
    <w:rsid w:val="00B27708"/>
    <w:rsid w:val="00B3068A"/>
    <w:rsid w:val="00B30D68"/>
    <w:rsid w:val="00B32211"/>
    <w:rsid w:val="00B326F5"/>
    <w:rsid w:val="00B32C65"/>
    <w:rsid w:val="00B33012"/>
    <w:rsid w:val="00B33085"/>
    <w:rsid w:val="00B350EF"/>
    <w:rsid w:val="00B368CB"/>
    <w:rsid w:val="00B36A2F"/>
    <w:rsid w:val="00B37AB7"/>
    <w:rsid w:val="00B37B54"/>
    <w:rsid w:val="00B40561"/>
    <w:rsid w:val="00B4395F"/>
    <w:rsid w:val="00B43E35"/>
    <w:rsid w:val="00B441C6"/>
    <w:rsid w:val="00B458C8"/>
    <w:rsid w:val="00B469A0"/>
    <w:rsid w:val="00B509EA"/>
    <w:rsid w:val="00B510A5"/>
    <w:rsid w:val="00B51EA3"/>
    <w:rsid w:val="00B52D4A"/>
    <w:rsid w:val="00B52F19"/>
    <w:rsid w:val="00B5338F"/>
    <w:rsid w:val="00B53699"/>
    <w:rsid w:val="00B54438"/>
    <w:rsid w:val="00B54C47"/>
    <w:rsid w:val="00B5588B"/>
    <w:rsid w:val="00B563A5"/>
    <w:rsid w:val="00B56C69"/>
    <w:rsid w:val="00B57F2F"/>
    <w:rsid w:val="00B60222"/>
    <w:rsid w:val="00B6065D"/>
    <w:rsid w:val="00B61CF3"/>
    <w:rsid w:val="00B63500"/>
    <w:rsid w:val="00B63995"/>
    <w:rsid w:val="00B6445B"/>
    <w:rsid w:val="00B644AD"/>
    <w:rsid w:val="00B661C3"/>
    <w:rsid w:val="00B71598"/>
    <w:rsid w:val="00B7194C"/>
    <w:rsid w:val="00B72B03"/>
    <w:rsid w:val="00B74533"/>
    <w:rsid w:val="00B74780"/>
    <w:rsid w:val="00B74861"/>
    <w:rsid w:val="00B768A2"/>
    <w:rsid w:val="00B8015C"/>
    <w:rsid w:val="00B8282E"/>
    <w:rsid w:val="00B83613"/>
    <w:rsid w:val="00B83BB9"/>
    <w:rsid w:val="00B84807"/>
    <w:rsid w:val="00B84975"/>
    <w:rsid w:val="00B85273"/>
    <w:rsid w:val="00B852B9"/>
    <w:rsid w:val="00B864D2"/>
    <w:rsid w:val="00B86B28"/>
    <w:rsid w:val="00B9130F"/>
    <w:rsid w:val="00B93365"/>
    <w:rsid w:val="00B947A5"/>
    <w:rsid w:val="00B94894"/>
    <w:rsid w:val="00B954B7"/>
    <w:rsid w:val="00B96F51"/>
    <w:rsid w:val="00B9789E"/>
    <w:rsid w:val="00BA0F07"/>
    <w:rsid w:val="00BA1562"/>
    <w:rsid w:val="00BA1627"/>
    <w:rsid w:val="00BA1A76"/>
    <w:rsid w:val="00BA204E"/>
    <w:rsid w:val="00BA2F2F"/>
    <w:rsid w:val="00BA3C69"/>
    <w:rsid w:val="00BA3CEF"/>
    <w:rsid w:val="00BA3EF6"/>
    <w:rsid w:val="00BA591A"/>
    <w:rsid w:val="00BA6824"/>
    <w:rsid w:val="00BB073C"/>
    <w:rsid w:val="00BB15D7"/>
    <w:rsid w:val="00BB178F"/>
    <w:rsid w:val="00BB2990"/>
    <w:rsid w:val="00BB2BD1"/>
    <w:rsid w:val="00BB2C63"/>
    <w:rsid w:val="00BB359C"/>
    <w:rsid w:val="00BB38FD"/>
    <w:rsid w:val="00BB3F73"/>
    <w:rsid w:val="00BB4847"/>
    <w:rsid w:val="00BB5AF0"/>
    <w:rsid w:val="00BB656B"/>
    <w:rsid w:val="00BB6618"/>
    <w:rsid w:val="00BC10F4"/>
    <w:rsid w:val="00BC1953"/>
    <w:rsid w:val="00BC1BFA"/>
    <w:rsid w:val="00BC2786"/>
    <w:rsid w:val="00BC2C6C"/>
    <w:rsid w:val="00BC3AA3"/>
    <w:rsid w:val="00BC3D03"/>
    <w:rsid w:val="00BC4968"/>
    <w:rsid w:val="00BC4A57"/>
    <w:rsid w:val="00BC4AD0"/>
    <w:rsid w:val="00BC5807"/>
    <w:rsid w:val="00BC71B1"/>
    <w:rsid w:val="00BC7E2C"/>
    <w:rsid w:val="00BC7E70"/>
    <w:rsid w:val="00BD0348"/>
    <w:rsid w:val="00BD094D"/>
    <w:rsid w:val="00BD1755"/>
    <w:rsid w:val="00BD1943"/>
    <w:rsid w:val="00BD1BAE"/>
    <w:rsid w:val="00BD485F"/>
    <w:rsid w:val="00BD48A7"/>
    <w:rsid w:val="00BD4A7F"/>
    <w:rsid w:val="00BD4E0B"/>
    <w:rsid w:val="00BD5953"/>
    <w:rsid w:val="00BD5F7C"/>
    <w:rsid w:val="00BD70D1"/>
    <w:rsid w:val="00BD70D3"/>
    <w:rsid w:val="00BD72B4"/>
    <w:rsid w:val="00BD7DBD"/>
    <w:rsid w:val="00BE086C"/>
    <w:rsid w:val="00BE1496"/>
    <w:rsid w:val="00BE220F"/>
    <w:rsid w:val="00BE2215"/>
    <w:rsid w:val="00BE2BC9"/>
    <w:rsid w:val="00BE34FB"/>
    <w:rsid w:val="00BE4AE4"/>
    <w:rsid w:val="00BE6439"/>
    <w:rsid w:val="00BE6C51"/>
    <w:rsid w:val="00BE7084"/>
    <w:rsid w:val="00BF007E"/>
    <w:rsid w:val="00BF0771"/>
    <w:rsid w:val="00BF114E"/>
    <w:rsid w:val="00BF1A00"/>
    <w:rsid w:val="00BF1D62"/>
    <w:rsid w:val="00BF1FA6"/>
    <w:rsid w:val="00BF2E07"/>
    <w:rsid w:val="00BF3163"/>
    <w:rsid w:val="00BF3905"/>
    <w:rsid w:val="00BF46B8"/>
    <w:rsid w:val="00BF4DEF"/>
    <w:rsid w:val="00BF6D89"/>
    <w:rsid w:val="00C00328"/>
    <w:rsid w:val="00C005A8"/>
    <w:rsid w:val="00C00B9A"/>
    <w:rsid w:val="00C01959"/>
    <w:rsid w:val="00C0227E"/>
    <w:rsid w:val="00C0352B"/>
    <w:rsid w:val="00C03844"/>
    <w:rsid w:val="00C0597C"/>
    <w:rsid w:val="00C05CDC"/>
    <w:rsid w:val="00C05FB4"/>
    <w:rsid w:val="00C061EE"/>
    <w:rsid w:val="00C0665F"/>
    <w:rsid w:val="00C06C5B"/>
    <w:rsid w:val="00C06CF1"/>
    <w:rsid w:val="00C07078"/>
    <w:rsid w:val="00C073F5"/>
    <w:rsid w:val="00C07D78"/>
    <w:rsid w:val="00C1038C"/>
    <w:rsid w:val="00C117EB"/>
    <w:rsid w:val="00C13E5C"/>
    <w:rsid w:val="00C14B52"/>
    <w:rsid w:val="00C15A92"/>
    <w:rsid w:val="00C1774E"/>
    <w:rsid w:val="00C20B55"/>
    <w:rsid w:val="00C21DA5"/>
    <w:rsid w:val="00C22166"/>
    <w:rsid w:val="00C22D59"/>
    <w:rsid w:val="00C2408F"/>
    <w:rsid w:val="00C24509"/>
    <w:rsid w:val="00C253AA"/>
    <w:rsid w:val="00C2581C"/>
    <w:rsid w:val="00C25DA6"/>
    <w:rsid w:val="00C25EA6"/>
    <w:rsid w:val="00C30B23"/>
    <w:rsid w:val="00C311EA"/>
    <w:rsid w:val="00C31A32"/>
    <w:rsid w:val="00C321E6"/>
    <w:rsid w:val="00C32588"/>
    <w:rsid w:val="00C3327D"/>
    <w:rsid w:val="00C334D1"/>
    <w:rsid w:val="00C33E75"/>
    <w:rsid w:val="00C34037"/>
    <w:rsid w:val="00C34FB6"/>
    <w:rsid w:val="00C351F0"/>
    <w:rsid w:val="00C354F3"/>
    <w:rsid w:val="00C37332"/>
    <w:rsid w:val="00C373FC"/>
    <w:rsid w:val="00C4097E"/>
    <w:rsid w:val="00C415F3"/>
    <w:rsid w:val="00C41E25"/>
    <w:rsid w:val="00C42547"/>
    <w:rsid w:val="00C43CBC"/>
    <w:rsid w:val="00C442D0"/>
    <w:rsid w:val="00C456F1"/>
    <w:rsid w:val="00C45700"/>
    <w:rsid w:val="00C45F68"/>
    <w:rsid w:val="00C46389"/>
    <w:rsid w:val="00C50DCE"/>
    <w:rsid w:val="00C51626"/>
    <w:rsid w:val="00C52359"/>
    <w:rsid w:val="00C5297A"/>
    <w:rsid w:val="00C52CFF"/>
    <w:rsid w:val="00C53093"/>
    <w:rsid w:val="00C5352C"/>
    <w:rsid w:val="00C53FFA"/>
    <w:rsid w:val="00C54021"/>
    <w:rsid w:val="00C5567A"/>
    <w:rsid w:val="00C558B6"/>
    <w:rsid w:val="00C560EE"/>
    <w:rsid w:val="00C56670"/>
    <w:rsid w:val="00C604BC"/>
    <w:rsid w:val="00C6110C"/>
    <w:rsid w:val="00C61831"/>
    <w:rsid w:val="00C61A81"/>
    <w:rsid w:val="00C61F11"/>
    <w:rsid w:val="00C628F9"/>
    <w:rsid w:val="00C629F4"/>
    <w:rsid w:val="00C63966"/>
    <w:rsid w:val="00C63987"/>
    <w:rsid w:val="00C64188"/>
    <w:rsid w:val="00C64322"/>
    <w:rsid w:val="00C6496C"/>
    <w:rsid w:val="00C64DEA"/>
    <w:rsid w:val="00C65153"/>
    <w:rsid w:val="00C6558E"/>
    <w:rsid w:val="00C65A6E"/>
    <w:rsid w:val="00C663A4"/>
    <w:rsid w:val="00C674E4"/>
    <w:rsid w:val="00C67B97"/>
    <w:rsid w:val="00C67CF5"/>
    <w:rsid w:val="00C67F0E"/>
    <w:rsid w:val="00C71862"/>
    <w:rsid w:val="00C71E67"/>
    <w:rsid w:val="00C72329"/>
    <w:rsid w:val="00C72789"/>
    <w:rsid w:val="00C73577"/>
    <w:rsid w:val="00C73762"/>
    <w:rsid w:val="00C74DFD"/>
    <w:rsid w:val="00C74E0B"/>
    <w:rsid w:val="00C7583A"/>
    <w:rsid w:val="00C75A35"/>
    <w:rsid w:val="00C760B5"/>
    <w:rsid w:val="00C765B8"/>
    <w:rsid w:val="00C77BB3"/>
    <w:rsid w:val="00C77CE2"/>
    <w:rsid w:val="00C80428"/>
    <w:rsid w:val="00C85410"/>
    <w:rsid w:val="00C858D4"/>
    <w:rsid w:val="00C87B18"/>
    <w:rsid w:val="00C90B0E"/>
    <w:rsid w:val="00C9184A"/>
    <w:rsid w:val="00C92728"/>
    <w:rsid w:val="00C92A65"/>
    <w:rsid w:val="00C934B1"/>
    <w:rsid w:val="00C9415C"/>
    <w:rsid w:val="00C957E9"/>
    <w:rsid w:val="00C95B25"/>
    <w:rsid w:val="00CA192D"/>
    <w:rsid w:val="00CA1A86"/>
    <w:rsid w:val="00CA2E98"/>
    <w:rsid w:val="00CA43DA"/>
    <w:rsid w:val="00CA53B2"/>
    <w:rsid w:val="00CA62F9"/>
    <w:rsid w:val="00CA692B"/>
    <w:rsid w:val="00CB0441"/>
    <w:rsid w:val="00CB2F19"/>
    <w:rsid w:val="00CB35FE"/>
    <w:rsid w:val="00CB3D51"/>
    <w:rsid w:val="00CB5550"/>
    <w:rsid w:val="00CB628A"/>
    <w:rsid w:val="00CB7C9C"/>
    <w:rsid w:val="00CB7F53"/>
    <w:rsid w:val="00CC205D"/>
    <w:rsid w:val="00CC371E"/>
    <w:rsid w:val="00CC3FC1"/>
    <w:rsid w:val="00CC4681"/>
    <w:rsid w:val="00CC660B"/>
    <w:rsid w:val="00CC6C55"/>
    <w:rsid w:val="00CC79F1"/>
    <w:rsid w:val="00CC7E7A"/>
    <w:rsid w:val="00CD1755"/>
    <w:rsid w:val="00CD179A"/>
    <w:rsid w:val="00CD1DDE"/>
    <w:rsid w:val="00CD257F"/>
    <w:rsid w:val="00CD28E8"/>
    <w:rsid w:val="00CD40CC"/>
    <w:rsid w:val="00CD4121"/>
    <w:rsid w:val="00CD498B"/>
    <w:rsid w:val="00CD4E8F"/>
    <w:rsid w:val="00CD4FD6"/>
    <w:rsid w:val="00CD5280"/>
    <w:rsid w:val="00CD59CC"/>
    <w:rsid w:val="00CD620E"/>
    <w:rsid w:val="00CD6267"/>
    <w:rsid w:val="00CD6AFF"/>
    <w:rsid w:val="00CD7B55"/>
    <w:rsid w:val="00CD7BA7"/>
    <w:rsid w:val="00CE0303"/>
    <w:rsid w:val="00CE10FB"/>
    <w:rsid w:val="00CE157F"/>
    <w:rsid w:val="00CE2257"/>
    <w:rsid w:val="00CE4192"/>
    <w:rsid w:val="00CE43D5"/>
    <w:rsid w:val="00CE7A2F"/>
    <w:rsid w:val="00CF1732"/>
    <w:rsid w:val="00CF1781"/>
    <w:rsid w:val="00CF1C82"/>
    <w:rsid w:val="00CF36CA"/>
    <w:rsid w:val="00CF3917"/>
    <w:rsid w:val="00CF3981"/>
    <w:rsid w:val="00CF437A"/>
    <w:rsid w:val="00CF55E6"/>
    <w:rsid w:val="00CF5A4D"/>
    <w:rsid w:val="00CF636A"/>
    <w:rsid w:val="00D007EF"/>
    <w:rsid w:val="00D00FBC"/>
    <w:rsid w:val="00D01BF6"/>
    <w:rsid w:val="00D01C00"/>
    <w:rsid w:val="00D0331F"/>
    <w:rsid w:val="00D03916"/>
    <w:rsid w:val="00D04E1F"/>
    <w:rsid w:val="00D055E1"/>
    <w:rsid w:val="00D058A7"/>
    <w:rsid w:val="00D05E25"/>
    <w:rsid w:val="00D101B5"/>
    <w:rsid w:val="00D10559"/>
    <w:rsid w:val="00D1316D"/>
    <w:rsid w:val="00D13B2E"/>
    <w:rsid w:val="00D15667"/>
    <w:rsid w:val="00D15D69"/>
    <w:rsid w:val="00D1698D"/>
    <w:rsid w:val="00D16AAF"/>
    <w:rsid w:val="00D16E79"/>
    <w:rsid w:val="00D2134D"/>
    <w:rsid w:val="00D22DEC"/>
    <w:rsid w:val="00D254DE"/>
    <w:rsid w:val="00D26CB7"/>
    <w:rsid w:val="00D277FC"/>
    <w:rsid w:val="00D27932"/>
    <w:rsid w:val="00D303F7"/>
    <w:rsid w:val="00D30B20"/>
    <w:rsid w:val="00D325BC"/>
    <w:rsid w:val="00D3289D"/>
    <w:rsid w:val="00D32CD7"/>
    <w:rsid w:val="00D335A8"/>
    <w:rsid w:val="00D337FE"/>
    <w:rsid w:val="00D40070"/>
    <w:rsid w:val="00D40FC5"/>
    <w:rsid w:val="00D413BE"/>
    <w:rsid w:val="00D41900"/>
    <w:rsid w:val="00D43E64"/>
    <w:rsid w:val="00D44F62"/>
    <w:rsid w:val="00D46BBA"/>
    <w:rsid w:val="00D471E8"/>
    <w:rsid w:val="00D4786C"/>
    <w:rsid w:val="00D47ACA"/>
    <w:rsid w:val="00D50F41"/>
    <w:rsid w:val="00D515A4"/>
    <w:rsid w:val="00D51F86"/>
    <w:rsid w:val="00D53E24"/>
    <w:rsid w:val="00D53EB8"/>
    <w:rsid w:val="00D545BC"/>
    <w:rsid w:val="00D546A2"/>
    <w:rsid w:val="00D5524A"/>
    <w:rsid w:val="00D55B35"/>
    <w:rsid w:val="00D565F2"/>
    <w:rsid w:val="00D569DD"/>
    <w:rsid w:val="00D571B8"/>
    <w:rsid w:val="00D57E38"/>
    <w:rsid w:val="00D62307"/>
    <w:rsid w:val="00D62A45"/>
    <w:rsid w:val="00D631CF"/>
    <w:rsid w:val="00D64548"/>
    <w:rsid w:val="00D6607D"/>
    <w:rsid w:val="00D70480"/>
    <w:rsid w:val="00D7170D"/>
    <w:rsid w:val="00D74194"/>
    <w:rsid w:val="00D742B2"/>
    <w:rsid w:val="00D74412"/>
    <w:rsid w:val="00D754AE"/>
    <w:rsid w:val="00D7560C"/>
    <w:rsid w:val="00D75B55"/>
    <w:rsid w:val="00D76947"/>
    <w:rsid w:val="00D8169D"/>
    <w:rsid w:val="00D81ADA"/>
    <w:rsid w:val="00D837C9"/>
    <w:rsid w:val="00D84808"/>
    <w:rsid w:val="00D86D0A"/>
    <w:rsid w:val="00D87F52"/>
    <w:rsid w:val="00D900AD"/>
    <w:rsid w:val="00D90655"/>
    <w:rsid w:val="00D92AC7"/>
    <w:rsid w:val="00D93604"/>
    <w:rsid w:val="00D93917"/>
    <w:rsid w:val="00D94662"/>
    <w:rsid w:val="00D963F5"/>
    <w:rsid w:val="00D96EA0"/>
    <w:rsid w:val="00DA12ED"/>
    <w:rsid w:val="00DA1888"/>
    <w:rsid w:val="00DA190A"/>
    <w:rsid w:val="00DA1BE6"/>
    <w:rsid w:val="00DA3648"/>
    <w:rsid w:val="00DA4269"/>
    <w:rsid w:val="00DA42C0"/>
    <w:rsid w:val="00DA42C7"/>
    <w:rsid w:val="00DA49FF"/>
    <w:rsid w:val="00DA4FF1"/>
    <w:rsid w:val="00DA6414"/>
    <w:rsid w:val="00DA6946"/>
    <w:rsid w:val="00DA785C"/>
    <w:rsid w:val="00DB0795"/>
    <w:rsid w:val="00DB0A93"/>
    <w:rsid w:val="00DB1A70"/>
    <w:rsid w:val="00DB1F2B"/>
    <w:rsid w:val="00DB33E3"/>
    <w:rsid w:val="00DB3B0C"/>
    <w:rsid w:val="00DB4A7A"/>
    <w:rsid w:val="00DB6C8A"/>
    <w:rsid w:val="00DB779F"/>
    <w:rsid w:val="00DB78B9"/>
    <w:rsid w:val="00DC035A"/>
    <w:rsid w:val="00DC0D4C"/>
    <w:rsid w:val="00DC1345"/>
    <w:rsid w:val="00DC1349"/>
    <w:rsid w:val="00DC13C7"/>
    <w:rsid w:val="00DC174F"/>
    <w:rsid w:val="00DC183A"/>
    <w:rsid w:val="00DC3108"/>
    <w:rsid w:val="00DC4ED0"/>
    <w:rsid w:val="00DC522F"/>
    <w:rsid w:val="00DC5D82"/>
    <w:rsid w:val="00DC6BB3"/>
    <w:rsid w:val="00DC6DFF"/>
    <w:rsid w:val="00DC7138"/>
    <w:rsid w:val="00DC7AB4"/>
    <w:rsid w:val="00DD0118"/>
    <w:rsid w:val="00DD0662"/>
    <w:rsid w:val="00DD0D7B"/>
    <w:rsid w:val="00DD2384"/>
    <w:rsid w:val="00DD2CC4"/>
    <w:rsid w:val="00DD2D2B"/>
    <w:rsid w:val="00DD414F"/>
    <w:rsid w:val="00DD6B28"/>
    <w:rsid w:val="00DD6D1A"/>
    <w:rsid w:val="00DE2078"/>
    <w:rsid w:val="00DE220C"/>
    <w:rsid w:val="00DE2B38"/>
    <w:rsid w:val="00DE2CC1"/>
    <w:rsid w:val="00DE2EF9"/>
    <w:rsid w:val="00DE3682"/>
    <w:rsid w:val="00DE39D8"/>
    <w:rsid w:val="00DE3C6D"/>
    <w:rsid w:val="00DE4004"/>
    <w:rsid w:val="00DE7D7C"/>
    <w:rsid w:val="00DF0B33"/>
    <w:rsid w:val="00DF2220"/>
    <w:rsid w:val="00DF378B"/>
    <w:rsid w:val="00DF4CA1"/>
    <w:rsid w:val="00DF5D7A"/>
    <w:rsid w:val="00E00381"/>
    <w:rsid w:val="00E006EA"/>
    <w:rsid w:val="00E01488"/>
    <w:rsid w:val="00E020B5"/>
    <w:rsid w:val="00E03327"/>
    <w:rsid w:val="00E03339"/>
    <w:rsid w:val="00E037A9"/>
    <w:rsid w:val="00E03834"/>
    <w:rsid w:val="00E04540"/>
    <w:rsid w:val="00E053EF"/>
    <w:rsid w:val="00E0590C"/>
    <w:rsid w:val="00E06F85"/>
    <w:rsid w:val="00E07F86"/>
    <w:rsid w:val="00E07F8D"/>
    <w:rsid w:val="00E101AE"/>
    <w:rsid w:val="00E1120E"/>
    <w:rsid w:val="00E112F1"/>
    <w:rsid w:val="00E125DD"/>
    <w:rsid w:val="00E12853"/>
    <w:rsid w:val="00E12B6B"/>
    <w:rsid w:val="00E12EA5"/>
    <w:rsid w:val="00E147C5"/>
    <w:rsid w:val="00E14AF3"/>
    <w:rsid w:val="00E15CB9"/>
    <w:rsid w:val="00E176DC"/>
    <w:rsid w:val="00E17C2F"/>
    <w:rsid w:val="00E213AF"/>
    <w:rsid w:val="00E2146C"/>
    <w:rsid w:val="00E21FF0"/>
    <w:rsid w:val="00E2274C"/>
    <w:rsid w:val="00E22BFD"/>
    <w:rsid w:val="00E236D5"/>
    <w:rsid w:val="00E248CE"/>
    <w:rsid w:val="00E24BBA"/>
    <w:rsid w:val="00E2527D"/>
    <w:rsid w:val="00E25890"/>
    <w:rsid w:val="00E26889"/>
    <w:rsid w:val="00E2799A"/>
    <w:rsid w:val="00E3064E"/>
    <w:rsid w:val="00E338FB"/>
    <w:rsid w:val="00E348AA"/>
    <w:rsid w:val="00E36493"/>
    <w:rsid w:val="00E36BC0"/>
    <w:rsid w:val="00E37722"/>
    <w:rsid w:val="00E40810"/>
    <w:rsid w:val="00E40852"/>
    <w:rsid w:val="00E40ED3"/>
    <w:rsid w:val="00E41605"/>
    <w:rsid w:val="00E422A6"/>
    <w:rsid w:val="00E4502E"/>
    <w:rsid w:val="00E4517A"/>
    <w:rsid w:val="00E458D1"/>
    <w:rsid w:val="00E4628E"/>
    <w:rsid w:val="00E46425"/>
    <w:rsid w:val="00E47113"/>
    <w:rsid w:val="00E47C79"/>
    <w:rsid w:val="00E47E3C"/>
    <w:rsid w:val="00E47F6B"/>
    <w:rsid w:val="00E50174"/>
    <w:rsid w:val="00E5061E"/>
    <w:rsid w:val="00E50A9C"/>
    <w:rsid w:val="00E53ACB"/>
    <w:rsid w:val="00E54EBD"/>
    <w:rsid w:val="00E55516"/>
    <w:rsid w:val="00E55672"/>
    <w:rsid w:val="00E55680"/>
    <w:rsid w:val="00E55A5D"/>
    <w:rsid w:val="00E56436"/>
    <w:rsid w:val="00E56F59"/>
    <w:rsid w:val="00E57F89"/>
    <w:rsid w:val="00E60B64"/>
    <w:rsid w:val="00E60CC4"/>
    <w:rsid w:val="00E60DB7"/>
    <w:rsid w:val="00E61557"/>
    <w:rsid w:val="00E62434"/>
    <w:rsid w:val="00E64327"/>
    <w:rsid w:val="00E7031D"/>
    <w:rsid w:val="00E70402"/>
    <w:rsid w:val="00E70528"/>
    <w:rsid w:val="00E7143B"/>
    <w:rsid w:val="00E71775"/>
    <w:rsid w:val="00E71960"/>
    <w:rsid w:val="00E72D8A"/>
    <w:rsid w:val="00E7364B"/>
    <w:rsid w:val="00E74A92"/>
    <w:rsid w:val="00E75828"/>
    <w:rsid w:val="00E75C34"/>
    <w:rsid w:val="00E76884"/>
    <w:rsid w:val="00E777A6"/>
    <w:rsid w:val="00E7786A"/>
    <w:rsid w:val="00E8045D"/>
    <w:rsid w:val="00E8080D"/>
    <w:rsid w:val="00E818C7"/>
    <w:rsid w:val="00E82A8A"/>
    <w:rsid w:val="00E82D83"/>
    <w:rsid w:val="00E840BE"/>
    <w:rsid w:val="00E84B87"/>
    <w:rsid w:val="00E86A45"/>
    <w:rsid w:val="00E86C19"/>
    <w:rsid w:val="00E8747F"/>
    <w:rsid w:val="00E87A16"/>
    <w:rsid w:val="00E90A5A"/>
    <w:rsid w:val="00E9221A"/>
    <w:rsid w:val="00E925C3"/>
    <w:rsid w:val="00E952FE"/>
    <w:rsid w:val="00E95745"/>
    <w:rsid w:val="00E95E0E"/>
    <w:rsid w:val="00E96289"/>
    <w:rsid w:val="00E96598"/>
    <w:rsid w:val="00E96AC5"/>
    <w:rsid w:val="00E97454"/>
    <w:rsid w:val="00E97753"/>
    <w:rsid w:val="00EA0781"/>
    <w:rsid w:val="00EA1414"/>
    <w:rsid w:val="00EA182A"/>
    <w:rsid w:val="00EA2A3E"/>
    <w:rsid w:val="00EA3BF7"/>
    <w:rsid w:val="00EA458F"/>
    <w:rsid w:val="00EA47E1"/>
    <w:rsid w:val="00EA4FB2"/>
    <w:rsid w:val="00EA582B"/>
    <w:rsid w:val="00EA6722"/>
    <w:rsid w:val="00EB004C"/>
    <w:rsid w:val="00EB49B8"/>
    <w:rsid w:val="00EB4BC4"/>
    <w:rsid w:val="00EB4CA9"/>
    <w:rsid w:val="00EB646C"/>
    <w:rsid w:val="00EB68BD"/>
    <w:rsid w:val="00EB69AD"/>
    <w:rsid w:val="00EB6F75"/>
    <w:rsid w:val="00EB785C"/>
    <w:rsid w:val="00EC0D2D"/>
    <w:rsid w:val="00EC148A"/>
    <w:rsid w:val="00EC226B"/>
    <w:rsid w:val="00EC423F"/>
    <w:rsid w:val="00EC4249"/>
    <w:rsid w:val="00EC6C61"/>
    <w:rsid w:val="00EC7D81"/>
    <w:rsid w:val="00ED0CC0"/>
    <w:rsid w:val="00ED271D"/>
    <w:rsid w:val="00ED4A88"/>
    <w:rsid w:val="00ED4C79"/>
    <w:rsid w:val="00ED54F7"/>
    <w:rsid w:val="00ED5C71"/>
    <w:rsid w:val="00ED6C79"/>
    <w:rsid w:val="00ED7587"/>
    <w:rsid w:val="00EE06CD"/>
    <w:rsid w:val="00EE1521"/>
    <w:rsid w:val="00EE1986"/>
    <w:rsid w:val="00EE2682"/>
    <w:rsid w:val="00EE26EF"/>
    <w:rsid w:val="00EE2EE2"/>
    <w:rsid w:val="00EE3368"/>
    <w:rsid w:val="00EE512F"/>
    <w:rsid w:val="00EE52EE"/>
    <w:rsid w:val="00EE59FA"/>
    <w:rsid w:val="00EE5BAA"/>
    <w:rsid w:val="00EE72F3"/>
    <w:rsid w:val="00EE7612"/>
    <w:rsid w:val="00EF03FD"/>
    <w:rsid w:val="00EF0B99"/>
    <w:rsid w:val="00EF0C09"/>
    <w:rsid w:val="00EF10A4"/>
    <w:rsid w:val="00EF1CD4"/>
    <w:rsid w:val="00EF4C1E"/>
    <w:rsid w:val="00EF582C"/>
    <w:rsid w:val="00EF6457"/>
    <w:rsid w:val="00EF6830"/>
    <w:rsid w:val="00EF6DB0"/>
    <w:rsid w:val="00EF7D85"/>
    <w:rsid w:val="00F0100E"/>
    <w:rsid w:val="00F01420"/>
    <w:rsid w:val="00F0180D"/>
    <w:rsid w:val="00F01A4D"/>
    <w:rsid w:val="00F01A77"/>
    <w:rsid w:val="00F040D7"/>
    <w:rsid w:val="00F04DBF"/>
    <w:rsid w:val="00F055A8"/>
    <w:rsid w:val="00F05813"/>
    <w:rsid w:val="00F05A8C"/>
    <w:rsid w:val="00F05F4A"/>
    <w:rsid w:val="00F063C8"/>
    <w:rsid w:val="00F0798E"/>
    <w:rsid w:val="00F11722"/>
    <w:rsid w:val="00F119CB"/>
    <w:rsid w:val="00F128D0"/>
    <w:rsid w:val="00F13503"/>
    <w:rsid w:val="00F14878"/>
    <w:rsid w:val="00F15C50"/>
    <w:rsid w:val="00F166BA"/>
    <w:rsid w:val="00F16D32"/>
    <w:rsid w:val="00F201FC"/>
    <w:rsid w:val="00F2107D"/>
    <w:rsid w:val="00F23AEB"/>
    <w:rsid w:val="00F2623B"/>
    <w:rsid w:val="00F27424"/>
    <w:rsid w:val="00F274FE"/>
    <w:rsid w:val="00F30163"/>
    <w:rsid w:val="00F303DB"/>
    <w:rsid w:val="00F30A53"/>
    <w:rsid w:val="00F30BAC"/>
    <w:rsid w:val="00F31424"/>
    <w:rsid w:val="00F315AB"/>
    <w:rsid w:val="00F31CA7"/>
    <w:rsid w:val="00F32295"/>
    <w:rsid w:val="00F33B1D"/>
    <w:rsid w:val="00F34000"/>
    <w:rsid w:val="00F34228"/>
    <w:rsid w:val="00F34431"/>
    <w:rsid w:val="00F348B2"/>
    <w:rsid w:val="00F34D90"/>
    <w:rsid w:val="00F35951"/>
    <w:rsid w:val="00F36EF3"/>
    <w:rsid w:val="00F377AC"/>
    <w:rsid w:val="00F41E31"/>
    <w:rsid w:val="00F44CCD"/>
    <w:rsid w:val="00F452EB"/>
    <w:rsid w:val="00F46142"/>
    <w:rsid w:val="00F466BD"/>
    <w:rsid w:val="00F47544"/>
    <w:rsid w:val="00F5046B"/>
    <w:rsid w:val="00F505B3"/>
    <w:rsid w:val="00F50EE3"/>
    <w:rsid w:val="00F51AE7"/>
    <w:rsid w:val="00F522ED"/>
    <w:rsid w:val="00F53164"/>
    <w:rsid w:val="00F539A7"/>
    <w:rsid w:val="00F53E55"/>
    <w:rsid w:val="00F554BC"/>
    <w:rsid w:val="00F56287"/>
    <w:rsid w:val="00F56736"/>
    <w:rsid w:val="00F56E2F"/>
    <w:rsid w:val="00F60B04"/>
    <w:rsid w:val="00F617F4"/>
    <w:rsid w:val="00F61C3A"/>
    <w:rsid w:val="00F61C85"/>
    <w:rsid w:val="00F62916"/>
    <w:rsid w:val="00F62F06"/>
    <w:rsid w:val="00F63440"/>
    <w:rsid w:val="00F64514"/>
    <w:rsid w:val="00F64DE1"/>
    <w:rsid w:val="00F65D7B"/>
    <w:rsid w:val="00F65D7D"/>
    <w:rsid w:val="00F65FA1"/>
    <w:rsid w:val="00F66B44"/>
    <w:rsid w:val="00F66E25"/>
    <w:rsid w:val="00F67C93"/>
    <w:rsid w:val="00F705C3"/>
    <w:rsid w:val="00F717EE"/>
    <w:rsid w:val="00F71873"/>
    <w:rsid w:val="00F71902"/>
    <w:rsid w:val="00F742F7"/>
    <w:rsid w:val="00F7439D"/>
    <w:rsid w:val="00F74C22"/>
    <w:rsid w:val="00F74D39"/>
    <w:rsid w:val="00F75283"/>
    <w:rsid w:val="00F75C5F"/>
    <w:rsid w:val="00F76717"/>
    <w:rsid w:val="00F808C8"/>
    <w:rsid w:val="00F80CC9"/>
    <w:rsid w:val="00F81417"/>
    <w:rsid w:val="00F81B7E"/>
    <w:rsid w:val="00F820A7"/>
    <w:rsid w:val="00F8360F"/>
    <w:rsid w:val="00F83C8B"/>
    <w:rsid w:val="00F84B5F"/>
    <w:rsid w:val="00F84F93"/>
    <w:rsid w:val="00F85286"/>
    <w:rsid w:val="00F856D9"/>
    <w:rsid w:val="00F866D0"/>
    <w:rsid w:val="00F86AC5"/>
    <w:rsid w:val="00F86E59"/>
    <w:rsid w:val="00F879D9"/>
    <w:rsid w:val="00F87A5B"/>
    <w:rsid w:val="00F9045B"/>
    <w:rsid w:val="00F9094C"/>
    <w:rsid w:val="00F91535"/>
    <w:rsid w:val="00F91D51"/>
    <w:rsid w:val="00F92574"/>
    <w:rsid w:val="00F93E00"/>
    <w:rsid w:val="00F94DC1"/>
    <w:rsid w:val="00F95480"/>
    <w:rsid w:val="00F95D02"/>
    <w:rsid w:val="00F95E78"/>
    <w:rsid w:val="00F96698"/>
    <w:rsid w:val="00F970A3"/>
    <w:rsid w:val="00F97D5E"/>
    <w:rsid w:val="00FA03D8"/>
    <w:rsid w:val="00FA0BAF"/>
    <w:rsid w:val="00FA0BED"/>
    <w:rsid w:val="00FA2A0E"/>
    <w:rsid w:val="00FA3F2D"/>
    <w:rsid w:val="00FA42C6"/>
    <w:rsid w:val="00FA5223"/>
    <w:rsid w:val="00FA54D7"/>
    <w:rsid w:val="00FA565E"/>
    <w:rsid w:val="00FA5E59"/>
    <w:rsid w:val="00FA63BD"/>
    <w:rsid w:val="00FA64C1"/>
    <w:rsid w:val="00FA6A63"/>
    <w:rsid w:val="00FB0A0F"/>
    <w:rsid w:val="00FB20E9"/>
    <w:rsid w:val="00FB241F"/>
    <w:rsid w:val="00FB24A4"/>
    <w:rsid w:val="00FB26E6"/>
    <w:rsid w:val="00FB2E7C"/>
    <w:rsid w:val="00FB3A00"/>
    <w:rsid w:val="00FB3CC6"/>
    <w:rsid w:val="00FB4392"/>
    <w:rsid w:val="00FB4EFD"/>
    <w:rsid w:val="00FB4FD6"/>
    <w:rsid w:val="00FB56FA"/>
    <w:rsid w:val="00FB6833"/>
    <w:rsid w:val="00FB6D07"/>
    <w:rsid w:val="00FB7571"/>
    <w:rsid w:val="00FB7F47"/>
    <w:rsid w:val="00FC0DC8"/>
    <w:rsid w:val="00FC1BD0"/>
    <w:rsid w:val="00FC25DB"/>
    <w:rsid w:val="00FC2EA3"/>
    <w:rsid w:val="00FC2EBD"/>
    <w:rsid w:val="00FC2F77"/>
    <w:rsid w:val="00FC697E"/>
    <w:rsid w:val="00FC7F17"/>
    <w:rsid w:val="00FD029F"/>
    <w:rsid w:val="00FD1E93"/>
    <w:rsid w:val="00FD26C2"/>
    <w:rsid w:val="00FD2E25"/>
    <w:rsid w:val="00FD3783"/>
    <w:rsid w:val="00FD3853"/>
    <w:rsid w:val="00FD3E5C"/>
    <w:rsid w:val="00FD4276"/>
    <w:rsid w:val="00FE12CB"/>
    <w:rsid w:val="00FE1CE1"/>
    <w:rsid w:val="00FE20C5"/>
    <w:rsid w:val="00FE218E"/>
    <w:rsid w:val="00FE2513"/>
    <w:rsid w:val="00FE3677"/>
    <w:rsid w:val="00FF12FC"/>
    <w:rsid w:val="00FF15A6"/>
    <w:rsid w:val="00FF1A72"/>
    <w:rsid w:val="00FF26E5"/>
    <w:rsid w:val="00FF2F2F"/>
    <w:rsid w:val="00FF31DB"/>
    <w:rsid w:val="00FF35C5"/>
    <w:rsid w:val="00FF4363"/>
    <w:rsid w:val="00FF4F7F"/>
    <w:rsid w:val="00FF55DB"/>
    <w:rsid w:val="00FF5606"/>
    <w:rsid w:val="00FF5E0E"/>
    <w:rsid w:val="00FF5E78"/>
    <w:rsid w:val="00FF63DF"/>
    <w:rsid w:val="00FF63EF"/>
    <w:rsid w:val="00FF7654"/>
    <w:rsid w:val="00FF7951"/>
    <w:rsid w:val="0E72AE68"/>
    <w:rsid w:val="3F192FC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88A878"/>
  <w15:chartTrackingRefBased/>
  <w15:docId w15:val="{A95DCC6D-4783-4327-AF1C-559BE189EB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E2E"/>
    <w:pPr>
      <w:spacing w:after="0" w:line="240" w:lineRule="auto"/>
      <w:jc w:val="both"/>
    </w:pPr>
    <w:rPr>
      <w:rFonts w:ascii="Arial" w:hAnsi="Arial" w:cs="Arial"/>
      <w:kern w:val="0"/>
      <w:sz w:val="20"/>
      <w:szCs w:val="20"/>
      <w14:ligatures w14:val="none"/>
    </w:rPr>
  </w:style>
  <w:style w:type="paragraph" w:styleId="Ttulo1">
    <w:name w:val="heading 1"/>
    <w:basedOn w:val="Normal"/>
    <w:next w:val="Normal"/>
    <w:link w:val="Ttulo1Car"/>
    <w:uiPriority w:val="9"/>
    <w:qFormat/>
    <w:rsid w:val="006F0E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F0E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F0E2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F0E2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F0E2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F0E2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F0E2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F0E2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F0E2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F0E2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F0E2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F0E2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F0E2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F0E2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F0E2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F0E2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F0E2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F0E2E"/>
    <w:rPr>
      <w:rFonts w:eastAsiaTheme="majorEastAsia" w:cstheme="majorBidi"/>
      <w:color w:val="272727" w:themeColor="text1" w:themeTint="D8"/>
    </w:rPr>
  </w:style>
  <w:style w:type="paragraph" w:styleId="Ttulo">
    <w:name w:val="Title"/>
    <w:basedOn w:val="Normal"/>
    <w:next w:val="Normal"/>
    <w:link w:val="TtuloCar"/>
    <w:uiPriority w:val="10"/>
    <w:qFormat/>
    <w:rsid w:val="006F0E2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F0E2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F0E2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F0E2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F0E2E"/>
    <w:pPr>
      <w:spacing w:before="160"/>
      <w:jc w:val="center"/>
    </w:pPr>
    <w:rPr>
      <w:i/>
      <w:iCs/>
      <w:color w:val="404040" w:themeColor="text1" w:themeTint="BF"/>
    </w:rPr>
  </w:style>
  <w:style w:type="character" w:customStyle="1" w:styleId="CitaCar">
    <w:name w:val="Cita Car"/>
    <w:basedOn w:val="Fuentedeprrafopredeter"/>
    <w:link w:val="Cita"/>
    <w:uiPriority w:val="29"/>
    <w:rsid w:val="006F0E2E"/>
    <w:rPr>
      <w:i/>
      <w:iCs/>
      <w:color w:val="404040" w:themeColor="text1" w:themeTint="BF"/>
    </w:rPr>
  </w:style>
  <w:style w:type="paragraph" w:styleId="Prrafodelista">
    <w:name w:val="List Paragraph"/>
    <w:aliases w:val="Gráfico Título,Párrafo 1,Párrafo,Arial 8,List Paragraph1,Normal N3,Resume Title,Dot pt,No Spacing1,List Paragraph Char Char Char,Indicator Text,Numbered Para 1,Bullet Points,MAIN CONTENT,List Paragraph12,List Paragraph11,Parrafo normal"/>
    <w:basedOn w:val="Normal"/>
    <w:link w:val="PrrafodelistaCar"/>
    <w:uiPriority w:val="1"/>
    <w:qFormat/>
    <w:rsid w:val="006F0E2E"/>
    <w:pPr>
      <w:ind w:left="720"/>
      <w:contextualSpacing/>
    </w:pPr>
  </w:style>
  <w:style w:type="character" w:styleId="nfasisintenso">
    <w:name w:val="Intense Emphasis"/>
    <w:basedOn w:val="Fuentedeprrafopredeter"/>
    <w:uiPriority w:val="21"/>
    <w:qFormat/>
    <w:rsid w:val="006F0E2E"/>
    <w:rPr>
      <w:i/>
      <w:iCs/>
      <w:color w:val="0F4761" w:themeColor="accent1" w:themeShade="BF"/>
    </w:rPr>
  </w:style>
  <w:style w:type="paragraph" w:styleId="Citadestacada">
    <w:name w:val="Intense Quote"/>
    <w:basedOn w:val="Normal"/>
    <w:next w:val="Normal"/>
    <w:link w:val="CitadestacadaCar"/>
    <w:uiPriority w:val="30"/>
    <w:qFormat/>
    <w:rsid w:val="006F0E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F0E2E"/>
    <w:rPr>
      <w:i/>
      <w:iCs/>
      <w:color w:val="0F4761" w:themeColor="accent1" w:themeShade="BF"/>
    </w:rPr>
  </w:style>
  <w:style w:type="character" w:styleId="Referenciaintensa">
    <w:name w:val="Intense Reference"/>
    <w:basedOn w:val="Fuentedeprrafopredeter"/>
    <w:uiPriority w:val="32"/>
    <w:qFormat/>
    <w:rsid w:val="006F0E2E"/>
    <w:rPr>
      <w:b/>
      <w:bCs/>
      <w:smallCaps/>
      <w:color w:val="0F4761" w:themeColor="accent1" w:themeShade="BF"/>
      <w:spacing w:val="5"/>
    </w:rPr>
  </w:style>
  <w:style w:type="paragraph" w:styleId="Encabezado">
    <w:name w:val="header"/>
    <w:basedOn w:val="Normal"/>
    <w:link w:val="EncabezadoCar"/>
    <w:uiPriority w:val="99"/>
    <w:unhideWhenUsed/>
    <w:rsid w:val="006F0E2E"/>
    <w:pPr>
      <w:tabs>
        <w:tab w:val="center" w:pos="4252"/>
        <w:tab w:val="right" w:pos="8504"/>
      </w:tabs>
    </w:pPr>
  </w:style>
  <w:style w:type="character" w:customStyle="1" w:styleId="EncabezadoCar">
    <w:name w:val="Encabezado Car"/>
    <w:basedOn w:val="Fuentedeprrafopredeter"/>
    <w:link w:val="Encabezado"/>
    <w:uiPriority w:val="99"/>
    <w:rsid w:val="006F0E2E"/>
    <w:rPr>
      <w:rFonts w:ascii="Arial" w:hAnsi="Arial" w:cs="Arial"/>
      <w:kern w:val="0"/>
      <w:sz w:val="20"/>
      <w:szCs w:val="20"/>
      <w14:ligatures w14:val="none"/>
    </w:rPr>
  </w:style>
  <w:style w:type="paragraph" w:styleId="Piedepgina">
    <w:name w:val="footer"/>
    <w:basedOn w:val="Normal"/>
    <w:link w:val="PiedepginaCar"/>
    <w:uiPriority w:val="99"/>
    <w:unhideWhenUsed/>
    <w:rsid w:val="006F0E2E"/>
    <w:pPr>
      <w:tabs>
        <w:tab w:val="center" w:pos="4252"/>
        <w:tab w:val="right" w:pos="8504"/>
      </w:tabs>
    </w:pPr>
  </w:style>
  <w:style w:type="character" w:customStyle="1" w:styleId="PiedepginaCar">
    <w:name w:val="Pie de página Car"/>
    <w:basedOn w:val="Fuentedeprrafopredeter"/>
    <w:link w:val="Piedepgina"/>
    <w:uiPriority w:val="99"/>
    <w:rsid w:val="006F0E2E"/>
    <w:rPr>
      <w:rFonts w:ascii="Arial" w:hAnsi="Arial" w:cs="Arial"/>
      <w:kern w:val="0"/>
      <w:sz w:val="20"/>
      <w:szCs w:val="20"/>
      <w14:ligatures w14:val="none"/>
    </w:rPr>
  </w:style>
  <w:style w:type="table" w:styleId="Tablaconcuadrcula">
    <w:name w:val="Table Grid"/>
    <w:basedOn w:val="Tablanormal"/>
    <w:uiPriority w:val="59"/>
    <w:rsid w:val="006F0E2E"/>
    <w:pPr>
      <w:spacing w:after="0" w:line="240" w:lineRule="auto"/>
    </w:pPr>
    <w:rPr>
      <w:rFonts w:ascii="Arial" w:hAnsi="Arial" w:cs="Arial"/>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oseba2">
    <w:name w:val="Joseba2"/>
    <w:basedOn w:val="Ttulo2"/>
    <w:link w:val="Joseba2Car"/>
    <w:qFormat/>
    <w:rsid w:val="006F0E2E"/>
    <w:pPr>
      <w:keepNext w:val="0"/>
      <w:keepLines w:val="0"/>
      <w:spacing w:before="0" w:after="240"/>
      <w:ind w:left="576" w:hanging="576"/>
    </w:pPr>
    <w:rPr>
      <w:rFonts w:ascii="Arial" w:eastAsia="Times New Roman" w:hAnsi="Arial" w:cs="Arial"/>
      <w:b/>
      <w:sz w:val="28"/>
      <w:szCs w:val="16"/>
      <w:lang w:eastAsia="es-ES"/>
    </w:rPr>
  </w:style>
  <w:style w:type="character" w:customStyle="1" w:styleId="Joseba2Car">
    <w:name w:val="Joseba2 Car"/>
    <w:basedOn w:val="Ttulo2Car"/>
    <w:link w:val="Joseba2"/>
    <w:rsid w:val="006F0E2E"/>
    <w:rPr>
      <w:rFonts w:ascii="Arial" w:eastAsia="Times New Roman" w:hAnsi="Arial" w:cs="Arial"/>
      <w:b/>
      <w:color w:val="0F4761" w:themeColor="accent1" w:themeShade="BF"/>
      <w:kern w:val="0"/>
      <w:sz w:val="28"/>
      <w:szCs w:val="16"/>
      <w:lang w:eastAsia="es-ES"/>
      <w14:ligatures w14:val="none"/>
    </w:rPr>
  </w:style>
  <w:style w:type="character" w:customStyle="1" w:styleId="PrrafodelistaCar">
    <w:name w:val="Párrafo de lista Car"/>
    <w:aliases w:val="Gráfico Título Car,Párrafo 1 Car,Párrafo Car,Arial 8 Car,List Paragraph1 Car,Normal N3 Car,Resume Title Car,Dot pt Car,No Spacing1 Car,List Paragraph Char Char Char Car,Indicator Text Car,Numbered Para 1 Car,Bullet Points Car"/>
    <w:basedOn w:val="Fuentedeprrafopredeter"/>
    <w:link w:val="Prrafodelista"/>
    <w:uiPriority w:val="1"/>
    <w:qFormat/>
    <w:locked/>
    <w:rsid w:val="006F0E2E"/>
  </w:style>
  <w:style w:type="paragraph" w:customStyle="1" w:styleId="EstiloAzuloscuroAmaia">
    <w:name w:val="Estilo_Azul_oscuro_Amaia"/>
    <w:basedOn w:val="Prrafodelista"/>
    <w:link w:val="EstiloAzuloscuroAmaiaCar"/>
    <w:qFormat/>
    <w:rsid w:val="006F0E2E"/>
    <w:pPr>
      <w:numPr>
        <w:numId w:val="1"/>
      </w:numPr>
      <w:outlineLvl w:val="1"/>
    </w:pPr>
    <w:rPr>
      <w:rFonts w:eastAsia="Times New Roman"/>
      <w:b/>
      <w:color w:val="47889C"/>
      <w:sz w:val="28"/>
      <w:szCs w:val="16"/>
      <w:lang w:eastAsia="es-ES"/>
    </w:rPr>
  </w:style>
  <w:style w:type="character" w:customStyle="1" w:styleId="EstiloAzuloscuroAmaiaCar">
    <w:name w:val="Estilo_Azul_oscuro_Amaia Car"/>
    <w:basedOn w:val="PrrafodelistaCar"/>
    <w:link w:val="EstiloAzuloscuroAmaia"/>
    <w:rsid w:val="006F0E2E"/>
    <w:rPr>
      <w:rFonts w:ascii="Arial" w:eastAsia="Times New Roman" w:hAnsi="Arial" w:cs="Arial"/>
      <w:b/>
      <w:color w:val="47889C"/>
      <w:kern w:val="0"/>
      <w:sz w:val="28"/>
      <w:szCs w:val="16"/>
      <w:lang w:eastAsia="es-ES"/>
      <w14:ligatures w14:val="none"/>
    </w:rPr>
  </w:style>
  <w:style w:type="paragraph" w:styleId="Textonotapie">
    <w:name w:val="footnote text"/>
    <w:aliases w:val="Texto nota pie21,Texto nota pie Car Car Car Car21,Texto nota pie Car Car Car Car Car Car Car21,Texto nota pie Car Car Car Car Car Car Car31,Texto nota pie Car Car Car Car Car Car Car4 Car Car Car Car,Texto nota pie Car Car Car,fn"/>
    <w:basedOn w:val="Normal"/>
    <w:link w:val="TextonotapieCar"/>
    <w:uiPriority w:val="99"/>
    <w:unhideWhenUsed/>
    <w:qFormat/>
    <w:rsid w:val="00356463"/>
    <w:pPr>
      <w:jc w:val="left"/>
    </w:pPr>
  </w:style>
  <w:style w:type="character" w:customStyle="1" w:styleId="TextonotapieCar">
    <w:name w:val="Texto nota pie Car"/>
    <w:aliases w:val="Texto nota pie21 Car,Texto nota pie Car Car Car Car21 Car,Texto nota pie Car Car Car Car Car Car Car21 Car,Texto nota pie Car Car Car Car Car Car Car31 Car,Texto nota pie Car Car Car Car Car Car Car4 Car Car Car Car Car,fn Car"/>
    <w:basedOn w:val="Fuentedeprrafopredeter"/>
    <w:link w:val="Textonotapie"/>
    <w:uiPriority w:val="99"/>
    <w:qFormat/>
    <w:rsid w:val="00356463"/>
    <w:rPr>
      <w:rFonts w:ascii="Arial" w:hAnsi="Arial" w:cs="Arial"/>
      <w:kern w:val="0"/>
      <w:sz w:val="20"/>
      <w:szCs w:val="20"/>
      <w14:ligatures w14:val="none"/>
    </w:rPr>
  </w:style>
  <w:style w:type="character" w:styleId="Refdenotaalpie">
    <w:name w:val="footnote reference"/>
    <w:basedOn w:val="Fuentedeprrafopredeter"/>
    <w:unhideWhenUsed/>
    <w:qFormat/>
    <w:rsid w:val="00356463"/>
    <w:rPr>
      <w:vertAlign w:val="superscript"/>
    </w:rPr>
  </w:style>
  <w:style w:type="character" w:styleId="Hipervnculo">
    <w:name w:val="Hyperlink"/>
    <w:basedOn w:val="Fuentedeprrafopredeter"/>
    <w:uiPriority w:val="99"/>
    <w:unhideWhenUsed/>
    <w:rsid w:val="006D1A3C"/>
    <w:rPr>
      <w:color w:val="0000FF"/>
      <w:u w:val="single"/>
    </w:rPr>
  </w:style>
  <w:style w:type="character" w:styleId="Mencinsinresolver">
    <w:name w:val="Unresolved Mention"/>
    <w:basedOn w:val="Fuentedeprrafopredeter"/>
    <w:uiPriority w:val="99"/>
    <w:semiHidden/>
    <w:unhideWhenUsed/>
    <w:rsid w:val="008E5538"/>
    <w:rPr>
      <w:color w:val="605E5C"/>
      <w:shd w:val="clear" w:color="auto" w:fill="E1DFDD"/>
    </w:rPr>
  </w:style>
  <w:style w:type="character" w:styleId="Hipervnculovisitado">
    <w:name w:val="FollowedHyperlink"/>
    <w:basedOn w:val="Fuentedeprrafopredeter"/>
    <w:uiPriority w:val="99"/>
    <w:semiHidden/>
    <w:unhideWhenUsed/>
    <w:rsid w:val="00206EB8"/>
    <w:rPr>
      <w:color w:val="96607D" w:themeColor="followedHyperlink"/>
      <w:u w:val="single"/>
    </w:rPr>
  </w:style>
  <w:style w:type="paragraph" w:styleId="TtuloTDC">
    <w:name w:val="TOC Heading"/>
    <w:basedOn w:val="Ttulo1"/>
    <w:next w:val="Normal"/>
    <w:uiPriority w:val="39"/>
    <w:unhideWhenUsed/>
    <w:qFormat/>
    <w:rsid w:val="0039128C"/>
    <w:pPr>
      <w:spacing w:before="240" w:after="0" w:line="259" w:lineRule="auto"/>
      <w:jc w:val="left"/>
      <w:outlineLvl w:val="9"/>
    </w:pPr>
    <w:rPr>
      <w:sz w:val="32"/>
      <w:szCs w:val="32"/>
      <w:lang w:eastAsia="es-ES"/>
    </w:rPr>
  </w:style>
  <w:style w:type="paragraph" w:styleId="TDC1">
    <w:name w:val="toc 1"/>
    <w:basedOn w:val="Normal"/>
    <w:next w:val="Normal"/>
    <w:autoRedefine/>
    <w:uiPriority w:val="39"/>
    <w:unhideWhenUsed/>
    <w:rsid w:val="004B6D0C"/>
    <w:pPr>
      <w:tabs>
        <w:tab w:val="left" w:pos="720"/>
        <w:tab w:val="right" w:leader="dot" w:pos="8504"/>
      </w:tabs>
      <w:spacing w:after="100"/>
      <w:ind w:left="426" w:hanging="426"/>
      <w:jc w:val="left"/>
    </w:pPr>
    <w:rPr>
      <w:rFonts w:eastAsia="Times New Roman"/>
      <w:b/>
      <w:noProof/>
      <w:sz w:val="24"/>
      <w:szCs w:val="24"/>
      <w:lang w:eastAsia="es-ES"/>
    </w:rPr>
  </w:style>
  <w:style w:type="paragraph" w:styleId="TDC2">
    <w:name w:val="toc 2"/>
    <w:basedOn w:val="Normal"/>
    <w:next w:val="Normal"/>
    <w:autoRedefine/>
    <w:uiPriority w:val="39"/>
    <w:unhideWhenUsed/>
    <w:rsid w:val="003515EA"/>
    <w:pPr>
      <w:tabs>
        <w:tab w:val="left" w:pos="1134"/>
        <w:tab w:val="right" w:leader="dot" w:pos="8494"/>
      </w:tabs>
      <w:spacing w:after="100"/>
      <w:ind w:left="993" w:hanging="567"/>
      <w:jc w:val="left"/>
    </w:pPr>
    <w:rPr>
      <w:b/>
      <w:bCs/>
      <w:noProof/>
      <w:sz w:val="24"/>
      <w:szCs w:val="24"/>
    </w:rPr>
  </w:style>
  <w:style w:type="paragraph" w:styleId="TDC3">
    <w:name w:val="toc 3"/>
    <w:basedOn w:val="Normal"/>
    <w:next w:val="Normal"/>
    <w:autoRedefine/>
    <w:uiPriority w:val="39"/>
    <w:unhideWhenUsed/>
    <w:rsid w:val="0039128C"/>
    <w:pPr>
      <w:tabs>
        <w:tab w:val="left" w:pos="1200"/>
        <w:tab w:val="right" w:leader="dot" w:pos="8494"/>
      </w:tabs>
      <w:spacing w:after="100"/>
      <w:ind w:left="400"/>
    </w:pPr>
    <w:rPr>
      <w:b/>
      <w:noProof/>
      <w:sz w:val="24"/>
      <w:szCs w:val="24"/>
    </w:rPr>
  </w:style>
  <w:style w:type="character" w:styleId="Refdecomentario">
    <w:name w:val="annotation reference"/>
    <w:basedOn w:val="Fuentedeprrafopredeter"/>
    <w:semiHidden/>
    <w:unhideWhenUsed/>
    <w:rsid w:val="00C604BC"/>
    <w:rPr>
      <w:sz w:val="16"/>
      <w:szCs w:val="16"/>
    </w:rPr>
  </w:style>
  <w:style w:type="paragraph" w:styleId="Textocomentario">
    <w:name w:val="annotation text"/>
    <w:basedOn w:val="Normal"/>
    <w:link w:val="TextocomentarioCar"/>
    <w:uiPriority w:val="99"/>
    <w:unhideWhenUsed/>
    <w:rsid w:val="00C604BC"/>
    <w:pPr>
      <w:spacing w:after="160"/>
      <w:jc w:val="left"/>
    </w:pPr>
    <w:rPr>
      <w:rFonts w:asciiTheme="minorHAnsi" w:hAnsiTheme="minorHAnsi" w:cstheme="minorBidi"/>
      <w:kern w:val="2"/>
      <w14:ligatures w14:val="standardContextual"/>
    </w:rPr>
  </w:style>
  <w:style w:type="character" w:customStyle="1" w:styleId="TextocomentarioCar">
    <w:name w:val="Texto comentario Car"/>
    <w:basedOn w:val="Fuentedeprrafopredeter"/>
    <w:link w:val="Textocomentario"/>
    <w:uiPriority w:val="99"/>
    <w:rsid w:val="00C604BC"/>
    <w:rPr>
      <w:sz w:val="20"/>
      <w:szCs w:val="20"/>
    </w:rPr>
  </w:style>
  <w:style w:type="paragraph" w:customStyle="1" w:styleId="Default">
    <w:name w:val="Default"/>
    <w:rsid w:val="002475B7"/>
    <w:pPr>
      <w:autoSpaceDE w:val="0"/>
      <w:autoSpaceDN w:val="0"/>
      <w:adjustRightInd w:val="0"/>
      <w:spacing w:after="0" w:line="240" w:lineRule="auto"/>
    </w:pPr>
    <w:rPr>
      <w:rFonts w:ascii="Calibri" w:hAnsi="Calibri" w:cs="Calibri"/>
      <w:color w:val="000000"/>
      <w:kern w:val="0"/>
      <w:sz w:val="24"/>
      <w:szCs w:val="24"/>
    </w:rPr>
  </w:style>
  <w:style w:type="paragraph" w:styleId="NormalWeb">
    <w:name w:val="Normal (Web)"/>
    <w:basedOn w:val="Normal"/>
    <w:uiPriority w:val="99"/>
    <w:semiHidden/>
    <w:unhideWhenUsed/>
    <w:rsid w:val="00761C8F"/>
    <w:rPr>
      <w:rFonts w:ascii="Times New Roman" w:hAnsi="Times New Roman" w:cs="Times New Roman"/>
      <w:sz w:val="24"/>
      <w:szCs w:val="24"/>
    </w:rPr>
  </w:style>
  <w:style w:type="paragraph" w:styleId="Asuntodelcomentario">
    <w:name w:val="annotation subject"/>
    <w:basedOn w:val="Textocomentario"/>
    <w:next w:val="Textocomentario"/>
    <w:link w:val="AsuntodelcomentarioCar"/>
    <w:uiPriority w:val="99"/>
    <w:semiHidden/>
    <w:unhideWhenUsed/>
    <w:rsid w:val="00BE4AE4"/>
    <w:pPr>
      <w:spacing w:after="0"/>
      <w:jc w:val="both"/>
    </w:pPr>
    <w:rPr>
      <w:rFonts w:ascii="Arial" w:hAnsi="Arial" w:cs="Arial"/>
      <w:b/>
      <w:bCs/>
      <w:kern w:val="0"/>
      <w14:ligatures w14:val="none"/>
    </w:rPr>
  </w:style>
  <w:style w:type="character" w:customStyle="1" w:styleId="AsuntodelcomentarioCar">
    <w:name w:val="Asunto del comentario Car"/>
    <w:basedOn w:val="TextocomentarioCar"/>
    <w:link w:val="Asuntodelcomentario"/>
    <w:uiPriority w:val="99"/>
    <w:semiHidden/>
    <w:rsid w:val="00BE4AE4"/>
    <w:rPr>
      <w:rFonts w:ascii="Arial" w:hAnsi="Arial" w:cs="Arial"/>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62505">
      <w:bodyDiv w:val="1"/>
      <w:marLeft w:val="0"/>
      <w:marRight w:val="0"/>
      <w:marTop w:val="0"/>
      <w:marBottom w:val="0"/>
      <w:divBdr>
        <w:top w:val="none" w:sz="0" w:space="0" w:color="auto"/>
        <w:left w:val="none" w:sz="0" w:space="0" w:color="auto"/>
        <w:bottom w:val="none" w:sz="0" w:space="0" w:color="auto"/>
        <w:right w:val="none" w:sz="0" w:space="0" w:color="auto"/>
      </w:divBdr>
    </w:div>
    <w:div w:id="101652607">
      <w:bodyDiv w:val="1"/>
      <w:marLeft w:val="0"/>
      <w:marRight w:val="0"/>
      <w:marTop w:val="0"/>
      <w:marBottom w:val="0"/>
      <w:divBdr>
        <w:top w:val="none" w:sz="0" w:space="0" w:color="auto"/>
        <w:left w:val="none" w:sz="0" w:space="0" w:color="auto"/>
        <w:bottom w:val="none" w:sz="0" w:space="0" w:color="auto"/>
        <w:right w:val="none" w:sz="0" w:space="0" w:color="auto"/>
      </w:divBdr>
    </w:div>
    <w:div w:id="104348834">
      <w:bodyDiv w:val="1"/>
      <w:marLeft w:val="0"/>
      <w:marRight w:val="0"/>
      <w:marTop w:val="0"/>
      <w:marBottom w:val="0"/>
      <w:divBdr>
        <w:top w:val="none" w:sz="0" w:space="0" w:color="auto"/>
        <w:left w:val="none" w:sz="0" w:space="0" w:color="auto"/>
        <w:bottom w:val="none" w:sz="0" w:space="0" w:color="auto"/>
        <w:right w:val="none" w:sz="0" w:space="0" w:color="auto"/>
      </w:divBdr>
    </w:div>
    <w:div w:id="146632657">
      <w:bodyDiv w:val="1"/>
      <w:marLeft w:val="0"/>
      <w:marRight w:val="0"/>
      <w:marTop w:val="0"/>
      <w:marBottom w:val="0"/>
      <w:divBdr>
        <w:top w:val="none" w:sz="0" w:space="0" w:color="auto"/>
        <w:left w:val="none" w:sz="0" w:space="0" w:color="auto"/>
        <w:bottom w:val="none" w:sz="0" w:space="0" w:color="auto"/>
        <w:right w:val="none" w:sz="0" w:space="0" w:color="auto"/>
      </w:divBdr>
    </w:div>
    <w:div w:id="190732383">
      <w:bodyDiv w:val="1"/>
      <w:marLeft w:val="0"/>
      <w:marRight w:val="0"/>
      <w:marTop w:val="0"/>
      <w:marBottom w:val="0"/>
      <w:divBdr>
        <w:top w:val="none" w:sz="0" w:space="0" w:color="auto"/>
        <w:left w:val="none" w:sz="0" w:space="0" w:color="auto"/>
        <w:bottom w:val="none" w:sz="0" w:space="0" w:color="auto"/>
        <w:right w:val="none" w:sz="0" w:space="0" w:color="auto"/>
      </w:divBdr>
    </w:div>
    <w:div w:id="217981572">
      <w:bodyDiv w:val="1"/>
      <w:marLeft w:val="0"/>
      <w:marRight w:val="0"/>
      <w:marTop w:val="0"/>
      <w:marBottom w:val="0"/>
      <w:divBdr>
        <w:top w:val="none" w:sz="0" w:space="0" w:color="auto"/>
        <w:left w:val="none" w:sz="0" w:space="0" w:color="auto"/>
        <w:bottom w:val="none" w:sz="0" w:space="0" w:color="auto"/>
        <w:right w:val="none" w:sz="0" w:space="0" w:color="auto"/>
      </w:divBdr>
    </w:div>
    <w:div w:id="228150071">
      <w:bodyDiv w:val="1"/>
      <w:marLeft w:val="0"/>
      <w:marRight w:val="0"/>
      <w:marTop w:val="0"/>
      <w:marBottom w:val="0"/>
      <w:divBdr>
        <w:top w:val="none" w:sz="0" w:space="0" w:color="auto"/>
        <w:left w:val="none" w:sz="0" w:space="0" w:color="auto"/>
        <w:bottom w:val="none" w:sz="0" w:space="0" w:color="auto"/>
        <w:right w:val="none" w:sz="0" w:space="0" w:color="auto"/>
      </w:divBdr>
    </w:div>
    <w:div w:id="255406416">
      <w:bodyDiv w:val="1"/>
      <w:marLeft w:val="0"/>
      <w:marRight w:val="0"/>
      <w:marTop w:val="0"/>
      <w:marBottom w:val="0"/>
      <w:divBdr>
        <w:top w:val="none" w:sz="0" w:space="0" w:color="auto"/>
        <w:left w:val="none" w:sz="0" w:space="0" w:color="auto"/>
        <w:bottom w:val="none" w:sz="0" w:space="0" w:color="auto"/>
        <w:right w:val="none" w:sz="0" w:space="0" w:color="auto"/>
      </w:divBdr>
    </w:div>
    <w:div w:id="334188933">
      <w:bodyDiv w:val="1"/>
      <w:marLeft w:val="0"/>
      <w:marRight w:val="0"/>
      <w:marTop w:val="0"/>
      <w:marBottom w:val="0"/>
      <w:divBdr>
        <w:top w:val="none" w:sz="0" w:space="0" w:color="auto"/>
        <w:left w:val="none" w:sz="0" w:space="0" w:color="auto"/>
        <w:bottom w:val="none" w:sz="0" w:space="0" w:color="auto"/>
        <w:right w:val="none" w:sz="0" w:space="0" w:color="auto"/>
      </w:divBdr>
    </w:div>
    <w:div w:id="360210235">
      <w:bodyDiv w:val="1"/>
      <w:marLeft w:val="0"/>
      <w:marRight w:val="0"/>
      <w:marTop w:val="0"/>
      <w:marBottom w:val="0"/>
      <w:divBdr>
        <w:top w:val="none" w:sz="0" w:space="0" w:color="auto"/>
        <w:left w:val="none" w:sz="0" w:space="0" w:color="auto"/>
        <w:bottom w:val="none" w:sz="0" w:space="0" w:color="auto"/>
        <w:right w:val="none" w:sz="0" w:space="0" w:color="auto"/>
      </w:divBdr>
    </w:div>
    <w:div w:id="469783222">
      <w:bodyDiv w:val="1"/>
      <w:marLeft w:val="0"/>
      <w:marRight w:val="0"/>
      <w:marTop w:val="0"/>
      <w:marBottom w:val="0"/>
      <w:divBdr>
        <w:top w:val="none" w:sz="0" w:space="0" w:color="auto"/>
        <w:left w:val="none" w:sz="0" w:space="0" w:color="auto"/>
        <w:bottom w:val="none" w:sz="0" w:space="0" w:color="auto"/>
        <w:right w:val="none" w:sz="0" w:space="0" w:color="auto"/>
      </w:divBdr>
    </w:div>
    <w:div w:id="481510305">
      <w:bodyDiv w:val="1"/>
      <w:marLeft w:val="0"/>
      <w:marRight w:val="0"/>
      <w:marTop w:val="0"/>
      <w:marBottom w:val="0"/>
      <w:divBdr>
        <w:top w:val="none" w:sz="0" w:space="0" w:color="auto"/>
        <w:left w:val="none" w:sz="0" w:space="0" w:color="auto"/>
        <w:bottom w:val="none" w:sz="0" w:space="0" w:color="auto"/>
        <w:right w:val="none" w:sz="0" w:space="0" w:color="auto"/>
      </w:divBdr>
    </w:div>
    <w:div w:id="596597442">
      <w:bodyDiv w:val="1"/>
      <w:marLeft w:val="0"/>
      <w:marRight w:val="0"/>
      <w:marTop w:val="0"/>
      <w:marBottom w:val="0"/>
      <w:divBdr>
        <w:top w:val="none" w:sz="0" w:space="0" w:color="auto"/>
        <w:left w:val="none" w:sz="0" w:space="0" w:color="auto"/>
        <w:bottom w:val="none" w:sz="0" w:space="0" w:color="auto"/>
        <w:right w:val="none" w:sz="0" w:space="0" w:color="auto"/>
      </w:divBdr>
    </w:div>
    <w:div w:id="609967973">
      <w:bodyDiv w:val="1"/>
      <w:marLeft w:val="0"/>
      <w:marRight w:val="0"/>
      <w:marTop w:val="0"/>
      <w:marBottom w:val="0"/>
      <w:divBdr>
        <w:top w:val="none" w:sz="0" w:space="0" w:color="auto"/>
        <w:left w:val="none" w:sz="0" w:space="0" w:color="auto"/>
        <w:bottom w:val="none" w:sz="0" w:space="0" w:color="auto"/>
        <w:right w:val="none" w:sz="0" w:space="0" w:color="auto"/>
      </w:divBdr>
    </w:div>
    <w:div w:id="690767296">
      <w:bodyDiv w:val="1"/>
      <w:marLeft w:val="0"/>
      <w:marRight w:val="0"/>
      <w:marTop w:val="0"/>
      <w:marBottom w:val="0"/>
      <w:divBdr>
        <w:top w:val="none" w:sz="0" w:space="0" w:color="auto"/>
        <w:left w:val="none" w:sz="0" w:space="0" w:color="auto"/>
        <w:bottom w:val="none" w:sz="0" w:space="0" w:color="auto"/>
        <w:right w:val="none" w:sz="0" w:space="0" w:color="auto"/>
      </w:divBdr>
    </w:div>
    <w:div w:id="764501635">
      <w:bodyDiv w:val="1"/>
      <w:marLeft w:val="0"/>
      <w:marRight w:val="0"/>
      <w:marTop w:val="0"/>
      <w:marBottom w:val="0"/>
      <w:divBdr>
        <w:top w:val="none" w:sz="0" w:space="0" w:color="auto"/>
        <w:left w:val="none" w:sz="0" w:space="0" w:color="auto"/>
        <w:bottom w:val="none" w:sz="0" w:space="0" w:color="auto"/>
        <w:right w:val="none" w:sz="0" w:space="0" w:color="auto"/>
      </w:divBdr>
    </w:div>
    <w:div w:id="778450697">
      <w:bodyDiv w:val="1"/>
      <w:marLeft w:val="0"/>
      <w:marRight w:val="0"/>
      <w:marTop w:val="0"/>
      <w:marBottom w:val="0"/>
      <w:divBdr>
        <w:top w:val="none" w:sz="0" w:space="0" w:color="auto"/>
        <w:left w:val="none" w:sz="0" w:space="0" w:color="auto"/>
        <w:bottom w:val="none" w:sz="0" w:space="0" w:color="auto"/>
        <w:right w:val="none" w:sz="0" w:space="0" w:color="auto"/>
      </w:divBdr>
    </w:div>
    <w:div w:id="824250089">
      <w:bodyDiv w:val="1"/>
      <w:marLeft w:val="0"/>
      <w:marRight w:val="0"/>
      <w:marTop w:val="0"/>
      <w:marBottom w:val="0"/>
      <w:divBdr>
        <w:top w:val="none" w:sz="0" w:space="0" w:color="auto"/>
        <w:left w:val="none" w:sz="0" w:space="0" w:color="auto"/>
        <w:bottom w:val="none" w:sz="0" w:space="0" w:color="auto"/>
        <w:right w:val="none" w:sz="0" w:space="0" w:color="auto"/>
      </w:divBdr>
    </w:div>
    <w:div w:id="855847978">
      <w:bodyDiv w:val="1"/>
      <w:marLeft w:val="0"/>
      <w:marRight w:val="0"/>
      <w:marTop w:val="0"/>
      <w:marBottom w:val="0"/>
      <w:divBdr>
        <w:top w:val="none" w:sz="0" w:space="0" w:color="auto"/>
        <w:left w:val="none" w:sz="0" w:space="0" w:color="auto"/>
        <w:bottom w:val="none" w:sz="0" w:space="0" w:color="auto"/>
        <w:right w:val="none" w:sz="0" w:space="0" w:color="auto"/>
      </w:divBdr>
      <w:divsChild>
        <w:div w:id="1977564528">
          <w:marLeft w:val="0"/>
          <w:marRight w:val="0"/>
          <w:marTop w:val="0"/>
          <w:marBottom w:val="0"/>
          <w:divBdr>
            <w:top w:val="none" w:sz="0" w:space="0" w:color="auto"/>
            <w:left w:val="none" w:sz="0" w:space="0" w:color="auto"/>
            <w:bottom w:val="none" w:sz="0" w:space="0" w:color="auto"/>
            <w:right w:val="none" w:sz="0" w:space="0" w:color="auto"/>
          </w:divBdr>
        </w:div>
      </w:divsChild>
    </w:div>
    <w:div w:id="906498968">
      <w:bodyDiv w:val="1"/>
      <w:marLeft w:val="0"/>
      <w:marRight w:val="0"/>
      <w:marTop w:val="0"/>
      <w:marBottom w:val="0"/>
      <w:divBdr>
        <w:top w:val="none" w:sz="0" w:space="0" w:color="auto"/>
        <w:left w:val="none" w:sz="0" w:space="0" w:color="auto"/>
        <w:bottom w:val="none" w:sz="0" w:space="0" w:color="auto"/>
        <w:right w:val="none" w:sz="0" w:space="0" w:color="auto"/>
      </w:divBdr>
      <w:divsChild>
        <w:div w:id="1020812245">
          <w:marLeft w:val="0"/>
          <w:marRight w:val="0"/>
          <w:marTop w:val="0"/>
          <w:marBottom w:val="0"/>
          <w:divBdr>
            <w:top w:val="none" w:sz="0" w:space="0" w:color="auto"/>
            <w:left w:val="none" w:sz="0" w:space="0" w:color="auto"/>
            <w:bottom w:val="none" w:sz="0" w:space="0" w:color="auto"/>
            <w:right w:val="none" w:sz="0" w:space="0" w:color="auto"/>
          </w:divBdr>
        </w:div>
      </w:divsChild>
    </w:div>
    <w:div w:id="956596084">
      <w:bodyDiv w:val="1"/>
      <w:marLeft w:val="0"/>
      <w:marRight w:val="0"/>
      <w:marTop w:val="0"/>
      <w:marBottom w:val="0"/>
      <w:divBdr>
        <w:top w:val="none" w:sz="0" w:space="0" w:color="auto"/>
        <w:left w:val="none" w:sz="0" w:space="0" w:color="auto"/>
        <w:bottom w:val="none" w:sz="0" w:space="0" w:color="auto"/>
        <w:right w:val="none" w:sz="0" w:space="0" w:color="auto"/>
      </w:divBdr>
    </w:div>
    <w:div w:id="973296404">
      <w:bodyDiv w:val="1"/>
      <w:marLeft w:val="0"/>
      <w:marRight w:val="0"/>
      <w:marTop w:val="0"/>
      <w:marBottom w:val="0"/>
      <w:divBdr>
        <w:top w:val="none" w:sz="0" w:space="0" w:color="auto"/>
        <w:left w:val="none" w:sz="0" w:space="0" w:color="auto"/>
        <w:bottom w:val="none" w:sz="0" w:space="0" w:color="auto"/>
        <w:right w:val="none" w:sz="0" w:space="0" w:color="auto"/>
      </w:divBdr>
    </w:div>
    <w:div w:id="997686590">
      <w:bodyDiv w:val="1"/>
      <w:marLeft w:val="0"/>
      <w:marRight w:val="0"/>
      <w:marTop w:val="0"/>
      <w:marBottom w:val="0"/>
      <w:divBdr>
        <w:top w:val="none" w:sz="0" w:space="0" w:color="auto"/>
        <w:left w:val="none" w:sz="0" w:space="0" w:color="auto"/>
        <w:bottom w:val="none" w:sz="0" w:space="0" w:color="auto"/>
        <w:right w:val="none" w:sz="0" w:space="0" w:color="auto"/>
      </w:divBdr>
    </w:div>
    <w:div w:id="1036127720">
      <w:bodyDiv w:val="1"/>
      <w:marLeft w:val="0"/>
      <w:marRight w:val="0"/>
      <w:marTop w:val="0"/>
      <w:marBottom w:val="0"/>
      <w:divBdr>
        <w:top w:val="none" w:sz="0" w:space="0" w:color="auto"/>
        <w:left w:val="none" w:sz="0" w:space="0" w:color="auto"/>
        <w:bottom w:val="none" w:sz="0" w:space="0" w:color="auto"/>
        <w:right w:val="none" w:sz="0" w:space="0" w:color="auto"/>
      </w:divBdr>
    </w:div>
    <w:div w:id="1053388072">
      <w:bodyDiv w:val="1"/>
      <w:marLeft w:val="0"/>
      <w:marRight w:val="0"/>
      <w:marTop w:val="0"/>
      <w:marBottom w:val="0"/>
      <w:divBdr>
        <w:top w:val="none" w:sz="0" w:space="0" w:color="auto"/>
        <w:left w:val="none" w:sz="0" w:space="0" w:color="auto"/>
        <w:bottom w:val="none" w:sz="0" w:space="0" w:color="auto"/>
        <w:right w:val="none" w:sz="0" w:space="0" w:color="auto"/>
      </w:divBdr>
    </w:div>
    <w:div w:id="1176069725">
      <w:bodyDiv w:val="1"/>
      <w:marLeft w:val="0"/>
      <w:marRight w:val="0"/>
      <w:marTop w:val="0"/>
      <w:marBottom w:val="0"/>
      <w:divBdr>
        <w:top w:val="none" w:sz="0" w:space="0" w:color="auto"/>
        <w:left w:val="none" w:sz="0" w:space="0" w:color="auto"/>
        <w:bottom w:val="none" w:sz="0" w:space="0" w:color="auto"/>
        <w:right w:val="none" w:sz="0" w:space="0" w:color="auto"/>
      </w:divBdr>
    </w:div>
    <w:div w:id="1248543038">
      <w:bodyDiv w:val="1"/>
      <w:marLeft w:val="0"/>
      <w:marRight w:val="0"/>
      <w:marTop w:val="0"/>
      <w:marBottom w:val="0"/>
      <w:divBdr>
        <w:top w:val="none" w:sz="0" w:space="0" w:color="auto"/>
        <w:left w:val="none" w:sz="0" w:space="0" w:color="auto"/>
        <w:bottom w:val="none" w:sz="0" w:space="0" w:color="auto"/>
        <w:right w:val="none" w:sz="0" w:space="0" w:color="auto"/>
      </w:divBdr>
    </w:div>
    <w:div w:id="1285649728">
      <w:bodyDiv w:val="1"/>
      <w:marLeft w:val="0"/>
      <w:marRight w:val="0"/>
      <w:marTop w:val="0"/>
      <w:marBottom w:val="0"/>
      <w:divBdr>
        <w:top w:val="none" w:sz="0" w:space="0" w:color="auto"/>
        <w:left w:val="none" w:sz="0" w:space="0" w:color="auto"/>
        <w:bottom w:val="none" w:sz="0" w:space="0" w:color="auto"/>
        <w:right w:val="none" w:sz="0" w:space="0" w:color="auto"/>
      </w:divBdr>
    </w:div>
    <w:div w:id="1311715312">
      <w:bodyDiv w:val="1"/>
      <w:marLeft w:val="0"/>
      <w:marRight w:val="0"/>
      <w:marTop w:val="0"/>
      <w:marBottom w:val="0"/>
      <w:divBdr>
        <w:top w:val="none" w:sz="0" w:space="0" w:color="auto"/>
        <w:left w:val="none" w:sz="0" w:space="0" w:color="auto"/>
        <w:bottom w:val="none" w:sz="0" w:space="0" w:color="auto"/>
        <w:right w:val="none" w:sz="0" w:space="0" w:color="auto"/>
      </w:divBdr>
    </w:div>
    <w:div w:id="1312363887">
      <w:bodyDiv w:val="1"/>
      <w:marLeft w:val="0"/>
      <w:marRight w:val="0"/>
      <w:marTop w:val="0"/>
      <w:marBottom w:val="0"/>
      <w:divBdr>
        <w:top w:val="none" w:sz="0" w:space="0" w:color="auto"/>
        <w:left w:val="none" w:sz="0" w:space="0" w:color="auto"/>
        <w:bottom w:val="none" w:sz="0" w:space="0" w:color="auto"/>
        <w:right w:val="none" w:sz="0" w:space="0" w:color="auto"/>
      </w:divBdr>
    </w:div>
    <w:div w:id="1318344403">
      <w:bodyDiv w:val="1"/>
      <w:marLeft w:val="0"/>
      <w:marRight w:val="0"/>
      <w:marTop w:val="0"/>
      <w:marBottom w:val="0"/>
      <w:divBdr>
        <w:top w:val="none" w:sz="0" w:space="0" w:color="auto"/>
        <w:left w:val="none" w:sz="0" w:space="0" w:color="auto"/>
        <w:bottom w:val="none" w:sz="0" w:space="0" w:color="auto"/>
        <w:right w:val="none" w:sz="0" w:space="0" w:color="auto"/>
      </w:divBdr>
    </w:div>
    <w:div w:id="1341852115">
      <w:bodyDiv w:val="1"/>
      <w:marLeft w:val="0"/>
      <w:marRight w:val="0"/>
      <w:marTop w:val="0"/>
      <w:marBottom w:val="0"/>
      <w:divBdr>
        <w:top w:val="none" w:sz="0" w:space="0" w:color="auto"/>
        <w:left w:val="none" w:sz="0" w:space="0" w:color="auto"/>
        <w:bottom w:val="none" w:sz="0" w:space="0" w:color="auto"/>
        <w:right w:val="none" w:sz="0" w:space="0" w:color="auto"/>
      </w:divBdr>
    </w:div>
    <w:div w:id="1438020898">
      <w:bodyDiv w:val="1"/>
      <w:marLeft w:val="0"/>
      <w:marRight w:val="0"/>
      <w:marTop w:val="0"/>
      <w:marBottom w:val="0"/>
      <w:divBdr>
        <w:top w:val="none" w:sz="0" w:space="0" w:color="auto"/>
        <w:left w:val="none" w:sz="0" w:space="0" w:color="auto"/>
        <w:bottom w:val="none" w:sz="0" w:space="0" w:color="auto"/>
        <w:right w:val="none" w:sz="0" w:space="0" w:color="auto"/>
      </w:divBdr>
    </w:div>
    <w:div w:id="1474786783">
      <w:bodyDiv w:val="1"/>
      <w:marLeft w:val="0"/>
      <w:marRight w:val="0"/>
      <w:marTop w:val="0"/>
      <w:marBottom w:val="0"/>
      <w:divBdr>
        <w:top w:val="none" w:sz="0" w:space="0" w:color="auto"/>
        <w:left w:val="none" w:sz="0" w:space="0" w:color="auto"/>
        <w:bottom w:val="none" w:sz="0" w:space="0" w:color="auto"/>
        <w:right w:val="none" w:sz="0" w:space="0" w:color="auto"/>
      </w:divBdr>
    </w:div>
    <w:div w:id="1517646440">
      <w:bodyDiv w:val="1"/>
      <w:marLeft w:val="0"/>
      <w:marRight w:val="0"/>
      <w:marTop w:val="0"/>
      <w:marBottom w:val="0"/>
      <w:divBdr>
        <w:top w:val="none" w:sz="0" w:space="0" w:color="auto"/>
        <w:left w:val="none" w:sz="0" w:space="0" w:color="auto"/>
        <w:bottom w:val="none" w:sz="0" w:space="0" w:color="auto"/>
        <w:right w:val="none" w:sz="0" w:space="0" w:color="auto"/>
      </w:divBdr>
    </w:div>
    <w:div w:id="1550190861">
      <w:bodyDiv w:val="1"/>
      <w:marLeft w:val="0"/>
      <w:marRight w:val="0"/>
      <w:marTop w:val="0"/>
      <w:marBottom w:val="0"/>
      <w:divBdr>
        <w:top w:val="none" w:sz="0" w:space="0" w:color="auto"/>
        <w:left w:val="none" w:sz="0" w:space="0" w:color="auto"/>
        <w:bottom w:val="none" w:sz="0" w:space="0" w:color="auto"/>
        <w:right w:val="none" w:sz="0" w:space="0" w:color="auto"/>
      </w:divBdr>
    </w:div>
    <w:div w:id="1884973473">
      <w:bodyDiv w:val="1"/>
      <w:marLeft w:val="0"/>
      <w:marRight w:val="0"/>
      <w:marTop w:val="0"/>
      <w:marBottom w:val="0"/>
      <w:divBdr>
        <w:top w:val="none" w:sz="0" w:space="0" w:color="auto"/>
        <w:left w:val="none" w:sz="0" w:space="0" w:color="auto"/>
        <w:bottom w:val="none" w:sz="0" w:space="0" w:color="auto"/>
        <w:right w:val="none" w:sz="0" w:space="0" w:color="auto"/>
      </w:divBdr>
    </w:div>
    <w:div w:id="1891263926">
      <w:bodyDiv w:val="1"/>
      <w:marLeft w:val="0"/>
      <w:marRight w:val="0"/>
      <w:marTop w:val="0"/>
      <w:marBottom w:val="0"/>
      <w:divBdr>
        <w:top w:val="none" w:sz="0" w:space="0" w:color="auto"/>
        <w:left w:val="none" w:sz="0" w:space="0" w:color="auto"/>
        <w:bottom w:val="none" w:sz="0" w:space="0" w:color="auto"/>
        <w:right w:val="none" w:sz="0" w:space="0" w:color="auto"/>
      </w:divBdr>
    </w:div>
    <w:div w:id="1931893589">
      <w:bodyDiv w:val="1"/>
      <w:marLeft w:val="0"/>
      <w:marRight w:val="0"/>
      <w:marTop w:val="0"/>
      <w:marBottom w:val="0"/>
      <w:divBdr>
        <w:top w:val="none" w:sz="0" w:space="0" w:color="auto"/>
        <w:left w:val="none" w:sz="0" w:space="0" w:color="auto"/>
        <w:bottom w:val="none" w:sz="0" w:space="0" w:color="auto"/>
        <w:right w:val="none" w:sz="0" w:space="0" w:color="auto"/>
      </w:divBdr>
    </w:div>
    <w:div w:id="1990666270">
      <w:bodyDiv w:val="1"/>
      <w:marLeft w:val="0"/>
      <w:marRight w:val="0"/>
      <w:marTop w:val="0"/>
      <w:marBottom w:val="0"/>
      <w:divBdr>
        <w:top w:val="none" w:sz="0" w:space="0" w:color="auto"/>
        <w:left w:val="none" w:sz="0" w:space="0" w:color="auto"/>
        <w:bottom w:val="none" w:sz="0" w:space="0" w:color="auto"/>
        <w:right w:val="none" w:sz="0" w:space="0" w:color="auto"/>
      </w:divBdr>
    </w:div>
    <w:div w:id="2031560958">
      <w:bodyDiv w:val="1"/>
      <w:marLeft w:val="0"/>
      <w:marRight w:val="0"/>
      <w:marTop w:val="0"/>
      <w:marBottom w:val="0"/>
      <w:divBdr>
        <w:top w:val="none" w:sz="0" w:space="0" w:color="auto"/>
        <w:left w:val="none" w:sz="0" w:space="0" w:color="auto"/>
        <w:bottom w:val="none" w:sz="0" w:space="0" w:color="auto"/>
        <w:right w:val="none" w:sz="0" w:space="0" w:color="auto"/>
      </w:divBdr>
    </w:div>
    <w:div w:id="2066372770">
      <w:bodyDiv w:val="1"/>
      <w:marLeft w:val="0"/>
      <w:marRight w:val="0"/>
      <w:marTop w:val="0"/>
      <w:marBottom w:val="0"/>
      <w:divBdr>
        <w:top w:val="none" w:sz="0" w:space="0" w:color="auto"/>
        <w:left w:val="none" w:sz="0" w:space="0" w:color="auto"/>
        <w:bottom w:val="none" w:sz="0" w:space="0" w:color="auto"/>
        <w:right w:val="none" w:sz="0" w:space="0" w:color="auto"/>
      </w:divBdr>
    </w:div>
    <w:div w:id="2102942116">
      <w:bodyDiv w:val="1"/>
      <w:marLeft w:val="0"/>
      <w:marRight w:val="0"/>
      <w:marTop w:val="0"/>
      <w:marBottom w:val="0"/>
      <w:divBdr>
        <w:top w:val="none" w:sz="0" w:space="0" w:color="auto"/>
        <w:left w:val="none" w:sz="0" w:space="0" w:color="auto"/>
        <w:bottom w:val="none" w:sz="0" w:space="0" w:color="auto"/>
        <w:right w:val="none" w:sz="0" w:space="0" w:color="auto"/>
      </w:divBdr>
    </w:div>
    <w:div w:id="2109958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eader" Target="header1.xm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image" Target="media/image2.png"/><Relationship Id="rId32" Type="http://schemas.openxmlformats.org/officeDocument/2006/relationships/hyperlink" Target="https://katalogoa.siis.net/Record/590780" TargetMode="Externa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image" Target="media/image1.png"/><Relationship Id="rId28"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footer" Target="footer2.xml"/><Relationship Id="rId27" Type="http://schemas.openxmlformats.org/officeDocument/2006/relationships/image" Target="media/image5.png"/><Relationship Id="rId30" Type="http://schemas.openxmlformats.org/officeDocument/2006/relationships/chart" Target="charts/chart10.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Idoia.SIIS\Desktop\Datos%20pol&#237;ticas.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Idoia.SIIS\Desktop\Diagnostikoa_Txostena.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Idoia.SIIS\Desktop\Diagnostikoa_Txosten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Idoia.SIIS\Desktop\Diagnostikoa_Txostena.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Idoia.SIIS\Desktop\Erabiltzekoak\Estrategia.Vasca.Garant&#237;a.Infantil_Diagnostico.05.03.2024.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C:\Users\Idoia.SIIS\Desktop\Erabiltzekoak\Estrategia.Vasca.Garant&#237;a.Infantil_Diagnostico.05.03.2024.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C:\Users\Idoia.SIIS\Desktop\Diagnostikoa_Txostena.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C:\Users\Idoia.SIIS\Desktop\Erabiltzekoak\Estrategia.Vasca.Garant&#237;a.Infantil_Diagnostico.05.03.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Hoja1!$B$1</c:f>
              <c:strCache>
                <c:ptCount val="1"/>
                <c:pt idx="0">
                  <c:v>Población 0-17 años</c:v>
                </c:pt>
              </c:strCache>
            </c:strRef>
          </c:tx>
          <c:spPr>
            <a:solidFill>
              <a:schemeClr val="tx2">
                <a:lumMod val="50000"/>
                <a:lumOff val="50000"/>
              </a:schemeClr>
            </a:solidFill>
            <a:ln>
              <a:noFill/>
            </a:ln>
            <a:effectLst/>
          </c:spPr>
          <c:invertIfNegative val="0"/>
          <c:dPt>
            <c:idx val="10"/>
            <c:invertIfNegative val="0"/>
            <c:bubble3D val="0"/>
            <c:spPr>
              <a:solidFill>
                <a:schemeClr val="tx2">
                  <a:lumMod val="25000"/>
                  <a:lumOff val="75000"/>
                </a:schemeClr>
              </a:solidFill>
              <a:ln>
                <a:noFill/>
              </a:ln>
              <a:effectLst/>
            </c:spPr>
            <c:extLst>
              <c:ext xmlns:c16="http://schemas.microsoft.com/office/drawing/2014/chart" uri="{C3380CC4-5D6E-409C-BE32-E72D297353CC}">
                <c16:uniqueId val="{00000004-4A44-4FB5-9154-6BEA01526881}"/>
              </c:ext>
            </c:extLst>
          </c:dPt>
          <c:dPt>
            <c:idx val="11"/>
            <c:invertIfNegative val="0"/>
            <c:bubble3D val="0"/>
            <c:spPr>
              <a:solidFill>
                <a:schemeClr val="tx2">
                  <a:lumMod val="25000"/>
                  <a:lumOff val="75000"/>
                </a:schemeClr>
              </a:solidFill>
              <a:ln>
                <a:noFill/>
              </a:ln>
              <a:effectLst/>
            </c:spPr>
            <c:extLst>
              <c:ext xmlns:c16="http://schemas.microsoft.com/office/drawing/2014/chart" uri="{C3380CC4-5D6E-409C-BE32-E72D297353CC}">
                <c16:uniqueId val="{00000005-4A44-4FB5-9154-6BEA01526881}"/>
              </c:ext>
            </c:extLst>
          </c:dPt>
          <c:dLbls>
            <c:dLbl>
              <c:idx val="0"/>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6-4A44-4FB5-9154-6BEA01526881}"/>
                </c:ext>
              </c:extLst>
            </c:dLbl>
            <c:dLbl>
              <c:idx val="1"/>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7-4A44-4FB5-9154-6BEA01526881}"/>
                </c:ext>
              </c:extLst>
            </c:dLbl>
            <c:dLbl>
              <c:idx val="2"/>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8-4A44-4FB5-9154-6BEA01526881}"/>
                </c:ext>
              </c:extLst>
            </c:dLbl>
            <c:dLbl>
              <c:idx val="3"/>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9-4A44-4FB5-9154-6BEA01526881}"/>
                </c:ext>
              </c:extLst>
            </c:dLbl>
            <c:dLbl>
              <c:idx val="4"/>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A-4A44-4FB5-9154-6BEA01526881}"/>
                </c:ext>
              </c:extLst>
            </c:dLbl>
            <c:dLbl>
              <c:idx val="5"/>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B-4A44-4FB5-9154-6BEA01526881}"/>
                </c:ext>
              </c:extLst>
            </c:dLbl>
            <c:dLbl>
              <c:idx val="6"/>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C-4A44-4FB5-9154-6BEA01526881}"/>
                </c:ext>
              </c:extLst>
            </c:dLbl>
            <c:dLbl>
              <c:idx val="7"/>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D-4A44-4FB5-9154-6BEA01526881}"/>
                </c:ext>
              </c:extLst>
            </c:dLbl>
            <c:dLbl>
              <c:idx val="8"/>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E-4A44-4FB5-9154-6BEA01526881}"/>
                </c:ext>
              </c:extLst>
            </c:dLbl>
            <c:dLbl>
              <c:idx val="9"/>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extLst>
                <c:ext xmlns:c16="http://schemas.microsoft.com/office/drawing/2014/chart" uri="{C3380CC4-5D6E-409C-BE32-E72D297353CC}">
                  <c16:uniqueId val="{0000000F-4A44-4FB5-9154-6BEA01526881}"/>
                </c:ext>
              </c:extLst>
            </c:dLbl>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1981</c:v>
                </c:pt>
                <c:pt idx="1">
                  <c:v>1986</c:v>
                </c:pt>
                <c:pt idx="2">
                  <c:v>1991</c:v>
                </c:pt>
                <c:pt idx="3">
                  <c:v>1996</c:v>
                </c:pt>
                <c:pt idx="4">
                  <c:v>2001</c:v>
                </c:pt>
                <c:pt idx="5">
                  <c:v>2006</c:v>
                </c:pt>
                <c:pt idx="6">
                  <c:v>2011</c:v>
                </c:pt>
                <c:pt idx="7">
                  <c:v>2016</c:v>
                </c:pt>
                <c:pt idx="8">
                  <c:v>2022</c:v>
                </c:pt>
                <c:pt idx="9">
                  <c:v>2024</c:v>
                </c:pt>
                <c:pt idx="10">
                  <c:v>2026</c:v>
                </c:pt>
                <c:pt idx="11">
                  <c:v>2031</c:v>
                </c:pt>
              </c:numCache>
            </c:numRef>
          </c:cat>
          <c:val>
            <c:numRef>
              <c:f>Hoja1!$B$2:$B$13</c:f>
              <c:numCache>
                <c:formatCode>#,##0</c:formatCode>
                <c:ptCount val="12"/>
                <c:pt idx="0">
                  <c:v>660092.206489</c:v>
                </c:pt>
                <c:pt idx="1">
                  <c:v>574099.48948900006</c:v>
                </c:pt>
                <c:pt idx="2">
                  <c:v>465936.75602600002</c:v>
                </c:pt>
                <c:pt idx="3">
                  <c:v>367917.17793500004</c:v>
                </c:pt>
                <c:pt idx="4">
                  <c:v>311683.84080299997</c:v>
                </c:pt>
                <c:pt idx="5">
                  <c:v>315874.11323999998</c:v>
                </c:pt>
                <c:pt idx="6">
                  <c:v>345974.36627200001</c:v>
                </c:pt>
                <c:pt idx="7">
                  <c:v>363942.37328599999</c:v>
                </c:pt>
                <c:pt idx="8">
                  <c:v>356110.82210699999</c:v>
                </c:pt>
                <c:pt idx="9">
                  <c:v>346160</c:v>
                </c:pt>
                <c:pt idx="10">
                  <c:v>339600</c:v>
                </c:pt>
                <c:pt idx="11">
                  <c:v>319600</c:v>
                </c:pt>
              </c:numCache>
            </c:numRef>
          </c:val>
          <c:extLst>
            <c:ext xmlns:c16="http://schemas.microsoft.com/office/drawing/2014/chart" uri="{C3380CC4-5D6E-409C-BE32-E72D297353CC}">
              <c16:uniqueId val="{00000000-4A44-4FB5-9154-6BEA01526881}"/>
            </c:ext>
          </c:extLst>
        </c:ser>
        <c:dLbls>
          <c:showLegendKey val="0"/>
          <c:showVal val="0"/>
          <c:showCatName val="0"/>
          <c:showSerName val="0"/>
          <c:showPercent val="0"/>
          <c:showBubbleSize val="0"/>
        </c:dLbls>
        <c:gapWidth val="50"/>
        <c:axId val="937913456"/>
        <c:axId val="937916696"/>
      </c:barChart>
      <c:lineChart>
        <c:grouping val="standard"/>
        <c:varyColors val="0"/>
        <c:ser>
          <c:idx val="1"/>
          <c:order val="1"/>
          <c:tx>
            <c:strRef>
              <c:f>Hoja1!$C$1</c:f>
              <c:strCache>
                <c:ptCount val="1"/>
                <c:pt idx="0">
                  <c:v>% sobre el total</c:v>
                </c:pt>
              </c:strCache>
            </c:strRef>
          </c:tx>
          <c:spPr>
            <a:ln w="28575" cap="rnd">
              <a:solidFill>
                <a:srgbClr val="A02B93"/>
              </a:solidFill>
              <a:round/>
            </a:ln>
            <a:effectLst/>
          </c:spPr>
          <c:marker>
            <c:symbol val="none"/>
          </c:marker>
          <c:dPt>
            <c:idx val="10"/>
            <c:marker>
              <c:symbol val="none"/>
            </c:marker>
            <c:bubble3D val="0"/>
            <c:spPr>
              <a:ln w="28575" cap="rnd">
                <a:solidFill>
                  <a:schemeClr val="accent5">
                    <a:lumMod val="40000"/>
                    <a:lumOff val="60000"/>
                  </a:schemeClr>
                </a:solidFill>
                <a:round/>
              </a:ln>
              <a:effectLst/>
            </c:spPr>
            <c:extLst>
              <c:ext xmlns:c16="http://schemas.microsoft.com/office/drawing/2014/chart" uri="{C3380CC4-5D6E-409C-BE32-E72D297353CC}">
                <c16:uniqueId val="{00000010-4A44-4FB5-9154-6BEA01526881}"/>
              </c:ext>
            </c:extLst>
          </c:dPt>
          <c:dPt>
            <c:idx val="11"/>
            <c:marker>
              <c:symbol val="none"/>
            </c:marker>
            <c:bubble3D val="0"/>
            <c:spPr>
              <a:ln w="28575" cap="rnd">
                <a:solidFill>
                  <a:schemeClr val="accent5">
                    <a:lumMod val="40000"/>
                    <a:lumOff val="60000"/>
                  </a:schemeClr>
                </a:solidFill>
                <a:round/>
              </a:ln>
              <a:effectLst/>
            </c:spPr>
            <c:extLst>
              <c:ext xmlns:c16="http://schemas.microsoft.com/office/drawing/2014/chart" uri="{C3380CC4-5D6E-409C-BE32-E72D297353CC}">
                <c16:uniqueId val="{00000011-4A44-4FB5-9154-6BEA01526881}"/>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rgbClr val="A02B93"/>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Hoja1!$A$2:$A$13</c:f>
              <c:numCache>
                <c:formatCode>General</c:formatCode>
                <c:ptCount val="12"/>
                <c:pt idx="0">
                  <c:v>1981</c:v>
                </c:pt>
                <c:pt idx="1">
                  <c:v>1986</c:v>
                </c:pt>
                <c:pt idx="2">
                  <c:v>1991</c:v>
                </c:pt>
                <c:pt idx="3">
                  <c:v>1996</c:v>
                </c:pt>
                <c:pt idx="4">
                  <c:v>2001</c:v>
                </c:pt>
                <c:pt idx="5">
                  <c:v>2006</c:v>
                </c:pt>
                <c:pt idx="6">
                  <c:v>2011</c:v>
                </c:pt>
                <c:pt idx="7">
                  <c:v>2016</c:v>
                </c:pt>
                <c:pt idx="8">
                  <c:v>2022</c:v>
                </c:pt>
                <c:pt idx="9">
                  <c:v>2024</c:v>
                </c:pt>
                <c:pt idx="10">
                  <c:v>2026</c:v>
                </c:pt>
                <c:pt idx="11">
                  <c:v>2031</c:v>
                </c:pt>
              </c:numCache>
            </c:numRef>
          </c:cat>
          <c:val>
            <c:numRef>
              <c:f>Hoja1!$C$2:$C$13</c:f>
              <c:numCache>
                <c:formatCode>0%</c:formatCode>
                <c:ptCount val="12"/>
                <c:pt idx="0">
                  <c:v>0.30854651504735531</c:v>
                </c:pt>
                <c:pt idx="1">
                  <c:v>0.26783238284215422</c:v>
                </c:pt>
                <c:pt idx="2">
                  <c:v>0.22119995611712068</c:v>
                </c:pt>
                <c:pt idx="3">
                  <c:v>0.17562874614625765</c:v>
                </c:pt>
                <c:pt idx="4">
                  <c:v>0.14963424686244073</c:v>
                </c:pt>
                <c:pt idx="5">
                  <c:v>0.14846013689441365</c:v>
                </c:pt>
                <c:pt idx="6">
                  <c:v>0.15847601185082466</c:v>
                </c:pt>
                <c:pt idx="7">
                  <c:v>0.16817523289871655</c:v>
                </c:pt>
                <c:pt idx="8">
                  <c:v>0.16358488405265711</c:v>
                </c:pt>
                <c:pt idx="9">
                  <c:v>0.15539008225583162</c:v>
                </c:pt>
                <c:pt idx="10">
                  <c:v>0.15351234065636019</c:v>
                </c:pt>
                <c:pt idx="11">
                  <c:v>0.14423033530393972</c:v>
                </c:pt>
              </c:numCache>
            </c:numRef>
          </c:val>
          <c:smooth val="1"/>
          <c:extLst>
            <c:ext xmlns:c16="http://schemas.microsoft.com/office/drawing/2014/chart" uri="{C3380CC4-5D6E-409C-BE32-E72D297353CC}">
              <c16:uniqueId val="{00000001-4A44-4FB5-9154-6BEA01526881}"/>
            </c:ext>
          </c:extLst>
        </c:ser>
        <c:dLbls>
          <c:showLegendKey val="0"/>
          <c:showVal val="0"/>
          <c:showCatName val="0"/>
          <c:showSerName val="0"/>
          <c:showPercent val="0"/>
          <c:showBubbleSize val="0"/>
        </c:dLbls>
        <c:marker val="1"/>
        <c:smooth val="0"/>
        <c:axId val="937912376"/>
        <c:axId val="937906256"/>
      </c:lineChart>
      <c:catAx>
        <c:axId val="9379134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937916696"/>
        <c:crosses val="autoZero"/>
        <c:auto val="1"/>
        <c:lblAlgn val="ctr"/>
        <c:lblOffset val="100"/>
        <c:noMultiLvlLbl val="0"/>
      </c:catAx>
      <c:valAx>
        <c:axId val="937916696"/>
        <c:scaling>
          <c:orientation val="minMax"/>
        </c:scaling>
        <c:delete val="0"/>
        <c:axPos val="l"/>
        <c:majorGridlines>
          <c:spPr>
            <a:ln w="9525" cap="flat" cmpd="sng" algn="ctr">
              <a:solidFill>
                <a:schemeClr val="bg1">
                  <a:lumMod val="9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937913456"/>
        <c:crosses val="autoZero"/>
        <c:crossBetween val="between"/>
      </c:valAx>
      <c:valAx>
        <c:axId val="937906256"/>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937912376"/>
        <c:crosses val="max"/>
        <c:crossBetween val="between"/>
      </c:valAx>
      <c:catAx>
        <c:axId val="937912376"/>
        <c:scaling>
          <c:orientation val="minMax"/>
        </c:scaling>
        <c:delete val="1"/>
        <c:axPos val="b"/>
        <c:numFmt formatCode="General" sourceLinked="1"/>
        <c:majorTickMark val="out"/>
        <c:minorTickMark val="none"/>
        <c:tickLblPos val="nextTo"/>
        <c:crossAx val="93790625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Hoja1!$B$1</c:f>
              <c:strCache>
                <c:ptCount val="1"/>
                <c:pt idx="0">
                  <c:v>% sobre el PIB</c:v>
                </c:pt>
              </c:strCache>
            </c:strRef>
          </c:tx>
          <c:spPr>
            <a:ln w="28575" cap="rnd">
              <a:solidFill>
                <a:srgbClr val="A02B9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rgbClr val="A02B93"/>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Hoja1!$A$2:$A$17</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Hoja1!$B$2:$B$17</c:f>
              <c:numCache>
                <c:formatCode>0.00</c:formatCode>
                <c:ptCount val="16"/>
                <c:pt idx="0">
                  <c:v>0.74699818664587936</c:v>
                </c:pt>
                <c:pt idx="1">
                  <c:v>0.86856632299421854</c:v>
                </c:pt>
                <c:pt idx="2">
                  <c:v>0.89599913906353212</c:v>
                </c:pt>
                <c:pt idx="3">
                  <c:v>0.91138673682061688</c:v>
                </c:pt>
                <c:pt idx="4">
                  <c:v>0.90792708952668544</c:v>
                </c:pt>
                <c:pt idx="5">
                  <c:v>0.85771743492380792</c:v>
                </c:pt>
                <c:pt idx="6">
                  <c:v>0.896310042592673</c:v>
                </c:pt>
                <c:pt idx="7">
                  <c:v>0.8795241912379651</c:v>
                </c:pt>
                <c:pt idx="8">
                  <c:v>0.83985164449692307</c:v>
                </c:pt>
                <c:pt idx="9">
                  <c:v>0.83108612758773959</c:v>
                </c:pt>
                <c:pt idx="10">
                  <c:v>0.82961043992255068</c:v>
                </c:pt>
                <c:pt idx="11">
                  <c:v>0.86332256883768455</c:v>
                </c:pt>
                <c:pt idx="12">
                  <c:v>0.98417966084470565</c:v>
                </c:pt>
                <c:pt idx="13">
                  <c:v>0.97774469179679446</c:v>
                </c:pt>
                <c:pt idx="14">
                  <c:v>0.92465830160571583</c:v>
                </c:pt>
                <c:pt idx="15">
                  <c:v>1.0081889728300673</c:v>
                </c:pt>
              </c:numCache>
            </c:numRef>
          </c:val>
          <c:smooth val="0"/>
          <c:extLst>
            <c:ext xmlns:c16="http://schemas.microsoft.com/office/drawing/2014/chart" uri="{C3380CC4-5D6E-409C-BE32-E72D297353CC}">
              <c16:uniqueId val="{00000000-D01C-425E-A73C-9E51D0B2BE05}"/>
            </c:ext>
          </c:extLst>
        </c:ser>
        <c:ser>
          <c:idx val="1"/>
          <c:order val="1"/>
          <c:tx>
            <c:strRef>
              <c:f>Hoja1!$C$1</c:f>
              <c:strCache>
                <c:ptCount val="1"/>
                <c:pt idx="0">
                  <c:v>% sobre el gasto en protección social</c:v>
                </c:pt>
              </c:strCache>
            </c:strRef>
          </c:tx>
          <c:spPr>
            <a:ln w="28575" cap="rnd">
              <a:solidFill>
                <a:schemeClr val="tx2">
                  <a:lumMod val="50000"/>
                  <a:lumOff val="50000"/>
                </a:schemeClr>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650" b="0" i="0" u="none" strike="noStrike" kern="1200" baseline="0">
                    <a:solidFill>
                      <a:schemeClr val="tx2">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Hoja1!$A$2:$A$17</c:f>
              <c:numCache>
                <c:formatCode>General</c:formatCode>
                <c:ptCount val="16"/>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pt idx="14">
                  <c:v>2022</c:v>
                </c:pt>
                <c:pt idx="15">
                  <c:v>2023</c:v>
                </c:pt>
              </c:numCache>
            </c:numRef>
          </c:cat>
          <c:val>
            <c:numRef>
              <c:f>Hoja1!$C$2:$C$17</c:f>
              <c:numCache>
                <c:formatCode>0.0</c:formatCode>
                <c:ptCount val="16"/>
                <c:pt idx="0">
                  <c:v>3.6829285758245223</c:v>
                </c:pt>
                <c:pt idx="1">
                  <c:v>3.6466936469392035</c:v>
                </c:pt>
                <c:pt idx="2">
                  <c:v>3.7065618014981205</c:v>
                </c:pt>
                <c:pt idx="3">
                  <c:v>3.8104445901761852</c:v>
                </c:pt>
                <c:pt idx="4">
                  <c:v>3.6757465782865086</c:v>
                </c:pt>
                <c:pt idx="5">
                  <c:v>3.340897552270035</c:v>
                </c:pt>
                <c:pt idx="6">
                  <c:v>3.5625528943178928</c:v>
                </c:pt>
                <c:pt idx="7">
                  <c:v>3.5634965184600031</c:v>
                </c:pt>
                <c:pt idx="8">
                  <c:v>3.4598574818575965</c:v>
                </c:pt>
                <c:pt idx="9">
                  <c:v>3.4692902762862818</c:v>
                </c:pt>
                <c:pt idx="10">
                  <c:v>3.486196390516151</c:v>
                </c:pt>
                <c:pt idx="11">
                  <c:v>3.5450566220771451</c:v>
                </c:pt>
                <c:pt idx="12">
                  <c:v>3.3325424011034599</c:v>
                </c:pt>
                <c:pt idx="13">
                  <c:v>3.4963821630840246</c:v>
                </c:pt>
                <c:pt idx="14">
                  <c:v>3.5494676520091666</c:v>
                </c:pt>
                <c:pt idx="15">
                  <c:v>3.8322812994022057</c:v>
                </c:pt>
              </c:numCache>
            </c:numRef>
          </c:val>
          <c:smooth val="0"/>
          <c:extLst>
            <c:ext xmlns:c16="http://schemas.microsoft.com/office/drawing/2014/chart" uri="{C3380CC4-5D6E-409C-BE32-E72D297353CC}">
              <c16:uniqueId val="{00000001-D01C-425E-A73C-9E51D0B2BE05}"/>
            </c:ext>
          </c:extLst>
        </c:ser>
        <c:dLbls>
          <c:showLegendKey val="0"/>
          <c:showVal val="0"/>
          <c:showCatName val="0"/>
          <c:showSerName val="0"/>
          <c:showPercent val="0"/>
          <c:showBubbleSize val="0"/>
        </c:dLbls>
        <c:smooth val="0"/>
        <c:axId val="776442464"/>
        <c:axId val="776447504"/>
      </c:lineChart>
      <c:catAx>
        <c:axId val="776442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776447504"/>
        <c:crosses val="autoZero"/>
        <c:auto val="1"/>
        <c:lblAlgn val="ctr"/>
        <c:lblOffset val="100"/>
        <c:noMultiLvlLbl val="0"/>
      </c:catAx>
      <c:valAx>
        <c:axId val="776447504"/>
        <c:scaling>
          <c:orientation val="minMax"/>
          <c:max val="5"/>
        </c:scaling>
        <c:delete val="0"/>
        <c:axPos val="l"/>
        <c:majorGridlines>
          <c:spPr>
            <a:ln w="9525" cap="flat" cmpd="sng" algn="ctr">
              <a:solidFill>
                <a:schemeClr val="bg1">
                  <a:lumMod val="9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77644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E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'Graficos politicas'!$D$34</c:f>
              <c:strCache>
                <c:ptCount val="1"/>
                <c:pt idx="0">
                  <c:v>Pobreza antes de transferencias</c:v>
                </c:pt>
              </c:strCache>
            </c:strRef>
          </c:tx>
          <c:spPr>
            <a:ln w="28575" cap="rnd">
              <a:noFill/>
              <a:round/>
            </a:ln>
            <a:effectLst/>
          </c:spPr>
          <c:marker>
            <c:symbol val="circle"/>
            <c:size val="5"/>
            <c:spPr>
              <a:solidFill>
                <a:schemeClr val="tx2">
                  <a:lumMod val="50000"/>
                  <a:lumOff val="50000"/>
                </a:schemeClr>
              </a:solidFill>
              <a:ln w="9525">
                <a:noFill/>
              </a:ln>
              <a:effectLst/>
            </c:spPr>
          </c:marker>
          <c:dPt>
            <c:idx val="5"/>
            <c:marker>
              <c:symbol val="circle"/>
              <c:size val="5"/>
              <c:spPr>
                <a:solidFill>
                  <a:schemeClr val="tx2">
                    <a:lumMod val="50000"/>
                    <a:lumOff val="50000"/>
                  </a:schemeClr>
                </a:solidFill>
                <a:ln w="9525">
                  <a:noFill/>
                </a:ln>
                <a:effectLst/>
              </c:spPr>
            </c:marker>
            <c:bubble3D val="0"/>
            <c:extLst>
              <c:ext xmlns:c16="http://schemas.microsoft.com/office/drawing/2014/chart" uri="{C3380CC4-5D6E-409C-BE32-E72D297353CC}">
                <c16:uniqueId val="{00000000-CCE8-46C0-BE5A-AA6F4E52621D}"/>
              </c:ext>
            </c:extLst>
          </c:dPt>
          <c:cat>
            <c:strRef>
              <c:f>'Graficos politicas'!$C$35:$C$66</c:f>
              <c:strCache>
                <c:ptCount val="32"/>
                <c:pt idx="0">
                  <c:v>Bulgaria</c:v>
                </c:pt>
                <c:pt idx="1">
                  <c:v>Rumanía</c:v>
                </c:pt>
                <c:pt idx="2">
                  <c:v>España</c:v>
                </c:pt>
                <c:pt idx="3">
                  <c:v>Portugal</c:v>
                </c:pt>
                <c:pt idx="4">
                  <c:v>Grecia</c:v>
                </c:pt>
                <c:pt idx="5">
                  <c:v>EUSKADI</c:v>
                </c:pt>
                <c:pt idx="6">
                  <c:v>Croacia</c:v>
                </c:pt>
                <c:pt idx="7">
                  <c:v>Italia</c:v>
                </c:pt>
                <c:pt idx="8">
                  <c:v>Eslovaquia</c:v>
                </c:pt>
                <c:pt idx="9">
                  <c:v>Rep. Checa</c:v>
                </c:pt>
                <c:pt idx="10">
                  <c:v>Malta</c:v>
                </c:pt>
                <c:pt idx="11">
                  <c:v>Chipre</c:v>
                </c:pt>
                <c:pt idx="12">
                  <c:v>Países Bajos</c:v>
                </c:pt>
                <c:pt idx="13">
                  <c:v>Hungría</c:v>
                </c:pt>
                <c:pt idx="14">
                  <c:v>Letonia</c:v>
                </c:pt>
                <c:pt idx="15">
                  <c:v>Austria</c:v>
                </c:pt>
                <c:pt idx="16">
                  <c:v>Luxemburgo</c:v>
                </c:pt>
                <c:pt idx="17">
                  <c:v>Suecia</c:v>
                </c:pt>
                <c:pt idx="18">
                  <c:v>UE-27</c:v>
                </c:pt>
                <c:pt idx="19">
                  <c:v>Polonia</c:v>
                </c:pt>
                <c:pt idx="20">
                  <c:v>Eurzona</c:v>
                </c:pt>
                <c:pt idx="21">
                  <c:v>Estonia</c:v>
                </c:pt>
                <c:pt idx="22">
                  <c:v>Eslovenia</c:v>
                </c:pt>
                <c:pt idx="23">
                  <c:v>Lituania</c:v>
                </c:pt>
                <c:pt idx="24">
                  <c:v>Suiza</c:v>
                </c:pt>
                <c:pt idx="25">
                  <c:v>Dinamarca</c:v>
                </c:pt>
                <c:pt idx="26">
                  <c:v>Francia</c:v>
                </c:pt>
                <c:pt idx="27">
                  <c:v>Bélgica</c:v>
                </c:pt>
                <c:pt idx="28">
                  <c:v>Alemania</c:v>
                </c:pt>
                <c:pt idx="29">
                  <c:v>Noruega</c:v>
                </c:pt>
                <c:pt idx="30">
                  <c:v>Irlanda</c:v>
                </c:pt>
                <c:pt idx="31">
                  <c:v>Finlandia</c:v>
                </c:pt>
              </c:strCache>
            </c:strRef>
          </c:cat>
          <c:val>
            <c:numRef>
              <c:f>'Graficos politicas'!$D$35:$D$66</c:f>
              <c:numCache>
                <c:formatCode>General</c:formatCode>
                <c:ptCount val="32"/>
                <c:pt idx="0">
                  <c:v>22.7</c:v>
                </c:pt>
                <c:pt idx="1">
                  <c:v>20.2</c:v>
                </c:pt>
                <c:pt idx="2">
                  <c:v>20.7</c:v>
                </c:pt>
                <c:pt idx="3">
                  <c:v>13</c:v>
                </c:pt>
                <c:pt idx="4">
                  <c:v>14.7</c:v>
                </c:pt>
                <c:pt idx="5">
                  <c:v>15.6</c:v>
                </c:pt>
                <c:pt idx="6">
                  <c:v>11.1</c:v>
                </c:pt>
                <c:pt idx="7">
                  <c:v>19.8</c:v>
                </c:pt>
                <c:pt idx="8">
                  <c:v>17.100000000000001</c:v>
                </c:pt>
                <c:pt idx="9">
                  <c:v>9.4</c:v>
                </c:pt>
                <c:pt idx="10">
                  <c:v>12</c:v>
                </c:pt>
                <c:pt idx="11">
                  <c:v>10.5</c:v>
                </c:pt>
                <c:pt idx="12">
                  <c:v>11.4</c:v>
                </c:pt>
                <c:pt idx="13">
                  <c:v>10.1</c:v>
                </c:pt>
                <c:pt idx="14">
                  <c:v>15.3</c:v>
                </c:pt>
                <c:pt idx="15">
                  <c:v>21.1</c:v>
                </c:pt>
                <c:pt idx="16">
                  <c:v>17.3</c:v>
                </c:pt>
                <c:pt idx="17">
                  <c:v>18</c:v>
                </c:pt>
                <c:pt idx="18">
                  <c:v>19.5</c:v>
                </c:pt>
                <c:pt idx="19">
                  <c:v>14.2</c:v>
                </c:pt>
                <c:pt idx="20">
                  <c:v>20.8</c:v>
                </c:pt>
                <c:pt idx="21">
                  <c:v>14.4</c:v>
                </c:pt>
                <c:pt idx="22">
                  <c:v>8.1999999999999993</c:v>
                </c:pt>
                <c:pt idx="23">
                  <c:v>21.2</c:v>
                </c:pt>
                <c:pt idx="24">
                  <c:v>18</c:v>
                </c:pt>
                <c:pt idx="25">
                  <c:v>10.7</c:v>
                </c:pt>
                <c:pt idx="26">
                  <c:v>26.5</c:v>
                </c:pt>
                <c:pt idx="27">
                  <c:v>18.5</c:v>
                </c:pt>
                <c:pt idx="28">
                  <c:v>21.5</c:v>
                </c:pt>
                <c:pt idx="29">
                  <c:v>14.7</c:v>
                </c:pt>
                <c:pt idx="30">
                  <c:v>23.9</c:v>
                </c:pt>
                <c:pt idx="31">
                  <c:v>16.5</c:v>
                </c:pt>
              </c:numCache>
            </c:numRef>
          </c:val>
          <c:smooth val="0"/>
          <c:extLst>
            <c:ext xmlns:c16="http://schemas.microsoft.com/office/drawing/2014/chart" uri="{C3380CC4-5D6E-409C-BE32-E72D297353CC}">
              <c16:uniqueId val="{00000001-CCE8-46C0-BE5A-AA6F4E52621D}"/>
            </c:ext>
          </c:extLst>
        </c:ser>
        <c:dLbls>
          <c:showLegendKey val="0"/>
          <c:showVal val="0"/>
          <c:showCatName val="0"/>
          <c:showSerName val="0"/>
          <c:showPercent val="0"/>
          <c:showBubbleSize val="0"/>
        </c:dLbls>
        <c:marker val="1"/>
        <c:smooth val="0"/>
        <c:axId val="979723136"/>
        <c:axId val="979727936"/>
      </c:lineChart>
      <c:lineChart>
        <c:grouping val="standard"/>
        <c:varyColors val="0"/>
        <c:ser>
          <c:idx val="1"/>
          <c:order val="1"/>
          <c:tx>
            <c:strRef>
              <c:f>'Graficos politicas'!$E$34</c:f>
              <c:strCache>
                <c:ptCount val="1"/>
                <c:pt idx="0">
                  <c:v>% de reducción de la pobreza</c:v>
                </c:pt>
              </c:strCache>
            </c:strRef>
          </c:tx>
          <c:spPr>
            <a:ln w="28575" cap="rnd">
              <a:solidFill>
                <a:schemeClr val="accent5"/>
              </a:solidFill>
              <a:round/>
            </a:ln>
            <a:effectLst/>
          </c:spPr>
          <c:marker>
            <c:symbol val="none"/>
          </c:marker>
          <c:cat>
            <c:strRef>
              <c:f>'Graficos politicas'!$C$35:$C$66</c:f>
              <c:strCache>
                <c:ptCount val="32"/>
                <c:pt idx="0">
                  <c:v>Bulgaria</c:v>
                </c:pt>
                <c:pt idx="1">
                  <c:v>Rumanía</c:v>
                </c:pt>
                <c:pt idx="2">
                  <c:v>España</c:v>
                </c:pt>
                <c:pt idx="3">
                  <c:v>Portugal</c:v>
                </c:pt>
                <c:pt idx="4">
                  <c:v>Grecia</c:v>
                </c:pt>
                <c:pt idx="5">
                  <c:v>EUSKADI</c:v>
                </c:pt>
                <c:pt idx="6">
                  <c:v>Croacia</c:v>
                </c:pt>
                <c:pt idx="7">
                  <c:v>Italia</c:v>
                </c:pt>
                <c:pt idx="8">
                  <c:v>Eslovaquia</c:v>
                </c:pt>
                <c:pt idx="9">
                  <c:v>Rep. Checa</c:v>
                </c:pt>
                <c:pt idx="10">
                  <c:v>Malta</c:v>
                </c:pt>
                <c:pt idx="11">
                  <c:v>Chipre</c:v>
                </c:pt>
                <c:pt idx="12">
                  <c:v>Países Bajos</c:v>
                </c:pt>
                <c:pt idx="13">
                  <c:v>Hungría</c:v>
                </c:pt>
                <c:pt idx="14">
                  <c:v>Letonia</c:v>
                </c:pt>
                <c:pt idx="15">
                  <c:v>Austria</c:v>
                </c:pt>
                <c:pt idx="16">
                  <c:v>Luxemburgo</c:v>
                </c:pt>
                <c:pt idx="17">
                  <c:v>Suecia</c:v>
                </c:pt>
                <c:pt idx="18">
                  <c:v>UE-27</c:v>
                </c:pt>
                <c:pt idx="19">
                  <c:v>Polonia</c:v>
                </c:pt>
                <c:pt idx="20">
                  <c:v>Eurzona</c:v>
                </c:pt>
                <c:pt idx="21">
                  <c:v>Estonia</c:v>
                </c:pt>
                <c:pt idx="22">
                  <c:v>Eslovenia</c:v>
                </c:pt>
                <c:pt idx="23">
                  <c:v>Lituania</c:v>
                </c:pt>
                <c:pt idx="24">
                  <c:v>Suiza</c:v>
                </c:pt>
                <c:pt idx="25">
                  <c:v>Dinamarca</c:v>
                </c:pt>
                <c:pt idx="26">
                  <c:v>Francia</c:v>
                </c:pt>
                <c:pt idx="27">
                  <c:v>Bélgica</c:v>
                </c:pt>
                <c:pt idx="28">
                  <c:v>Alemania</c:v>
                </c:pt>
                <c:pt idx="29">
                  <c:v>Noruega</c:v>
                </c:pt>
                <c:pt idx="30">
                  <c:v>Irlanda</c:v>
                </c:pt>
                <c:pt idx="31">
                  <c:v>Finlandia</c:v>
                </c:pt>
              </c:strCache>
            </c:strRef>
          </c:cat>
          <c:val>
            <c:numRef>
              <c:f>'Graficos politicas'!$E$35:$E$66</c:f>
              <c:numCache>
                <c:formatCode>0.0</c:formatCode>
                <c:ptCount val="32"/>
                <c:pt idx="0">
                  <c:v>32.599118942731273</c:v>
                </c:pt>
                <c:pt idx="1">
                  <c:v>34.158415841584151</c:v>
                </c:pt>
                <c:pt idx="2">
                  <c:v>34.782608695652172</c:v>
                </c:pt>
                <c:pt idx="3">
                  <c:v>39.230769230769234</c:v>
                </c:pt>
                <c:pt idx="4">
                  <c:v>44.217687074829939</c:v>
                </c:pt>
                <c:pt idx="5">
                  <c:v>46.794871794871788</c:v>
                </c:pt>
                <c:pt idx="6">
                  <c:v>49.549549549549546</c:v>
                </c:pt>
                <c:pt idx="7">
                  <c:v>51.010101010101017</c:v>
                </c:pt>
                <c:pt idx="8">
                  <c:v>52.046783625730995</c:v>
                </c:pt>
                <c:pt idx="9">
                  <c:v>55.319148936170215</c:v>
                </c:pt>
                <c:pt idx="10">
                  <c:v>55.833333333333336</c:v>
                </c:pt>
                <c:pt idx="11">
                  <c:v>57.142857142857139</c:v>
                </c:pt>
                <c:pt idx="12">
                  <c:v>57.894736842105267</c:v>
                </c:pt>
                <c:pt idx="13">
                  <c:v>61.386138613861384</c:v>
                </c:pt>
                <c:pt idx="14">
                  <c:v>62.091503267973856</c:v>
                </c:pt>
                <c:pt idx="15">
                  <c:v>62.559241706161139</c:v>
                </c:pt>
                <c:pt idx="16">
                  <c:v>63.005780346820806</c:v>
                </c:pt>
                <c:pt idx="17">
                  <c:v>66.111111111111114</c:v>
                </c:pt>
                <c:pt idx="18">
                  <c:v>66.153846153846146</c:v>
                </c:pt>
                <c:pt idx="19">
                  <c:v>66.197183098591537</c:v>
                </c:pt>
                <c:pt idx="20">
                  <c:v>68.75</c:v>
                </c:pt>
                <c:pt idx="21">
                  <c:v>68.75</c:v>
                </c:pt>
                <c:pt idx="22">
                  <c:v>71.951219512195124</c:v>
                </c:pt>
                <c:pt idx="23">
                  <c:v>73.113207547169807</c:v>
                </c:pt>
                <c:pt idx="24">
                  <c:v>76.666666666666671</c:v>
                </c:pt>
                <c:pt idx="25">
                  <c:v>81.308411214953267</c:v>
                </c:pt>
                <c:pt idx="26">
                  <c:v>81.886792452830178</c:v>
                </c:pt>
                <c:pt idx="27">
                  <c:v>82.702702702702709</c:v>
                </c:pt>
                <c:pt idx="28">
                  <c:v>83.720930232558146</c:v>
                </c:pt>
                <c:pt idx="29">
                  <c:v>90.476190476190482</c:v>
                </c:pt>
                <c:pt idx="30">
                  <c:v>92.050209205020934</c:v>
                </c:pt>
                <c:pt idx="31">
                  <c:v>93.939393939393938</c:v>
                </c:pt>
              </c:numCache>
            </c:numRef>
          </c:val>
          <c:smooth val="0"/>
          <c:extLst>
            <c:ext xmlns:c16="http://schemas.microsoft.com/office/drawing/2014/chart" uri="{C3380CC4-5D6E-409C-BE32-E72D297353CC}">
              <c16:uniqueId val="{00000002-CCE8-46C0-BE5A-AA6F4E52621D}"/>
            </c:ext>
          </c:extLst>
        </c:ser>
        <c:dLbls>
          <c:showLegendKey val="0"/>
          <c:showVal val="0"/>
          <c:showCatName val="0"/>
          <c:showSerName val="0"/>
          <c:showPercent val="0"/>
          <c:showBubbleSize val="0"/>
        </c:dLbls>
        <c:marker val="1"/>
        <c:smooth val="0"/>
        <c:axId val="51723567"/>
        <c:axId val="51704367"/>
      </c:lineChart>
      <c:catAx>
        <c:axId val="979723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979727936"/>
        <c:crosses val="autoZero"/>
        <c:auto val="1"/>
        <c:lblAlgn val="ctr"/>
        <c:lblOffset val="100"/>
        <c:noMultiLvlLbl val="0"/>
      </c:catAx>
      <c:valAx>
        <c:axId val="979727936"/>
        <c:scaling>
          <c:orientation val="minMax"/>
        </c:scaling>
        <c:delete val="0"/>
        <c:axPos val="l"/>
        <c:majorGridlines>
          <c:spPr>
            <a:ln w="9525" cap="flat" cmpd="sng" algn="ctr">
              <a:solidFill>
                <a:schemeClr val="bg1">
                  <a:lumMod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979723136"/>
        <c:crosses val="autoZero"/>
        <c:crossBetween val="between"/>
      </c:valAx>
      <c:valAx>
        <c:axId val="51704367"/>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51723567"/>
        <c:crosses val="max"/>
        <c:crossBetween val="between"/>
      </c:valAx>
      <c:catAx>
        <c:axId val="51723567"/>
        <c:scaling>
          <c:orientation val="minMax"/>
        </c:scaling>
        <c:delete val="1"/>
        <c:axPos val="b"/>
        <c:numFmt formatCode="General" sourceLinked="1"/>
        <c:majorTickMark val="out"/>
        <c:minorTickMark val="none"/>
        <c:tickLblPos val="nextTo"/>
        <c:crossAx val="51704367"/>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E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Hoja1!$B$1</c:f>
              <c:strCache>
                <c:ptCount val="1"/>
                <c:pt idx="0">
                  <c:v>2023</c:v>
                </c:pt>
              </c:strCache>
            </c:strRef>
          </c:tx>
          <c:spPr>
            <a:solidFill>
              <a:schemeClr val="tx2">
                <a:lumMod val="90000"/>
                <a:lumOff val="10000"/>
              </a:schemeClr>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extLst>
                <c:ext xmlns:c16="http://schemas.microsoft.com/office/drawing/2014/chart" uri="{C3380CC4-5D6E-409C-BE32-E72D297353CC}">
                  <c16:uniqueId val="{00000006-BB0F-4907-8BBC-2CB419DBDA90}"/>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extLst>
                <c:ext xmlns:c16="http://schemas.microsoft.com/office/drawing/2014/chart" uri="{C3380CC4-5D6E-409C-BE32-E72D297353CC}">
                  <c16:uniqueId val="{00000005-BB0F-4907-8BBC-2CB419DBDA90}"/>
                </c:ext>
              </c:extLst>
            </c:dLbl>
            <c:dLbl>
              <c:idx val="2"/>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extLst>
                <c:ext xmlns:c16="http://schemas.microsoft.com/office/drawing/2014/chart" uri="{C3380CC4-5D6E-409C-BE32-E72D297353CC}">
                  <c16:uniqueId val="{00000003-BB0F-4907-8BBC-2CB419DBDA90}"/>
                </c:ext>
              </c:extLst>
            </c:dLbl>
            <c:dLbl>
              <c:idx val="3"/>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extLst>
                <c:ext xmlns:c16="http://schemas.microsoft.com/office/drawing/2014/chart" uri="{C3380CC4-5D6E-409C-BE32-E72D297353CC}">
                  <c16:uniqueId val="{00000004-BB0F-4907-8BBC-2CB419DBDA9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70C0"/>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Familias con hijas/os dependientes</c:v>
                </c:pt>
                <c:pt idx="1">
                  <c:v>Pareja con hijas/os dependientes</c:v>
                </c:pt>
                <c:pt idx="2">
                  <c:v>Madre o padre con hijas/os dependientes</c:v>
                </c:pt>
                <c:pt idx="3">
                  <c:v>Total familias</c:v>
                </c:pt>
              </c:strCache>
            </c:strRef>
          </c:cat>
          <c:val>
            <c:numRef>
              <c:f>Hoja1!$B$2:$B$5</c:f>
              <c:numCache>
                <c:formatCode>General</c:formatCode>
                <c:ptCount val="4"/>
                <c:pt idx="0" formatCode="0.0">
                  <c:v>16</c:v>
                </c:pt>
                <c:pt idx="1">
                  <c:v>15.9</c:v>
                </c:pt>
                <c:pt idx="2">
                  <c:v>16.399999999999999</c:v>
                </c:pt>
                <c:pt idx="3">
                  <c:v>7.6</c:v>
                </c:pt>
              </c:numCache>
            </c:numRef>
          </c:val>
          <c:extLst>
            <c:ext xmlns:c16="http://schemas.microsoft.com/office/drawing/2014/chart" uri="{C3380CC4-5D6E-409C-BE32-E72D297353CC}">
              <c16:uniqueId val="{00000000-BB0F-4907-8BBC-2CB419DBDA90}"/>
            </c:ext>
          </c:extLst>
        </c:ser>
        <c:ser>
          <c:idx val="1"/>
          <c:order val="1"/>
          <c:tx>
            <c:strRef>
              <c:f>Hoja1!$C$1</c:f>
              <c:strCache>
                <c:ptCount val="1"/>
                <c:pt idx="0">
                  <c:v>2019</c:v>
                </c:pt>
              </c:strCache>
            </c:strRef>
          </c:tx>
          <c:spPr>
            <a:solidFill>
              <a:schemeClr val="tx2">
                <a:lumMod val="75000"/>
                <a:lumOff val="2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Familias con hijas/os dependientes</c:v>
                </c:pt>
                <c:pt idx="1">
                  <c:v>Pareja con hijas/os dependientes</c:v>
                </c:pt>
                <c:pt idx="2">
                  <c:v>Madre o padre con hijas/os dependientes</c:v>
                </c:pt>
                <c:pt idx="3">
                  <c:v>Total familias</c:v>
                </c:pt>
              </c:strCache>
            </c:strRef>
          </c:cat>
          <c:val>
            <c:numRef>
              <c:f>Hoja1!$C$2:$C$5</c:f>
              <c:numCache>
                <c:formatCode>General</c:formatCode>
                <c:ptCount val="4"/>
                <c:pt idx="0">
                  <c:v>11.6</c:v>
                </c:pt>
                <c:pt idx="1">
                  <c:v>10.8</c:v>
                </c:pt>
                <c:pt idx="2">
                  <c:v>15.6</c:v>
                </c:pt>
                <c:pt idx="3">
                  <c:v>4.3</c:v>
                </c:pt>
              </c:numCache>
            </c:numRef>
          </c:val>
          <c:extLst>
            <c:ext xmlns:c16="http://schemas.microsoft.com/office/drawing/2014/chart" uri="{C3380CC4-5D6E-409C-BE32-E72D297353CC}">
              <c16:uniqueId val="{00000001-BB0F-4907-8BBC-2CB419DBDA90}"/>
            </c:ext>
          </c:extLst>
        </c:ser>
        <c:ser>
          <c:idx val="2"/>
          <c:order val="2"/>
          <c:tx>
            <c:strRef>
              <c:f>Hoja1!$D$1</c:f>
              <c:strCache>
                <c:ptCount val="1"/>
                <c:pt idx="0">
                  <c:v>2015</c:v>
                </c:pt>
              </c:strCache>
            </c:strRef>
          </c:tx>
          <c:spPr>
            <a:solidFill>
              <a:schemeClr val="tx2">
                <a:lumMod val="25000"/>
                <a:lumOff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Familias con hijas/os dependientes</c:v>
                </c:pt>
                <c:pt idx="1">
                  <c:v>Pareja con hijas/os dependientes</c:v>
                </c:pt>
                <c:pt idx="2">
                  <c:v>Madre o padre con hijas/os dependientes</c:v>
                </c:pt>
                <c:pt idx="3">
                  <c:v>Total familias</c:v>
                </c:pt>
              </c:strCache>
            </c:strRef>
          </c:cat>
          <c:val>
            <c:numRef>
              <c:f>Hoja1!$D$2:$D$5</c:f>
              <c:numCache>
                <c:formatCode>General</c:formatCode>
                <c:ptCount val="4"/>
                <c:pt idx="0">
                  <c:v>11.5</c:v>
                </c:pt>
                <c:pt idx="1">
                  <c:v>12.4</c:v>
                </c:pt>
                <c:pt idx="2">
                  <c:v>7.4</c:v>
                </c:pt>
                <c:pt idx="3">
                  <c:v>5.6</c:v>
                </c:pt>
              </c:numCache>
            </c:numRef>
          </c:val>
          <c:extLst>
            <c:ext xmlns:c16="http://schemas.microsoft.com/office/drawing/2014/chart" uri="{C3380CC4-5D6E-409C-BE32-E72D297353CC}">
              <c16:uniqueId val="{00000002-BB0F-4907-8BBC-2CB419DBDA90}"/>
            </c:ext>
          </c:extLst>
        </c:ser>
        <c:dLbls>
          <c:showLegendKey val="0"/>
          <c:showVal val="0"/>
          <c:showCatName val="0"/>
          <c:showSerName val="0"/>
          <c:showPercent val="0"/>
          <c:showBubbleSize val="0"/>
        </c:dLbls>
        <c:gapWidth val="50"/>
        <c:axId val="1147414464"/>
        <c:axId val="1147410864"/>
      </c:barChart>
      <c:catAx>
        <c:axId val="11474144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147410864"/>
        <c:crosses val="autoZero"/>
        <c:auto val="1"/>
        <c:lblAlgn val="ctr"/>
        <c:lblOffset val="100"/>
        <c:noMultiLvlLbl val="0"/>
      </c:catAx>
      <c:valAx>
        <c:axId val="1147410864"/>
        <c:scaling>
          <c:orientation val="minMax"/>
          <c:max val="20"/>
        </c:scaling>
        <c:delete val="0"/>
        <c:axPos val="b"/>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1147414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700"/>
              <a:t>Dificultad para compaginar el trabajo con</a:t>
            </a:r>
            <a:r>
              <a:rPr lang="es-ES" sz="700" baseline="0"/>
              <a:t> el cuidado de hijas/os &lt;15 años</a:t>
            </a:r>
            <a:endParaRPr lang="es-ES" sz="700"/>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lineChart>
        <c:grouping val="standard"/>
        <c:varyColors val="0"/>
        <c:ser>
          <c:idx val="0"/>
          <c:order val="0"/>
          <c:tx>
            <c:strRef>
              <c:f>'Cuidados y conciliación'!$B$41</c:f>
              <c:strCache>
                <c:ptCount val="1"/>
                <c:pt idx="0">
                  <c:v>Total</c:v>
                </c:pt>
              </c:strCache>
            </c:strRef>
          </c:tx>
          <c:spPr>
            <a:ln w="28575" cap="rnd">
              <a:solidFill>
                <a:schemeClr val="tx2"/>
              </a:solidFill>
              <a:prstDash val="sysDot"/>
              <a:round/>
            </a:ln>
            <a:effectLst/>
          </c:spPr>
          <c:marker>
            <c:symbol val="none"/>
          </c:marker>
          <c:cat>
            <c:strRef>
              <c:f>'Cuidados y conciliación'!$C$40:$H$40</c:f>
              <c:strCache>
                <c:ptCount val="6"/>
                <c:pt idx="0">
                  <c:v>2018</c:v>
                </c:pt>
                <c:pt idx="1">
                  <c:v>2019</c:v>
                </c:pt>
                <c:pt idx="2">
                  <c:v>2020</c:v>
                </c:pt>
                <c:pt idx="3">
                  <c:v>2021</c:v>
                </c:pt>
                <c:pt idx="4">
                  <c:v>2022</c:v>
                </c:pt>
                <c:pt idx="5">
                  <c:v>2023</c:v>
                </c:pt>
              </c:strCache>
            </c:strRef>
          </c:cat>
          <c:val>
            <c:numRef>
              <c:f>'Cuidados y conciliación'!$C$41:$H$41</c:f>
              <c:numCache>
                <c:formatCode>#,##0.0;\-#,##0.0</c:formatCode>
                <c:ptCount val="6"/>
                <c:pt idx="0">
                  <c:v>30.2</c:v>
                </c:pt>
                <c:pt idx="1">
                  <c:v>27.4</c:v>
                </c:pt>
                <c:pt idx="2">
                  <c:v>27.7</c:v>
                </c:pt>
                <c:pt idx="3">
                  <c:v>28.7</c:v>
                </c:pt>
                <c:pt idx="4">
                  <c:v>28.1</c:v>
                </c:pt>
                <c:pt idx="5" formatCode="General">
                  <c:v>29.2</c:v>
                </c:pt>
              </c:numCache>
            </c:numRef>
          </c:val>
          <c:smooth val="1"/>
          <c:extLst>
            <c:ext xmlns:c16="http://schemas.microsoft.com/office/drawing/2014/chart" uri="{C3380CC4-5D6E-409C-BE32-E72D297353CC}">
              <c16:uniqueId val="{00000000-77CD-4AB0-8244-BBEBDD938092}"/>
            </c:ext>
          </c:extLst>
        </c:ser>
        <c:ser>
          <c:idx val="1"/>
          <c:order val="1"/>
          <c:tx>
            <c:strRef>
              <c:f>'Cuidados y conciliación'!$B$42</c:f>
              <c:strCache>
                <c:ptCount val="1"/>
                <c:pt idx="0">
                  <c:v>Mujeres</c:v>
                </c:pt>
              </c:strCache>
            </c:strRef>
          </c:tx>
          <c:spPr>
            <a:ln w="28575" cap="rnd">
              <a:solidFill>
                <a:schemeClr val="accent5"/>
              </a:solidFill>
              <a:round/>
            </a:ln>
            <a:effectLst/>
          </c:spPr>
          <c:marker>
            <c:symbol val="none"/>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7CD-4AB0-8244-BBEBDD93809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5"/>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'Cuidados y conciliación'!$C$40:$H$40</c:f>
              <c:strCache>
                <c:ptCount val="6"/>
                <c:pt idx="0">
                  <c:v>2018</c:v>
                </c:pt>
                <c:pt idx="1">
                  <c:v>2019</c:v>
                </c:pt>
                <c:pt idx="2">
                  <c:v>2020</c:v>
                </c:pt>
                <c:pt idx="3">
                  <c:v>2021</c:v>
                </c:pt>
                <c:pt idx="4">
                  <c:v>2022</c:v>
                </c:pt>
                <c:pt idx="5">
                  <c:v>2023</c:v>
                </c:pt>
              </c:strCache>
            </c:strRef>
          </c:cat>
          <c:val>
            <c:numRef>
              <c:f>'Cuidados y conciliación'!$C$42:$H$42</c:f>
              <c:numCache>
                <c:formatCode>#,##0.0;\-#,##0.0</c:formatCode>
                <c:ptCount val="6"/>
                <c:pt idx="0">
                  <c:v>29.1</c:v>
                </c:pt>
                <c:pt idx="1">
                  <c:v>26.9</c:v>
                </c:pt>
                <c:pt idx="2">
                  <c:v>28.8</c:v>
                </c:pt>
                <c:pt idx="3">
                  <c:v>25.8</c:v>
                </c:pt>
                <c:pt idx="4">
                  <c:v>30</c:v>
                </c:pt>
                <c:pt idx="5" formatCode="General">
                  <c:v>31.3</c:v>
                </c:pt>
              </c:numCache>
            </c:numRef>
          </c:val>
          <c:smooth val="1"/>
          <c:extLst>
            <c:ext xmlns:c16="http://schemas.microsoft.com/office/drawing/2014/chart" uri="{C3380CC4-5D6E-409C-BE32-E72D297353CC}">
              <c16:uniqueId val="{00000002-77CD-4AB0-8244-BBEBDD938092}"/>
            </c:ext>
          </c:extLst>
        </c:ser>
        <c:ser>
          <c:idx val="2"/>
          <c:order val="2"/>
          <c:tx>
            <c:strRef>
              <c:f>'Cuidados y conciliación'!$B$43</c:f>
              <c:strCache>
                <c:ptCount val="1"/>
                <c:pt idx="0">
                  <c:v>Hombres</c:v>
                </c:pt>
              </c:strCache>
            </c:strRef>
          </c:tx>
          <c:spPr>
            <a:ln w="28575" cap="rnd">
              <a:solidFill>
                <a:schemeClr val="tx2">
                  <a:lumMod val="50000"/>
                  <a:lumOff val="50000"/>
                </a:schemeClr>
              </a:solidFill>
              <a:round/>
            </a:ln>
            <a:effectLst/>
          </c:spPr>
          <c:marker>
            <c:symbol val="none"/>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7CD-4AB0-8244-BBEBDD938092}"/>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lumMod val="50000"/>
                        <a:lumOff val="50000"/>
                      </a:schemeClr>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'Cuidados y conciliación'!$C$40:$H$40</c:f>
              <c:strCache>
                <c:ptCount val="6"/>
                <c:pt idx="0">
                  <c:v>2018</c:v>
                </c:pt>
                <c:pt idx="1">
                  <c:v>2019</c:v>
                </c:pt>
                <c:pt idx="2">
                  <c:v>2020</c:v>
                </c:pt>
                <c:pt idx="3">
                  <c:v>2021</c:v>
                </c:pt>
                <c:pt idx="4">
                  <c:v>2022</c:v>
                </c:pt>
                <c:pt idx="5">
                  <c:v>2023</c:v>
                </c:pt>
              </c:strCache>
            </c:strRef>
          </c:cat>
          <c:val>
            <c:numRef>
              <c:f>'Cuidados y conciliación'!$C$43:$H$43</c:f>
              <c:numCache>
                <c:formatCode>#,##0.0;\-#,##0.0</c:formatCode>
                <c:ptCount val="6"/>
                <c:pt idx="0">
                  <c:v>31.1</c:v>
                </c:pt>
                <c:pt idx="1">
                  <c:v>27.9</c:v>
                </c:pt>
                <c:pt idx="2">
                  <c:v>26.7</c:v>
                </c:pt>
                <c:pt idx="3">
                  <c:v>31.4</c:v>
                </c:pt>
                <c:pt idx="4">
                  <c:v>26.2</c:v>
                </c:pt>
                <c:pt idx="5" formatCode="General">
                  <c:v>27.3</c:v>
                </c:pt>
              </c:numCache>
            </c:numRef>
          </c:val>
          <c:smooth val="1"/>
          <c:extLst>
            <c:ext xmlns:c16="http://schemas.microsoft.com/office/drawing/2014/chart" uri="{C3380CC4-5D6E-409C-BE32-E72D297353CC}">
              <c16:uniqueId val="{00000004-77CD-4AB0-8244-BBEBDD938092}"/>
            </c:ext>
          </c:extLst>
        </c:ser>
        <c:dLbls>
          <c:showLegendKey val="0"/>
          <c:showVal val="0"/>
          <c:showCatName val="0"/>
          <c:showSerName val="0"/>
          <c:showPercent val="0"/>
          <c:showBubbleSize val="0"/>
        </c:dLbls>
        <c:smooth val="0"/>
        <c:axId val="632222808"/>
        <c:axId val="632220648"/>
      </c:lineChart>
      <c:catAx>
        <c:axId val="63222280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32220648"/>
        <c:crosses val="autoZero"/>
        <c:auto val="1"/>
        <c:lblAlgn val="ctr"/>
        <c:lblOffset val="100"/>
        <c:noMultiLvlLbl val="0"/>
      </c:catAx>
      <c:valAx>
        <c:axId val="63222064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32222808"/>
        <c:crosses val="autoZero"/>
        <c:crossBetween val="between"/>
        <c:majorUnit val="10"/>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700"/>
              <a:t>La maternidad/paternidad le ha perjudicado o le podría perjudicar en su trayectoria</a:t>
            </a:r>
            <a:r>
              <a:rPr lang="es-ES" sz="700" baseline="0"/>
              <a:t> profesional</a:t>
            </a:r>
            <a:endParaRPr lang="es-ES"/>
          </a:p>
        </c:rich>
      </c:tx>
      <c:overlay val="0"/>
      <c:spPr>
        <a:noFill/>
        <a:ln>
          <a:noFill/>
        </a:ln>
        <a:effectLst/>
      </c:spPr>
      <c:txPr>
        <a:bodyPr rot="0" spcFirstLastPara="1" vertOverflow="ellipsis" vert="horz" wrap="square" anchor="ctr" anchorCtr="1"/>
        <a:lstStyle/>
        <a:p>
          <a:pPr>
            <a:defRPr sz="96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lineChart>
        <c:grouping val="standard"/>
        <c:varyColors val="0"/>
        <c:ser>
          <c:idx val="0"/>
          <c:order val="0"/>
          <c:tx>
            <c:strRef>
              <c:f>'Cuidados y conciliación'!$B$60</c:f>
              <c:strCache>
                <c:ptCount val="1"/>
                <c:pt idx="0">
                  <c:v>Total</c:v>
                </c:pt>
              </c:strCache>
            </c:strRef>
          </c:tx>
          <c:spPr>
            <a:ln w="28575" cap="rnd">
              <a:solidFill>
                <a:schemeClr val="tx2">
                  <a:lumMod val="90000"/>
                  <a:lumOff val="10000"/>
                </a:schemeClr>
              </a:solidFill>
              <a:prstDash val="sysDot"/>
              <a:round/>
            </a:ln>
            <a:effectLst/>
          </c:spPr>
          <c:marker>
            <c:symbol val="none"/>
          </c:marker>
          <c:cat>
            <c:strRef>
              <c:f>'Cuidados y conciliación'!$C$59:$H$59</c:f>
              <c:strCache>
                <c:ptCount val="6"/>
                <c:pt idx="0">
                  <c:v>2018</c:v>
                </c:pt>
                <c:pt idx="1">
                  <c:v>2019</c:v>
                </c:pt>
                <c:pt idx="2">
                  <c:v>2020</c:v>
                </c:pt>
                <c:pt idx="3">
                  <c:v>2021</c:v>
                </c:pt>
                <c:pt idx="4">
                  <c:v>2022</c:v>
                </c:pt>
                <c:pt idx="5">
                  <c:v>2023</c:v>
                </c:pt>
              </c:strCache>
            </c:strRef>
          </c:cat>
          <c:val>
            <c:numRef>
              <c:f>'Cuidados y conciliación'!$C$60:$H$60</c:f>
              <c:numCache>
                <c:formatCode>#,##0.0;\-#,##0.0</c:formatCode>
                <c:ptCount val="6"/>
                <c:pt idx="0">
                  <c:v>14.1</c:v>
                </c:pt>
                <c:pt idx="1">
                  <c:v>14.6</c:v>
                </c:pt>
                <c:pt idx="2">
                  <c:v>13.4</c:v>
                </c:pt>
                <c:pt idx="3">
                  <c:v>13.5</c:v>
                </c:pt>
                <c:pt idx="4">
                  <c:v>17.7</c:v>
                </c:pt>
                <c:pt idx="5" formatCode="General">
                  <c:v>16.5</c:v>
                </c:pt>
              </c:numCache>
            </c:numRef>
          </c:val>
          <c:smooth val="1"/>
          <c:extLst>
            <c:ext xmlns:c16="http://schemas.microsoft.com/office/drawing/2014/chart" uri="{C3380CC4-5D6E-409C-BE32-E72D297353CC}">
              <c16:uniqueId val="{00000000-D21D-49DD-9B6F-F4B861932D9D}"/>
            </c:ext>
          </c:extLst>
        </c:ser>
        <c:ser>
          <c:idx val="1"/>
          <c:order val="1"/>
          <c:tx>
            <c:strRef>
              <c:f>'Cuidados y conciliación'!$B$61</c:f>
              <c:strCache>
                <c:ptCount val="1"/>
                <c:pt idx="0">
                  <c:v>Mujeres</c:v>
                </c:pt>
              </c:strCache>
            </c:strRef>
          </c:tx>
          <c:spPr>
            <a:ln w="28575" cap="rnd">
              <a:solidFill>
                <a:schemeClr val="accent5"/>
              </a:solidFill>
              <a:round/>
            </a:ln>
            <a:effectLst/>
          </c:spPr>
          <c:marker>
            <c:symbol val="none"/>
          </c:marker>
          <c:dLbls>
            <c:dLbl>
              <c:idx val="5"/>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1D-49DD-9B6F-F4B861932D9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accent5"/>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'Cuidados y conciliación'!$C$59:$H$59</c:f>
              <c:strCache>
                <c:ptCount val="6"/>
                <c:pt idx="0">
                  <c:v>2018</c:v>
                </c:pt>
                <c:pt idx="1">
                  <c:v>2019</c:v>
                </c:pt>
                <c:pt idx="2">
                  <c:v>2020</c:v>
                </c:pt>
                <c:pt idx="3">
                  <c:v>2021</c:v>
                </c:pt>
                <c:pt idx="4">
                  <c:v>2022</c:v>
                </c:pt>
                <c:pt idx="5">
                  <c:v>2023</c:v>
                </c:pt>
              </c:strCache>
            </c:strRef>
          </c:cat>
          <c:val>
            <c:numRef>
              <c:f>'Cuidados y conciliación'!$C$61:$H$61</c:f>
              <c:numCache>
                <c:formatCode>0.0</c:formatCode>
                <c:ptCount val="6"/>
                <c:pt idx="0" formatCode="#,##0.0;\-#,##0.0">
                  <c:v>21.8</c:v>
                </c:pt>
                <c:pt idx="1">
                  <c:v>21.4</c:v>
                </c:pt>
                <c:pt idx="2">
                  <c:v>20</c:v>
                </c:pt>
                <c:pt idx="3">
                  <c:v>19.3</c:v>
                </c:pt>
                <c:pt idx="4">
                  <c:v>26.1</c:v>
                </c:pt>
                <c:pt idx="5">
                  <c:v>24.7</c:v>
                </c:pt>
              </c:numCache>
            </c:numRef>
          </c:val>
          <c:smooth val="1"/>
          <c:extLst>
            <c:ext xmlns:c16="http://schemas.microsoft.com/office/drawing/2014/chart" uri="{C3380CC4-5D6E-409C-BE32-E72D297353CC}">
              <c16:uniqueId val="{00000002-D21D-49DD-9B6F-F4B861932D9D}"/>
            </c:ext>
          </c:extLst>
        </c:ser>
        <c:ser>
          <c:idx val="2"/>
          <c:order val="2"/>
          <c:tx>
            <c:strRef>
              <c:f>'Cuidados y conciliación'!$B$62</c:f>
              <c:strCache>
                <c:ptCount val="1"/>
                <c:pt idx="0">
                  <c:v>Hombres</c:v>
                </c:pt>
              </c:strCache>
            </c:strRef>
          </c:tx>
          <c:spPr>
            <a:ln w="28575" cap="rnd">
              <a:solidFill>
                <a:schemeClr val="tx2">
                  <a:lumMod val="50000"/>
                  <a:lumOff val="50000"/>
                </a:schemeClr>
              </a:solidFill>
              <a:round/>
            </a:ln>
            <a:effectLst/>
          </c:spPr>
          <c:marker>
            <c:symbol val="none"/>
          </c:marker>
          <c:dLbls>
            <c:dLbl>
              <c:idx val="5"/>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1D-49DD-9B6F-F4B861932D9D}"/>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2">
                        <a:lumMod val="50000"/>
                        <a:lumOff val="50000"/>
                      </a:schemeClr>
                    </a:solidFill>
                    <a:latin typeface="Arial" panose="020B0604020202020204" pitchFamily="34" charset="0"/>
                    <a:ea typeface="+mn-ea"/>
                    <a:cs typeface="Arial" panose="020B0604020202020204" pitchFamily="34" charset="0"/>
                  </a:defRPr>
                </a:pPr>
                <a:endParaRPr lang="es-E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'Cuidados y conciliación'!$C$59:$H$59</c:f>
              <c:strCache>
                <c:ptCount val="6"/>
                <c:pt idx="0">
                  <c:v>2018</c:v>
                </c:pt>
                <c:pt idx="1">
                  <c:v>2019</c:v>
                </c:pt>
                <c:pt idx="2">
                  <c:v>2020</c:v>
                </c:pt>
                <c:pt idx="3">
                  <c:v>2021</c:v>
                </c:pt>
                <c:pt idx="4">
                  <c:v>2022</c:v>
                </c:pt>
                <c:pt idx="5">
                  <c:v>2023</c:v>
                </c:pt>
              </c:strCache>
            </c:strRef>
          </c:cat>
          <c:val>
            <c:numRef>
              <c:f>'Cuidados y conciliación'!$C$62:$H$62</c:f>
              <c:numCache>
                <c:formatCode>0.0</c:formatCode>
                <c:ptCount val="6"/>
                <c:pt idx="0" formatCode="#,##0.0;\-#,##0.0">
                  <c:v>7.1</c:v>
                </c:pt>
                <c:pt idx="1">
                  <c:v>8.4</c:v>
                </c:pt>
                <c:pt idx="2">
                  <c:v>7.3</c:v>
                </c:pt>
                <c:pt idx="3">
                  <c:v>8.1999999999999993</c:v>
                </c:pt>
                <c:pt idx="4">
                  <c:v>9.6</c:v>
                </c:pt>
                <c:pt idx="5">
                  <c:v>8.9</c:v>
                </c:pt>
              </c:numCache>
            </c:numRef>
          </c:val>
          <c:smooth val="1"/>
          <c:extLst>
            <c:ext xmlns:c16="http://schemas.microsoft.com/office/drawing/2014/chart" uri="{C3380CC4-5D6E-409C-BE32-E72D297353CC}">
              <c16:uniqueId val="{00000004-D21D-49DD-9B6F-F4B861932D9D}"/>
            </c:ext>
          </c:extLst>
        </c:ser>
        <c:dLbls>
          <c:showLegendKey val="0"/>
          <c:showVal val="0"/>
          <c:showCatName val="0"/>
          <c:showSerName val="0"/>
          <c:showPercent val="0"/>
          <c:showBubbleSize val="0"/>
        </c:dLbls>
        <c:smooth val="0"/>
        <c:axId val="632222808"/>
        <c:axId val="632220648"/>
      </c:lineChart>
      <c:catAx>
        <c:axId val="63222280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32220648"/>
        <c:crosses val="autoZero"/>
        <c:auto val="1"/>
        <c:lblAlgn val="ctr"/>
        <c:lblOffset val="100"/>
        <c:noMultiLvlLbl val="0"/>
      </c:catAx>
      <c:valAx>
        <c:axId val="63222064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32222808"/>
        <c:crosses val="autoZero"/>
        <c:crossBetween val="between"/>
        <c:majorUnit val="10"/>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944250194250195E-2"/>
          <c:y val="5.7066993464052286E-2"/>
          <c:w val="0.89236137631539136"/>
          <c:h val="0.7007052910791568"/>
        </c:manualLayout>
      </c:layout>
      <c:barChart>
        <c:barDir val="col"/>
        <c:grouping val="stacked"/>
        <c:varyColors val="0"/>
        <c:ser>
          <c:idx val="4"/>
          <c:order val="0"/>
          <c:tx>
            <c:strRef>
              <c:f>'Situación económica'!$G$12</c:f>
              <c:strCache>
                <c:ptCount val="1"/>
                <c:pt idx="0">
                  <c:v>Pobreza real</c:v>
                </c:pt>
              </c:strCache>
            </c:strRef>
          </c:tx>
          <c:spPr>
            <a:solidFill>
              <a:schemeClr val="accent5"/>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'Situación económica'!$B$13:$B$19</c:f>
              <c:numCache>
                <c:formatCode>General</c:formatCode>
                <c:ptCount val="7"/>
                <c:pt idx="0">
                  <c:v>2008</c:v>
                </c:pt>
                <c:pt idx="1">
                  <c:v>2012</c:v>
                </c:pt>
                <c:pt idx="2">
                  <c:v>2014</c:v>
                </c:pt>
                <c:pt idx="3">
                  <c:v>2016</c:v>
                </c:pt>
                <c:pt idx="4">
                  <c:v>2018</c:v>
                </c:pt>
                <c:pt idx="5">
                  <c:v>2020</c:v>
                </c:pt>
                <c:pt idx="6">
                  <c:v>2022</c:v>
                </c:pt>
              </c:numCache>
            </c:numRef>
          </c:cat>
          <c:val>
            <c:numRef>
              <c:f>'Situación económica'!$G$13:$G$19</c:f>
              <c:numCache>
                <c:formatCode>0.0</c:formatCode>
                <c:ptCount val="7"/>
                <c:pt idx="0">
                  <c:v>7.7</c:v>
                </c:pt>
                <c:pt idx="1">
                  <c:v>8.9</c:v>
                </c:pt>
                <c:pt idx="2">
                  <c:v>11.1</c:v>
                </c:pt>
                <c:pt idx="3">
                  <c:v>10.7</c:v>
                </c:pt>
                <c:pt idx="4">
                  <c:v>10.6</c:v>
                </c:pt>
                <c:pt idx="5">
                  <c:v>11.2</c:v>
                </c:pt>
                <c:pt idx="6">
                  <c:v>7.3867937519447189</c:v>
                </c:pt>
              </c:numCache>
            </c:numRef>
          </c:val>
          <c:extLst>
            <c:ext xmlns:c16="http://schemas.microsoft.com/office/drawing/2014/chart" uri="{C3380CC4-5D6E-409C-BE32-E72D297353CC}">
              <c16:uniqueId val="{00000000-BEC7-446B-812B-EF5274DB85AC}"/>
            </c:ext>
          </c:extLst>
        </c:ser>
        <c:ser>
          <c:idx val="3"/>
          <c:order val="1"/>
          <c:tx>
            <c:strRef>
              <c:f>'Situación económica'!$F$12</c:f>
              <c:strCache>
                <c:ptCount val="1"/>
                <c:pt idx="0">
                  <c:v>Otra ausencia de bienestar</c:v>
                </c:pt>
              </c:strCache>
            </c:strRef>
          </c:tx>
          <c:spPr>
            <a:solidFill>
              <a:schemeClr val="accent5">
                <a:lumMod val="40000"/>
                <a:lumOff val="60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'Situación económica'!$B$13:$B$19</c:f>
              <c:numCache>
                <c:formatCode>General</c:formatCode>
                <c:ptCount val="7"/>
                <c:pt idx="0">
                  <c:v>2008</c:v>
                </c:pt>
                <c:pt idx="1">
                  <c:v>2012</c:v>
                </c:pt>
                <c:pt idx="2">
                  <c:v>2014</c:v>
                </c:pt>
                <c:pt idx="3">
                  <c:v>2016</c:v>
                </c:pt>
                <c:pt idx="4">
                  <c:v>2018</c:v>
                </c:pt>
                <c:pt idx="5">
                  <c:v>2020</c:v>
                </c:pt>
                <c:pt idx="6">
                  <c:v>2022</c:v>
                </c:pt>
              </c:numCache>
            </c:numRef>
          </c:cat>
          <c:val>
            <c:numRef>
              <c:f>'Situación económica'!$F$13:$F$19</c:f>
              <c:numCache>
                <c:formatCode>0.0</c:formatCode>
                <c:ptCount val="7"/>
                <c:pt idx="0">
                  <c:v>5.7</c:v>
                </c:pt>
                <c:pt idx="1">
                  <c:v>5</c:v>
                </c:pt>
                <c:pt idx="2">
                  <c:v>6.4</c:v>
                </c:pt>
                <c:pt idx="3">
                  <c:v>5.7</c:v>
                </c:pt>
                <c:pt idx="4">
                  <c:v>8.5</c:v>
                </c:pt>
                <c:pt idx="5">
                  <c:v>5.5</c:v>
                </c:pt>
                <c:pt idx="6">
                  <c:v>4.7114111195008892</c:v>
                </c:pt>
              </c:numCache>
            </c:numRef>
          </c:val>
          <c:extLst>
            <c:ext xmlns:c16="http://schemas.microsoft.com/office/drawing/2014/chart" uri="{C3380CC4-5D6E-409C-BE32-E72D297353CC}">
              <c16:uniqueId val="{00000001-BEC7-446B-812B-EF5274DB85AC}"/>
            </c:ext>
          </c:extLst>
        </c:ser>
        <c:ser>
          <c:idx val="2"/>
          <c:order val="2"/>
          <c:tx>
            <c:strRef>
              <c:f>'Situación económica'!$E$12</c:f>
              <c:strCache>
                <c:ptCount val="1"/>
                <c:pt idx="0">
                  <c:v>Elementos bienestar y riesgo</c:v>
                </c:pt>
              </c:strCache>
            </c:strRef>
          </c:tx>
          <c:spPr>
            <a:solidFill>
              <a:schemeClr val="bg1">
                <a:lumMod val="8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'Situación económica'!$B$13:$B$19</c:f>
              <c:numCache>
                <c:formatCode>General</c:formatCode>
                <c:ptCount val="7"/>
                <c:pt idx="0">
                  <c:v>2008</c:v>
                </c:pt>
                <c:pt idx="1">
                  <c:v>2012</c:v>
                </c:pt>
                <c:pt idx="2">
                  <c:v>2014</c:v>
                </c:pt>
                <c:pt idx="3">
                  <c:v>2016</c:v>
                </c:pt>
                <c:pt idx="4">
                  <c:v>2018</c:v>
                </c:pt>
                <c:pt idx="5">
                  <c:v>2020</c:v>
                </c:pt>
                <c:pt idx="6">
                  <c:v>2022</c:v>
                </c:pt>
              </c:numCache>
            </c:numRef>
          </c:cat>
          <c:val>
            <c:numRef>
              <c:f>'Situación económica'!$E$13:$E$19</c:f>
              <c:numCache>
                <c:formatCode>0.0</c:formatCode>
                <c:ptCount val="7"/>
                <c:pt idx="0">
                  <c:v>19.100000000000001</c:v>
                </c:pt>
                <c:pt idx="1">
                  <c:v>16.3</c:v>
                </c:pt>
                <c:pt idx="2">
                  <c:v>20.399999999999999</c:v>
                </c:pt>
                <c:pt idx="3">
                  <c:v>13.8</c:v>
                </c:pt>
                <c:pt idx="4">
                  <c:v>14.8</c:v>
                </c:pt>
                <c:pt idx="5">
                  <c:v>12.8</c:v>
                </c:pt>
                <c:pt idx="6">
                  <c:v>17.630143937183853</c:v>
                </c:pt>
              </c:numCache>
            </c:numRef>
          </c:val>
          <c:extLst>
            <c:ext xmlns:c16="http://schemas.microsoft.com/office/drawing/2014/chart" uri="{C3380CC4-5D6E-409C-BE32-E72D297353CC}">
              <c16:uniqueId val="{00000002-BEC7-446B-812B-EF5274DB85AC}"/>
            </c:ext>
          </c:extLst>
        </c:ser>
        <c:ser>
          <c:idx val="1"/>
          <c:order val="3"/>
          <c:tx>
            <c:strRef>
              <c:f>'Situación económica'!$D$12</c:f>
              <c:strCache>
                <c:ptCount val="1"/>
                <c:pt idx="0">
                  <c:v>Bienestar casi completo</c:v>
                </c:pt>
              </c:strCache>
            </c:strRef>
          </c:tx>
          <c:spPr>
            <a:solidFill>
              <a:schemeClr val="tx2">
                <a:lumMod val="25000"/>
                <a:lumOff val="7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'Situación económica'!$B$13:$B$19</c:f>
              <c:numCache>
                <c:formatCode>General</c:formatCode>
                <c:ptCount val="7"/>
                <c:pt idx="0">
                  <c:v>2008</c:v>
                </c:pt>
                <c:pt idx="1">
                  <c:v>2012</c:v>
                </c:pt>
                <c:pt idx="2">
                  <c:v>2014</c:v>
                </c:pt>
                <c:pt idx="3">
                  <c:v>2016</c:v>
                </c:pt>
                <c:pt idx="4">
                  <c:v>2018</c:v>
                </c:pt>
                <c:pt idx="5">
                  <c:v>2020</c:v>
                </c:pt>
                <c:pt idx="6">
                  <c:v>2022</c:v>
                </c:pt>
              </c:numCache>
            </c:numRef>
          </c:cat>
          <c:val>
            <c:numRef>
              <c:f>'Situación económica'!$D$13:$D$19</c:f>
              <c:numCache>
                <c:formatCode>0.0</c:formatCode>
                <c:ptCount val="7"/>
                <c:pt idx="0">
                  <c:v>40.4</c:v>
                </c:pt>
                <c:pt idx="1">
                  <c:v>36.299999999999997</c:v>
                </c:pt>
                <c:pt idx="2">
                  <c:v>30.2</c:v>
                </c:pt>
                <c:pt idx="3">
                  <c:v>35.700000000000003</c:v>
                </c:pt>
                <c:pt idx="4">
                  <c:v>29</c:v>
                </c:pt>
                <c:pt idx="5">
                  <c:v>28</c:v>
                </c:pt>
                <c:pt idx="6">
                  <c:v>27.319057093416728</c:v>
                </c:pt>
              </c:numCache>
            </c:numRef>
          </c:val>
          <c:extLst>
            <c:ext xmlns:c16="http://schemas.microsoft.com/office/drawing/2014/chart" uri="{C3380CC4-5D6E-409C-BE32-E72D297353CC}">
              <c16:uniqueId val="{00000003-BEC7-446B-812B-EF5274DB85AC}"/>
            </c:ext>
          </c:extLst>
        </c:ser>
        <c:ser>
          <c:idx val="0"/>
          <c:order val="4"/>
          <c:tx>
            <c:strRef>
              <c:f>'Situación económica'!$C$12</c:f>
              <c:strCache>
                <c:ptCount val="1"/>
                <c:pt idx="0">
                  <c:v>Completo bienestar</c:v>
                </c:pt>
              </c:strCache>
            </c:strRef>
          </c:tx>
          <c:spPr>
            <a:solidFill>
              <a:schemeClr val="tx2">
                <a:lumMod val="75000"/>
                <a:lumOff val="25000"/>
              </a:schemeClr>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es-E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'Situación económica'!$B$13:$B$19</c:f>
              <c:numCache>
                <c:formatCode>General</c:formatCode>
                <c:ptCount val="7"/>
                <c:pt idx="0">
                  <c:v>2008</c:v>
                </c:pt>
                <c:pt idx="1">
                  <c:v>2012</c:v>
                </c:pt>
                <c:pt idx="2">
                  <c:v>2014</c:v>
                </c:pt>
                <c:pt idx="3">
                  <c:v>2016</c:v>
                </c:pt>
                <c:pt idx="4">
                  <c:v>2018</c:v>
                </c:pt>
                <c:pt idx="5">
                  <c:v>2020</c:v>
                </c:pt>
                <c:pt idx="6">
                  <c:v>2022</c:v>
                </c:pt>
              </c:numCache>
            </c:numRef>
          </c:cat>
          <c:val>
            <c:numRef>
              <c:f>'Situación económica'!$C$13:$C$19</c:f>
              <c:numCache>
                <c:formatCode>0.0</c:formatCode>
                <c:ptCount val="7"/>
                <c:pt idx="0">
                  <c:v>27.2</c:v>
                </c:pt>
                <c:pt idx="1">
                  <c:v>33.5</c:v>
                </c:pt>
                <c:pt idx="2">
                  <c:v>31.8</c:v>
                </c:pt>
                <c:pt idx="3">
                  <c:v>34</c:v>
                </c:pt>
                <c:pt idx="4">
                  <c:v>37.1</c:v>
                </c:pt>
                <c:pt idx="5">
                  <c:v>42.4</c:v>
                </c:pt>
                <c:pt idx="6">
                  <c:v>42.952594097953757</c:v>
                </c:pt>
              </c:numCache>
            </c:numRef>
          </c:val>
          <c:extLst>
            <c:ext xmlns:c16="http://schemas.microsoft.com/office/drawing/2014/chart" uri="{C3380CC4-5D6E-409C-BE32-E72D297353CC}">
              <c16:uniqueId val="{00000004-BEC7-446B-812B-EF5274DB85AC}"/>
            </c:ext>
          </c:extLst>
        </c:ser>
        <c:dLbls>
          <c:dLblPos val="ctr"/>
          <c:showLegendKey val="0"/>
          <c:showVal val="1"/>
          <c:showCatName val="0"/>
          <c:showSerName val="0"/>
          <c:showPercent val="0"/>
          <c:showBubbleSize val="0"/>
        </c:dLbls>
        <c:gapWidth val="50"/>
        <c:overlap val="100"/>
        <c:axId val="672624335"/>
        <c:axId val="672619759"/>
      </c:barChart>
      <c:catAx>
        <c:axId val="6726243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72619759"/>
        <c:crosses val="autoZero"/>
        <c:auto val="1"/>
        <c:lblAlgn val="ctr"/>
        <c:lblOffset val="100"/>
        <c:noMultiLvlLbl val="0"/>
      </c:catAx>
      <c:valAx>
        <c:axId val="672619759"/>
        <c:scaling>
          <c:orientation val="minMax"/>
          <c:max val="100"/>
        </c:scaling>
        <c:delete val="0"/>
        <c:axPos val="l"/>
        <c:majorGridlines>
          <c:spPr>
            <a:ln w="9525" cap="flat" cmpd="sng" algn="ctr">
              <a:solidFill>
                <a:schemeClr val="bg1">
                  <a:lumMod val="9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672624335"/>
        <c:crosses val="autoZero"/>
        <c:crossBetween val="between"/>
        <c:majorUnit val="10"/>
      </c:valAx>
      <c:spPr>
        <a:noFill/>
        <a:ln>
          <a:noFill/>
        </a:ln>
        <a:effectLst/>
      </c:spPr>
    </c:plotArea>
    <c:legend>
      <c:legendPos val="b"/>
      <c:layout>
        <c:manualLayout>
          <c:xMode val="edge"/>
          <c:yMode val="edge"/>
          <c:x val="8.8426767676767673E-2"/>
          <c:y val="0.84012592592592594"/>
          <c:w val="0.82314627039627042"/>
          <c:h val="0.1481148148148148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s-E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700"/>
              <a:t>Riesgo de pobreza relativa (&lt; 60% mediana)</a:t>
            </a:r>
          </a:p>
        </c:rich>
      </c:tx>
      <c:layout>
        <c:manualLayout>
          <c:xMode val="edge"/>
          <c:yMode val="edge"/>
          <c:x val="0.16465502157057954"/>
          <c:y val="5.3120849933598934E-3"/>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0.11257489365553444"/>
          <c:y val="0.15528712606837605"/>
          <c:w val="0.83972395691917823"/>
          <c:h val="0.68396055911680897"/>
        </c:manualLayout>
      </c:layout>
      <c:lineChart>
        <c:grouping val="standard"/>
        <c:varyColors val="0"/>
        <c:ser>
          <c:idx val="0"/>
          <c:order val="0"/>
          <c:tx>
            <c:strRef>
              <c:f>Pobreza!$B$57</c:f>
              <c:strCache>
                <c:ptCount val="1"/>
                <c:pt idx="0">
                  <c:v>Población 0-17 años</c:v>
                </c:pt>
              </c:strCache>
            </c:strRef>
          </c:tx>
          <c:spPr>
            <a:ln w="28575" cap="rnd">
              <a:solidFill>
                <a:srgbClr val="0E2841">
                  <a:lumMod val="25000"/>
                  <a:lumOff val="75000"/>
                </a:srgbClr>
              </a:solidFill>
              <a:round/>
            </a:ln>
            <a:effectLst/>
          </c:spPr>
          <c:marker>
            <c:symbol val="none"/>
          </c:marker>
          <c:dLbls>
            <c:dLbl>
              <c:idx val="0"/>
              <c:layout>
                <c:manualLayout>
                  <c:x val="-7.9114456913565959E-2"/>
                  <c:y val="-0.1035854913144981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120-4221-84F5-386706506A55}"/>
                </c:ext>
              </c:extLst>
            </c:dLbl>
            <c:dLbl>
              <c:idx val="1"/>
              <c:layout>
                <c:manualLayout>
                  <c:x val="-9.3661977477689035E-2"/>
                  <c:y val="-9.750116057411176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120-4221-84F5-386706506A55}"/>
                </c:ext>
              </c:extLst>
            </c:dLbl>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Pobreza!$C$59:$I$59</c:f>
              <c:numCache>
                <c:formatCode>General</c:formatCode>
                <c:ptCount val="7"/>
                <c:pt idx="0">
                  <c:v>2008</c:v>
                </c:pt>
                <c:pt idx="1">
                  <c:v>2012</c:v>
                </c:pt>
                <c:pt idx="2">
                  <c:v>2014</c:v>
                </c:pt>
                <c:pt idx="3">
                  <c:v>2016</c:v>
                </c:pt>
                <c:pt idx="4">
                  <c:v>2018</c:v>
                </c:pt>
                <c:pt idx="5">
                  <c:v>2020</c:v>
                </c:pt>
                <c:pt idx="6">
                  <c:v>2022</c:v>
                </c:pt>
              </c:numCache>
            </c:numRef>
          </c:cat>
          <c:val>
            <c:numRef>
              <c:f>Pobreza!$C$64:$I$64</c:f>
              <c:numCache>
                <c:formatCode>0.0</c:formatCode>
                <c:ptCount val="7"/>
                <c:pt idx="0">
                  <c:v>18</c:v>
                </c:pt>
                <c:pt idx="1">
                  <c:v>16.399999999999999</c:v>
                </c:pt>
                <c:pt idx="2">
                  <c:v>26.3</c:v>
                </c:pt>
                <c:pt idx="3">
                  <c:v>22</c:v>
                </c:pt>
                <c:pt idx="4">
                  <c:v>24</c:v>
                </c:pt>
                <c:pt idx="5">
                  <c:v>25.2</c:v>
                </c:pt>
                <c:pt idx="6">
                  <c:v>23.142410000000002</c:v>
                </c:pt>
              </c:numCache>
            </c:numRef>
          </c:val>
          <c:smooth val="0"/>
          <c:extLst>
            <c:ext xmlns:c16="http://schemas.microsoft.com/office/drawing/2014/chart" uri="{C3380CC4-5D6E-409C-BE32-E72D297353CC}">
              <c16:uniqueId val="{00000002-5120-4221-84F5-386706506A55}"/>
            </c:ext>
          </c:extLst>
        </c:ser>
        <c:ser>
          <c:idx val="1"/>
          <c:order val="1"/>
          <c:tx>
            <c:strRef>
              <c:f>Pobreza!$B$47</c:f>
              <c:strCache>
                <c:ptCount val="1"/>
                <c:pt idx="0">
                  <c:v>Población total</c:v>
                </c:pt>
              </c:strCache>
            </c:strRef>
          </c:tx>
          <c:spPr>
            <a:ln w="28575" cap="rnd">
              <a:solidFill>
                <a:srgbClr val="0E2841">
                  <a:lumMod val="75000"/>
                  <a:lumOff val="25000"/>
                </a:srgbClr>
              </a:solidFill>
              <a:round/>
            </a:ln>
            <a:effectLst/>
          </c:spPr>
          <c:marker>
            <c:symbol val="none"/>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Pobreza!$C$59:$I$59</c:f>
              <c:numCache>
                <c:formatCode>General</c:formatCode>
                <c:ptCount val="7"/>
                <c:pt idx="0">
                  <c:v>2008</c:v>
                </c:pt>
                <c:pt idx="1">
                  <c:v>2012</c:v>
                </c:pt>
                <c:pt idx="2">
                  <c:v>2014</c:v>
                </c:pt>
                <c:pt idx="3">
                  <c:v>2016</c:v>
                </c:pt>
                <c:pt idx="4">
                  <c:v>2018</c:v>
                </c:pt>
                <c:pt idx="5">
                  <c:v>2020</c:v>
                </c:pt>
                <c:pt idx="6">
                  <c:v>2022</c:v>
                </c:pt>
              </c:numCache>
            </c:numRef>
          </c:cat>
          <c:val>
            <c:numRef>
              <c:f>Pobreza!$C$54:$I$54</c:f>
              <c:numCache>
                <c:formatCode>0.0</c:formatCode>
                <c:ptCount val="7"/>
                <c:pt idx="0">
                  <c:v>14.8</c:v>
                </c:pt>
                <c:pt idx="1">
                  <c:v>15.4</c:v>
                </c:pt>
                <c:pt idx="2">
                  <c:v>18.5</c:v>
                </c:pt>
                <c:pt idx="3">
                  <c:v>16.399999999999999</c:v>
                </c:pt>
                <c:pt idx="4">
                  <c:v>17.7</c:v>
                </c:pt>
                <c:pt idx="5">
                  <c:v>17.772004983323487</c:v>
                </c:pt>
                <c:pt idx="6">
                  <c:v>16.475860000000001</c:v>
                </c:pt>
              </c:numCache>
            </c:numRef>
          </c:val>
          <c:smooth val="0"/>
          <c:extLst>
            <c:ext xmlns:c16="http://schemas.microsoft.com/office/drawing/2014/chart" uri="{C3380CC4-5D6E-409C-BE32-E72D297353CC}">
              <c16:uniqueId val="{00000003-5120-4221-84F5-386706506A55}"/>
            </c:ext>
          </c:extLst>
        </c:ser>
        <c:dLbls>
          <c:dLblPos val="t"/>
          <c:showLegendKey val="0"/>
          <c:showVal val="1"/>
          <c:showCatName val="0"/>
          <c:showSerName val="0"/>
          <c:showPercent val="0"/>
          <c:showBubbleSize val="0"/>
        </c:dLbls>
        <c:smooth val="0"/>
        <c:axId val="373358976"/>
        <c:axId val="373360512"/>
      </c:lineChart>
      <c:catAx>
        <c:axId val="3733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73360512"/>
        <c:crosses val="autoZero"/>
        <c:auto val="1"/>
        <c:lblAlgn val="ctr"/>
        <c:lblOffset val="100"/>
        <c:noMultiLvlLbl val="0"/>
      </c:catAx>
      <c:valAx>
        <c:axId val="373360512"/>
        <c:scaling>
          <c:orientation val="minMax"/>
        </c:scaling>
        <c:delete val="0"/>
        <c:axPos val="l"/>
        <c:majorGridlines>
          <c:spPr>
            <a:ln w="9525" cap="flat" cmpd="sng" algn="ctr">
              <a:solidFill>
                <a:schemeClr val="bg1">
                  <a:lumMod val="9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73358976"/>
        <c:crosses val="autoZero"/>
        <c:crossBetween val="between"/>
      </c:valAx>
      <c:spPr>
        <a:noFill/>
        <a:ln>
          <a:noFill/>
        </a:ln>
        <a:effectLst/>
      </c:spPr>
    </c:plotArea>
    <c:legend>
      <c:legendPos val="b"/>
      <c:layout>
        <c:manualLayout>
          <c:xMode val="edge"/>
          <c:yMode val="edge"/>
          <c:x val="0.101297553323076"/>
          <c:y val="0.92113896121550543"/>
          <c:w val="0.79740459166742084"/>
          <c:h val="7.886103878449456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E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700" b="0" i="0" baseline="0">
                <a:effectLst/>
              </a:rPr>
              <a:t>Riesgo de pobreza grave (&lt; 40% mediana)</a:t>
            </a:r>
          </a:p>
        </c:rich>
      </c:tx>
      <c:layout>
        <c:manualLayout>
          <c:xMode val="edge"/>
          <c:yMode val="edge"/>
          <c:x val="0.16465502157057954"/>
          <c:y val="5.3120849933598934E-3"/>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0.11257489365553444"/>
          <c:y val="0.15528712606837605"/>
          <c:w val="0.83972395691917823"/>
          <c:h val="0.68396055911680897"/>
        </c:manualLayout>
      </c:layout>
      <c:lineChart>
        <c:grouping val="standard"/>
        <c:varyColors val="0"/>
        <c:ser>
          <c:idx val="0"/>
          <c:order val="0"/>
          <c:tx>
            <c:strRef>
              <c:f>Pobreza!$B$57</c:f>
              <c:strCache>
                <c:ptCount val="1"/>
                <c:pt idx="0">
                  <c:v>Población 0-17 años</c:v>
                </c:pt>
              </c:strCache>
            </c:strRef>
          </c:tx>
          <c:spPr>
            <a:ln w="28575" cap="rnd">
              <a:solidFill>
                <a:srgbClr val="B7D055"/>
              </a:solidFill>
              <a:round/>
            </a:ln>
            <a:effectLst/>
          </c:spPr>
          <c:marker>
            <c:symbol val="none"/>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Pobreza!$C$59:$I$59</c:f>
              <c:numCache>
                <c:formatCode>General</c:formatCode>
                <c:ptCount val="7"/>
                <c:pt idx="0">
                  <c:v>2008</c:v>
                </c:pt>
                <c:pt idx="1">
                  <c:v>2012</c:v>
                </c:pt>
                <c:pt idx="2">
                  <c:v>2014</c:v>
                </c:pt>
                <c:pt idx="3">
                  <c:v>2016</c:v>
                </c:pt>
                <c:pt idx="4">
                  <c:v>2018</c:v>
                </c:pt>
                <c:pt idx="5">
                  <c:v>2020</c:v>
                </c:pt>
                <c:pt idx="6">
                  <c:v>2022</c:v>
                </c:pt>
              </c:numCache>
            </c:numRef>
          </c:cat>
          <c:val>
            <c:numRef>
              <c:f>Pobreza!$C$65:$I$65</c:f>
              <c:numCache>
                <c:formatCode>0.0</c:formatCode>
                <c:ptCount val="7"/>
                <c:pt idx="0">
                  <c:v>4.0999999999999996</c:v>
                </c:pt>
                <c:pt idx="1">
                  <c:v>5.9</c:v>
                </c:pt>
                <c:pt idx="2">
                  <c:v>8.8000000000000007</c:v>
                </c:pt>
                <c:pt idx="3">
                  <c:v>8</c:v>
                </c:pt>
                <c:pt idx="4">
                  <c:v>8.3000000000000007</c:v>
                </c:pt>
                <c:pt idx="5">
                  <c:v>12.7</c:v>
                </c:pt>
                <c:pt idx="6">
                  <c:v>8.3272069999999996</c:v>
                </c:pt>
              </c:numCache>
            </c:numRef>
          </c:val>
          <c:smooth val="0"/>
          <c:extLst>
            <c:ext xmlns:c16="http://schemas.microsoft.com/office/drawing/2014/chart" uri="{C3380CC4-5D6E-409C-BE32-E72D297353CC}">
              <c16:uniqueId val="{00000000-99F6-4CB2-9254-1626B4CB5EFB}"/>
            </c:ext>
          </c:extLst>
        </c:ser>
        <c:ser>
          <c:idx val="1"/>
          <c:order val="1"/>
          <c:tx>
            <c:strRef>
              <c:f>Pobreza!$B$47</c:f>
              <c:strCache>
                <c:ptCount val="1"/>
                <c:pt idx="0">
                  <c:v>Población total</c:v>
                </c:pt>
              </c:strCache>
            </c:strRef>
          </c:tx>
          <c:spPr>
            <a:ln w="28575" cap="rnd">
              <a:solidFill>
                <a:srgbClr val="B7D055">
                  <a:lumMod val="50000"/>
                </a:srgbClr>
              </a:solidFill>
              <a:round/>
            </a:ln>
            <a:effectLst/>
          </c:spPr>
          <c:marker>
            <c:symbol val="none"/>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Pobreza!$C$59:$I$59</c:f>
              <c:numCache>
                <c:formatCode>General</c:formatCode>
                <c:ptCount val="7"/>
                <c:pt idx="0">
                  <c:v>2008</c:v>
                </c:pt>
                <c:pt idx="1">
                  <c:v>2012</c:v>
                </c:pt>
                <c:pt idx="2">
                  <c:v>2014</c:v>
                </c:pt>
                <c:pt idx="3">
                  <c:v>2016</c:v>
                </c:pt>
                <c:pt idx="4">
                  <c:v>2018</c:v>
                </c:pt>
                <c:pt idx="5">
                  <c:v>2020</c:v>
                </c:pt>
                <c:pt idx="6">
                  <c:v>2022</c:v>
                </c:pt>
              </c:numCache>
            </c:numRef>
          </c:cat>
          <c:val>
            <c:numRef>
              <c:f>Pobreza!$C$55:$I$55</c:f>
              <c:numCache>
                <c:formatCode>0.0</c:formatCode>
                <c:ptCount val="7"/>
                <c:pt idx="0">
                  <c:v>3.1</c:v>
                </c:pt>
                <c:pt idx="1">
                  <c:v>3.5</c:v>
                </c:pt>
                <c:pt idx="2">
                  <c:v>4.9000000000000004</c:v>
                </c:pt>
                <c:pt idx="3">
                  <c:v>4.9000000000000004</c:v>
                </c:pt>
                <c:pt idx="4">
                  <c:v>5.0999999999999996</c:v>
                </c:pt>
                <c:pt idx="5">
                  <c:v>6.0923810364412496</c:v>
                </c:pt>
                <c:pt idx="6">
                  <c:v>4.8996589999999998</c:v>
                </c:pt>
              </c:numCache>
            </c:numRef>
          </c:val>
          <c:smooth val="0"/>
          <c:extLst>
            <c:ext xmlns:c16="http://schemas.microsoft.com/office/drawing/2014/chart" uri="{C3380CC4-5D6E-409C-BE32-E72D297353CC}">
              <c16:uniqueId val="{00000001-99F6-4CB2-9254-1626B4CB5EFB}"/>
            </c:ext>
          </c:extLst>
        </c:ser>
        <c:dLbls>
          <c:dLblPos val="t"/>
          <c:showLegendKey val="0"/>
          <c:showVal val="1"/>
          <c:showCatName val="0"/>
          <c:showSerName val="0"/>
          <c:showPercent val="0"/>
          <c:showBubbleSize val="0"/>
        </c:dLbls>
        <c:smooth val="0"/>
        <c:axId val="373358976"/>
        <c:axId val="373360512"/>
      </c:lineChart>
      <c:catAx>
        <c:axId val="3733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73360512"/>
        <c:crosses val="autoZero"/>
        <c:auto val="1"/>
        <c:lblAlgn val="ctr"/>
        <c:lblOffset val="100"/>
        <c:noMultiLvlLbl val="0"/>
      </c:catAx>
      <c:valAx>
        <c:axId val="373360512"/>
        <c:scaling>
          <c:orientation val="minMax"/>
        </c:scaling>
        <c:delete val="0"/>
        <c:axPos val="l"/>
        <c:majorGridlines>
          <c:spPr>
            <a:ln w="9525" cap="flat" cmpd="sng" algn="ctr">
              <a:solidFill>
                <a:schemeClr val="bg1">
                  <a:lumMod val="9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73358976"/>
        <c:crosses val="autoZero"/>
        <c:crossBetween val="between"/>
      </c:valAx>
      <c:spPr>
        <a:noFill/>
        <a:ln>
          <a:noFill/>
        </a:ln>
        <a:effectLst/>
      </c:spPr>
    </c:plotArea>
    <c:legend>
      <c:legendPos val="b"/>
      <c:layout>
        <c:manualLayout>
          <c:xMode val="edge"/>
          <c:yMode val="edge"/>
          <c:x val="0.101297553323076"/>
          <c:y val="0.92113896121550543"/>
          <c:w val="0.79740459166742084"/>
          <c:h val="7.886103878449456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E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700"/>
              <a:t>Coeficiente de Gini</a:t>
            </a:r>
          </a:p>
        </c:rich>
      </c:tx>
      <c:layout>
        <c:manualLayout>
          <c:xMode val="edge"/>
          <c:yMode val="edge"/>
          <c:x val="0.36510125864994625"/>
          <c:y val="3.1775092936802973E-2"/>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0.11257489365553444"/>
          <c:y val="0.15528712606837605"/>
          <c:w val="0.83972395691917823"/>
          <c:h val="0.68396055911680897"/>
        </c:manualLayout>
      </c:layout>
      <c:lineChart>
        <c:grouping val="standard"/>
        <c:varyColors val="0"/>
        <c:ser>
          <c:idx val="0"/>
          <c:order val="0"/>
          <c:tx>
            <c:strRef>
              <c:f>'Situación económica'!$D$66</c:f>
              <c:strCache>
                <c:ptCount val="1"/>
                <c:pt idx="0">
                  <c:v>Población 0-17 años</c:v>
                </c:pt>
              </c:strCache>
            </c:strRef>
          </c:tx>
          <c:spPr>
            <a:ln w="28575" cap="rnd">
              <a:solidFill>
                <a:srgbClr val="F6C6AD"/>
              </a:solidFill>
              <a:round/>
            </a:ln>
            <a:effectLst/>
          </c:spPr>
          <c:marker>
            <c:symbol val="none"/>
          </c:marker>
          <c:dLbls>
            <c:dLbl>
              <c:idx val="0"/>
              <c:layout>
                <c:manualLayout>
                  <c:x val="-7.4874196598226736E-2"/>
                  <c:y val="-4.73876934451724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86F-4BD9-A342-38D202B5F204}"/>
                </c:ext>
              </c:extLst>
            </c:dLbl>
            <c:dLbl>
              <c:idx val="1"/>
              <c:layout>
                <c:manualLayout>
                  <c:x val="-6.9985263909975892E-2"/>
                  <c:y val="5.31758905607580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6F-4BD9-A342-38D202B5F204}"/>
                </c:ext>
              </c:extLst>
            </c:dLbl>
            <c:dLbl>
              <c:idx val="2"/>
              <c:layout>
                <c:manualLayout>
                  <c:x val="-7.4874196598226792E-2"/>
                  <c:y val="-4.7387693445172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6F-4BD9-A342-38D202B5F204}"/>
                </c:ext>
              </c:extLst>
            </c:dLbl>
            <c:dLbl>
              <c:idx val="3"/>
              <c:layout>
                <c:manualLayout>
                  <c:x val="-7.4874196598226736E-2"/>
                  <c:y val="-6.79634185724362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6F-4BD9-A342-38D202B5F204}"/>
                </c:ext>
              </c:extLst>
            </c:dLbl>
            <c:dLbl>
              <c:idx val="4"/>
              <c:layout>
                <c:manualLayout>
                  <c:x val="-7.4874196598226736E-2"/>
                  <c:y val="-4.73876934451724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86F-4BD9-A342-38D202B5F204}"/>
                </c:ext>
              </c:extLst>
            </c:dLbl>
            <c:dLbl>
              <c:idx val="5"/>
              <c:layout>
                <c:manualLayout>
                  <c:x val="-6.0207398533474087E-2"/>
                  <c:y val="4.64300282997220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6F-4BD9-A342-38D202B5F204}"/>
                </c:ext>
              </c:extLst>
            </c:dLbl>
            <c:dLbl>
              <c:idx val="6"/>
              <c:layout>
                <c:manualLayout>
                  <c:x val="-5.9696947766181209E-2"/>
                  <c:y val="-5.4133310387612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6F-4BD9-A342-38D202B5F204}"/>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C04F15"/>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'Situación económica'!$B$67:$B$73</c:f>
              <c:numCache>
                <c:formatCode>General</c:formatCode>
                <c:ptCount val="7"/>
                <c:pt idx="0">
                  <c:v>2008</c:v>
                </c:pt>
                <c:pt idx="1">
                  <c:v>2012</c:v>
                </c:pt>
                <c:pt idx="2">
                  <c:v>2014</c:v>
                </c:pt>
                <c:pt idx="3">
                  <c:v>2016</c:v>
                </c:pt>
                <c:pt idx="4">
                  <c:v>2018</c:v>
                </c:pt>
                <c:pt idx="5">
                  <c:v>2020</c:v>
                </c:pt>
                <c:pt idx="6">
                  <c:v>2022</c:v>
                </c:pt>
              </c:numCache>
            </c:numRef>
          </c:cat>
          <c:val>
            <c:numRef>
              <c:f>'Situación económica'!$D$67:$D$73</c:f>
              <c:numCache>
                <c:formatCode>#,##0.0</c:formatCode>
                <c:ptCount val="7"/>
                <c:pt idx="0">
                  <c:v>25.6</c:v>
                </c:pt>
                <c:pt idx="1">
                  <c:v>24.3</c:v>
                </c:pt>
                <c:pt idx="2">
                  <c:v>28</c:v>
                </c:pt>
                <c:pt idx="3">
                  <c:v>26.4</c:v>
                </c:pt>
                <c:pt idx="4" formatCode="0.0">
                  <c:v>27.61186</c:v>
                </c:pt>
                <c:pt idx="5" formatCode="0.0">
                  <c:v>27.55265</c:v>
                </c:pt>
                <c:pt idx="6" formatCode="0.0">
                  <c:v>27.918189999999999</c:v>
                </c:pt>
              </c:numCache>
            </c:numRef>
          </c:val>
          <c:smooth val="0"/>
          <c:extLst>
            <c:ext xmlns:c16="http://schemas.microsoft.com/office/drawing/2014/chart" uri="{C3380CC4-5D6E-409C-BE32-E72D297353CC}">
              <c16:uniqueId val="{00000007-586F-4BD9-A342-38D202B5F204}"/>
            </c:ext>
          </c:extLst>
        </c:ser>
        <c:ser>
          <c:idx val="1"/>
          <c:order val="1"/>
          <c:tx>
            <c:strRef>
              <c:f>'Situación económica'!$C$66</c:f>
              <c:strCache>
                <c:ptCount val="1"/>
                <c:pt idx="0">
                  <c:v>Población total</c:v>
                </c:pt>
              </c:strCache>
            </c:strRef>
          </c:tx>
          <c:spPr>
            <a:ln w="28575" cap="rnd">
              <a:solidFill>
                <a:srgbClr val="C04F15"/>
              </a:solidFill>
              <a:round/>
            </a:ln>
            <a:effectLst/>
          </c:spPr>
          <c:marker>
            <c:symbol val="none"/>
          </c:marker>
          <c:dLbls>
            <c:delete val="1"/>
          </c:dLbls>
          <c:cat>
            <c:numRef>
              <c:f>'Situación económica'!$B$67:$B$73</c:f>
              <c:numCache>
                <c:formatCode>General</c:formatCode>
                <c:ptCount val="7"/>
                <c:pt idx="0">
                  <c:v>2008</c:v>
                </c:pt>
                <c:pt idx="1">
                  <c:v>2012</c:v>
                </c:pt>
                <c:pt idx="2">
                  <c:v>2014</c:v>
                </c:pt>
                <c:pt idx="3">
                  <c:v>2016</c:v>
                </c:pt>
                <c:pt idx="4">
                  <c:v>2018</c:v>
                </c:pt>
                <c:pt idx="5">
                  <c:v>2020</c:v>
                </c:pt>
                <c:pt idx="6">
                  <c:v>2022</c:v>
                </c:pt>
              </c:numCache>
            </c:numRef>
          </c:cat>
          <c:val>
            <c:numRef>
              <c:f>'Situación económica'!$C$67:$C$73</c:f>
              <c:numCache>
                <c:formatCode>#,##0.0</c:formatCode>
                <c:ptCount val="7"/>
                <c:pt idx="0">
                  <c:v>25.2</c:v>
                </c:pt>
                <c:pt idx="1">
                  <c:v>25.3</c:v>
                </c:pt>
                <c:pt idx="2">
                  <c:v>27.1</c:v>
                </c:pt>
                <c:pt idx="3">
                  <c:v>25.8</c:v>
                </c:pt>
                <c:pt idx="4" formatCode="0.0">
                  <c:v>26.7</c:v>
                </c:pt>
                <c:pt idx="5" formatCode="0.0">
                  <c:v>28.151698254790546</c:v>
                </c:pt>
                <c:pt idx="6" formatCode="0.0">
                  <c:v>26.88168886704031</c:v>
                </c:pt>
              </c:numCache>
            </c:numRef>
          </c:val>
          <c:smooth val="0"/>
          <c:extLst>
            <c:ext xmlns:c16="http://schemas.microsoft.com/office/drawing/2014/chart" uri="{C3380CC4-5D6E-409C-BE32-E72D297353CC}">
              <c16:uniqueId val="{00000008-586F-4BD9-A342-38D202B5F204}"/>
            </c:ext>
          </c:extLst>
        </c:ser>
        <c:dLbls>
          <c:dLblPos val="t"/>
          <c:showLegendKey val="0"/>
          <c:showVal val="1"/>
          <c:showCatName val="0"/>
          <c:showSerName val="0"/>
          <c:showPercent val="0"/>
          <c:showBubbleSize val="0"/>
        </c:dLbls>
        <c:smooth val="0"/>
        <c:axId val="373358976"/>
        <c:axId val="373360512"/>
      </c:lineChart>
      <c:catAx>
        <c:axId val="3733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73360512"/>
        <c:crosses val="autoZero"/>
        <c:auto val="1"/>
        <c:lblAlgn val="ctr"/>
        <c:lblOffset val="100"/>
        <c:noMultiLvlLbl val="0"/>
      </c:catAx>
      <c:valAx>
        <c:axId val="373360512"/>
        <c:scaling>
          <c:orientation val="minMax"/>
          <c:max val="50"/>
          <c:min val="0"/>
        </c:scaling>
        <c:delete val="0"/>
        <c:axPos val="l"/>
        <c:majorGridlines>
          <c:spPr>
            <a:ln w="9525" cap="flat" cmpd="sng" algn="ctr">
              <a:solidFill>
                <a:schemeClr val="bg1">
                  <a:lumMod val="9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73358976"/>
        <c:crosses val="autoZero"/>
        <c:crossBetween val="between"/>
        <c:majorUnit val="10"/>
      </c:valAx>
      <c:spPr>
        <a:noFill/>
        <a:ln>
          <a:noFill/>
        </a:ln>
        <a:effectLst/>
      </c:spPr>
    </c:plotArea>
    <c:legend>
      <c:legendPos val="b"/>
      <c:layout>
        <c:manualLayout>
          <c:xMode val="edge"/>
          <c:yMode val="edge"/>
          <c:x val="0.101297553323076"/>
          <c:y val="0.92113896121550543"/>
          <c:w val="0.79740459166742084"/>
          <c:h val="7.886103878449456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E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ES" sz="700" b="0" i="0" baseline="0">
                <a:effectLst/>
              </a:rPr>
              <a:t>Pobrza de mantenimiento</a:t>
            </a:r>
          </a:p>
        </c:rich>
      </c:tx>
      <c:layout>
        <c:manualLayout>
          <c:xMode val="edge"/>
          <c:yMode val="edge"/>
          <c:x val="0.29129907836045582"/>
          <c:y val="5.3121720582845616E-3"/>
        </c:manualLayout>
      </c:layout>
      <c:overlay val="0"/>
      <c:spPr>
        <a:noFill/>
        <a:ln>
          <a:noFill/>
        </a:ln>
        <a:effectLst/>
      </c:spPr>
      <c:txPr>
        <a:bodyPr rot="0" spcFirstLastPara="1" vertOverflow="ellipsis" vert="horz" wrap="square" anchor="ctr" anchorCtr="1"/>
        <a:lstStyle/>
        <a:p>
          <a:pPr>
            <a:defRPr sz="84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title>
    <c:autoTitleDeleted val="0"/>
    <c:plotArea>
      <c:layout>
        <c:manualLayout>
          <c:layoutTarget val="inner"/>
          <c:xMode val="edge"/>
          <c:yMode val="edge"/>
          <c:x val="0.11257489365553444"/>
          <c:y val="0.15528712606837605"/>
          <c:w val="0.83972395691917823"/>
          <c:h val="0.68396055911680897"/>
        </c:manualLayout>
      </c:layout>
      <c:lineChart>
        <c:grouping val="standard"/>
        <c:varyColors val="0"/>
        <c:ser>
          <c:idx val="0"/>
          <c:order val="0"/>
          <c:tx>
            <c:strRef>
              <c:f>Pobreza!$B$57</c:f>
              <c:strCache>
                <c:ptCount val="1"/>
                <c:pt idx="0">
                  <c:v>Población 0-17 años</c:v>
                </c:pt>
              </c:strCache>
            </c:strRef>
          </c:tx>
          <c:spPr>
            <a:ln w="28575" cap="rnd">
              <a:solidFill>
                <a:srgbClr val="FF99FF"/>
              </a:solidFill>
              <a:round/>
            </a:ln>
            <a:effectLst/>
          </c:spPr>
          <c:marker>
            <c:symbol val="none"/>
          </c:marker>
          <c:dLbls>
            <c:numFmt formatCode="#,##0.0" sourceLinked="0"/>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Pobreza!$C$59:$I$59</c:f>
              <c:numCache>
                <c:formatCode>General</c:formatCode>
                <c:ptCount val="7"/>
                <c:pt idx="0">
                  <c:v>2008</c:v>
                </c:pt>
                <c:pt idx="1">
                  <c:v>2012</c:v>
                </c:pt>
                <c:pt idx="2">
                  <c:v>2014</c:v>
                </c:pt>
                <c:pt idx="3">
                  <c:v>2016</c:v>
                </c:pt>
                <c:pt idx="4">
                  <c:v>2018</c:v>
                </c:pt>
                <c:pt idx="5">
                  <c:v>2020</c:v>
                </c:pt>
                <c:pt idx="6">
                  <c:v>2022</c:v>
                </c:pt>
              </c:numCache>
            </c:numRef>
          </c:cat>
          <c:val>
            <c:numRef>
              <c:f>Pobreza!$C$61:$I$61</c:f>
              <c:numCache>
                <c:formatCode>0.0</c:formatCode>
                <c:ptCount val="7"/>
                <c:pt idx="0">
                  <c:v>7.6732255586567488</c:v>
                </c:pt>
                <c:pt idx="1">
                  <c:v>8.9256262728675129</c:v>
                </c:pt>
                <c:pt idx="2">
                  <c:v>11.13015220052446</c:v>
                </c:pt>
                <c:pt idx="3">
                  <c:v>10.735865150222651</c:v>
                </c:pt>
                <c:pt idx="4">
                  <c:v>10.554447851835008</c:v>
                </c:pt>
                <c:pt idx="5">
                  <c:v>13.163143262010715</c:v>
                </c:pt>
                <c:pt idx="6">
                  <c:v>10.362549</c:v>
                </c:pt>
              </c:numCache>
            </c:numRef>
          </c:val>
          <c:smooth val="0"/>
          <c:extLst>
            <c:ext xmlns:c16="http://schemas.microsoft.com/office/drawing/2014/chart" uri="{C3380CC4-5D6E-409C-BE32-E72D297353CC}">
              <c16:uniqueId val="{00000000-9898-47F5-A012-744B0C33B0F8}"/>
            </c:ext>
          </c:extLst>
        </c:ser>
        <c:ser>
          <c:idx val="1"/>
          <c:order val="1"/>
          <c:tx>
            <c:strRef>
              <c:f>Pobreza!$B$47</c:f>
              <c:strCache>
                <c:ptCount val="1"/>
                <c:pt idx="0">
                  <c:v>Población total</c:v>
                </c:pt>
              </c:strCache>
            </c:strRef>
          </c:tx>
          <c:spPr>
            <a:ln w="28575" cap="rnd">
              <a:solidFill>
                <a:srgbClr val="CC0099"/>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E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Pobreza!$C$59:$I$59</c:f>
              <c:numCache>
                <c:formatCode>General</c:formatCode>
                <c:ptCount val="7"/>
                <c:pt idx="0">
                  <c:v>2008</c:v>
                </c:pt>
                <c:pt idx="1">
                  <c:v>2012</c:v>
                </c:pt>
                <c:pt idx="2">
                  <c:v>2014</c:v>
                </c:pt>
                <c:pt idx="3">
                  <c:v>2016</c:v>
                </c:pt>
                <c:pt idx="4">
                  <c:v>2018</c:v>
                </c:pt>
                <c:pt idx="5">
                  <c:v>2020</c:v>
                </c:pt>
                <c:pt idx="6">
                  <c:v>2022</c:v>
                </c:pt>
              </c:numCache>
            </c:numRef>
          </c:cat>
          <c:val>
            <c:numRef>
              <c:f>Pobreza!$C$51:$I$51</c:f>
              <c:numCache>
                <c:formatCode>0.0</c:formatCode>
                <c:ptCount val="7"/>
                <c:pt idx="0">
                  <c:v>5.7</c:v>
                </c:pt>
                <c:pt idx="1">
                  <c:v>7.3</c:v>
                </c:pt>
                <c:pt idx="2">
                  <c:v>8.1999999999999993</c:v>
                </c:pt>
                <c:pt idx="3">
                  <c:v>7.1</c:v>
                </c:pt>
                <c:pt idx="4">
                  <c:v>8</c:v>
                </c:pt>
                <c:pt idx="5">
                  <c:v>8</c:v>
                </c:pt>
                <c:pt idx="6">
                  <c:v>7.3245529999999999</c:v>
                </c:pt>
              </c:numCache>
            </c:numRef>
          </c:val>
          <c:smooth val="0"/>
          <c:extLst>
            <c:ext xmlns:c16="http://schemas.microsoft.com/office/drawing/2014/chart" uri="{C3380CC4-5D6E-409C-BE32-E72D297353CC}">
              <c16:uniqueId val="{00000001-9898-47F5-A012-744B0C33B0F8}"/>
            </c:ext>
          </c:extLst>
        </c:ser>
        <c:dLbls>
          <c:dLblPos val="t"/>
          <c:showLegendKey val="0"/>
          <c:showVal val="1"/>
          <c:showCatName val="0"/>
          <c:showSerName val="0"/>
          <c:showPercent val="0"/>
          <c:showBubbleSize val="0"/>
        </c:dLbls>
        <c:smooth val="0"/>
        <c:axId val="373358976"/>
        <c:axId val="373360512"/>
      </c:lineChart>
      <c:catAx>
        <c:axId val="37335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73360512"/>
        <c:crosses val="autoZero"/>
        <c:auto val="1"/>
        <c:lblAlgn val="ctr"/>
        <c:lblOffset val="100"/>
        <c:noMultiLvlLbl val="0"/>
      </c:catAx>
      <c:valAx>
        <c:axId val="373360512"/>
        <c:scaling>
          <c:orientation val="minMax"/>
        </c:scaling>
        <c:delete val="0"/>
        <c:axPos val="l"/>
        <c:majorGridlines>
          <c:spPr>
            <a:ln w="9525" cap="flat" cmpd="sng" algn="ctr">
              <a:solidFill>
                <a:schemeClr val="bg1">
                  <a:lumMod val="9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crossAx val="373358976"/>
        <c:crosses val="autoZero"/>
        <c:crossBetween val="between"/>
      </c:valAx>
      <c:spPr>
        <a:noFill/>
        <a:ln>
          <a:noFill/>
        </a:ln>
        <a:effectLst/>
      </c:spPr>
    </c:plotArea>
    <c:legend>
      <c:legendPos val="b"/>
      <c:layout>
        <c:manualLayout>
          <c:xMode val="edge"/>
          <c:yMode val="edge"/>
          <c:x val="0.101297553323076"/>
          <c:y val="0.92113896121550543"/>
          <c:w val="0.79740459166742084"/>
          <c:h val="7.8861038784494561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Garantía Infantil">
    <a:dk1>
      <a:sysClr val="windowText" lastClr="000000"/>
    </a:dk1>
    <a:lt1>
      <a:sysClr val="window" lastClr="FFFFFF"/>
    </a:lt1>
    <a:dk2>
      <a:srgbClr val="1F497D"/>
    </a:dk2>
    <a:lt2>
      <a:srgbClr val="EEECE1"/>
    </a:lt2>
    <a:accent1>
      <a:srgbClr val="0EB0DD"/>
    </a:accent1>
    <a:accent2>
      <a:srgbClr val="0B50A0"/>
    </a:accent2>
    <a:accent3>
      <a:srgbClr val="F17429"/>
    </a:accent3>
    <a:accent4>
      <a:srgbClr val="85CBED"/>
    </a:accent4>
    <a:accent5>
      <a:srgbClr val="CEDE8D"/>
    </a:accent5>
    <a:accent6>
      <a:srgbClr val="B7D055"/>
    </a:accent6>
    <a:hlink>
      <a:srgbClr val="99AF52"/>
    </a:hlink>
    <a:folHlink>
      <a:srgbClr val="0B5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Garantía Infantil">
    <a:dk1>
      <a:sysClr val="windowText" lastClr="000000"/>
    </a:dk1>
    <a:lt1>
      <a:sysClr val="window" lastClr="FFFFFF"/>
    </a:lt1>
    <a:dk2>
      <a:srgbClr val="1F497D"/>
    </a:dk2>
    <a:lt2>
      <a:srgbClr val="EEECE1"/>
    </a:lt2>
    <a:accent1>
      <a:srgbClr val="0EB0DD"/>
    </a:accent1>
    <a:accent2>
      <a:srgbClr val="0B50A0"/>
    </a:accent2>
    <a:accent3>
      <a:srgbClr val="F17429"/>
    </a:accent3>
    <a:accent4>
      <a:srgbClr val="85CBED"/>
    </a:accent4>
    <a:accent5>
      <a:srgbClr val="CEDE8D"/>
    </a:accent5>
    <a:accent6>
      <a:srgbClr val="B7D055"/>
    </a:accent6>
    <a:hlink>
      <a:srgbClr val="99AF52"/>
    </a:hlink>
    <a:folHlink>
      <a:srgbClr val="0B5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Garantía Infantil">
    <a:dk1>
      <a:sysClr val="windowText" lastClr="000000"/>
    </a:dk1>
    <a:lt1>
      <a:sysClr val="window" lastClr="FFFFFF"/>
    </a:lt1>
    <a:dk2>
      <a:srgbClr val="1F497D"/>
    </a:dk2>
    <a:lt2>
      <a:srgbClr val="EEECE1"/>
    </a:lt2>
    <a:accent1>
      <a:srgbClr val="0EB0DD"/>
    </a:accent1>
    <a:accent2>
      <a:srgbClr val="0B50A0"/>
    </a:accent2>
    <a:accent3>
      <a:srgbClr val="F17429"/>
    </a:accent3>
    <a:accent4>
      <a:srgbClr val="85CBED"/>
    </a:accent4>
    <a:accent5>
      <a:srgbClr val="CEDE8D"/>
    </a:accent5>
    <a:accent6>
      <a:srgbClr val="B7D055"/>
    </a:accent6>
    <a:hlink>
      <a:srgbClr val="99AF52"/>
    </a:hlink>
    <a:folHlink>
      <a:srgbClr val="0B5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Garantía Infantil">
    <a:dk1>
      <a:sysClr val="windowText" lastClr="000000"/>
    </a:dk1>
    <a:lt1>
      <a:sysClr val="window" lastClr="FFFFFF"/>
    </a:lt1>
    <a:dk2>
      <a:srgbClr val="1F497D"/>
    </a:dk2>
    <a:lt2>
      <a:srgbClr val="EEECE1"/>
    </a:lt2>
    <a:accent1>
      <a:srgbClr val="0EB0DD"/>
    </a:accent1>
    <a:accent2>
      <a:srgbClr val="0B50A0"/>
    </a:accent2>
    <a:accent3>
      <a:srgbClr val="F17429"/>
    </a:accent3>
    <a:accent4>
      <a:srgbClr val="85CBED"/>
    </a:accent4>
    <a:accent5>
      <a:srgbClr val="CEDE8D"/>
    </a:accent5>
    <a:accent6>
      <a:srgbClr val="B7D055"/>
    </a:accent6>
    <a:hlink>
      <a:srgbClr val="99AF52"/>
    </a:hlink>
    <a:folHlink>
      <a:srgbClr val="0B50A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f9d02d5-d7c8-404e-86e0-b56ca37cb1ec" xsi:nil="true"/>
    <lcf76f155ced4ddcb4097134ff3c332f xmlns="870f321a-7c98-4edc-98e3-874eacb98eea">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3719D4026D0CC042862B43557B67FBD4" ma:contentTypeVersion="15" ma:contentTypeDescription="Crear nuevo documento." ma:contentTypeScope="" ma:versionID="2d945936cc5b4f3cbe844ae1044641dd">
  <xsd:schema xmlns:xsd="http://www.w3.org/2001/XMLSchema" xmlns:xs="http://www.w3.org/2001/XMLSchema" xmlns:p="http://schemas.microsoft.com/office/2006/metadata/properties" xmlns:ns2="870f321a-7c98-4edc-98e3-874eacb98eea" xmlns:ns3="0f9d02d5-d7c8-404e-86e0-b56ca37cb1ec" targetNamespace="http://schemas.microsoft.com/office/2006/metadata/properties" ma:root="true" ma:fieldsID="0bbc9ab229af72075becdd084e348098" ns2:_="" ns3:_="">
    <xsd:import namespace="870f321a-7c98-4edc-98e3-874eacb98eea"/>
    <xsd:import namespace="0f9d02d5-d7c8-404e-86e0-b56ca37cb1ec"/>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0f321a-7c98-4edc-98e3-874eacb98e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16238219-447f-418f-809f-6e2596424ee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9d02d5-d7c8-404e-86e0-b56ca37cb1ec"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898fd8a-560b-432a-8b44-16ce9b29f0e6}" ma:internalName="TaxCatchAll" ma:showField="CatchAllData" ma:web="0f9d02d5-d7c8-404e-86e0-b56ca37cb1e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C0C558-3033-40E6-8031-A30FC6650B67}">
  <ds:schemaRefs>
    <ds:schemaRef ds:uri="http://schemas.microsoft.com/sharepoint/v3/contenttype/forms"/>
  </ds:schemaRefs>
</ds:datastoreItem>
</file>

<file path=customXml/itemProps2.xml><?xml version="1.0" encoding="utf-8"?>
<ds:datastoreItem xmlns:ds="http://schemas.openxmlformats.org/officeDocument/2006/customXml" ds:itemID="{F72BCA44-AE90-4D4A-92F1-9E1F4675C6EA}">
  <ds:schemaRefs>
    <ds:schemaRef ds:uri="http://schemas.microsoft.com/office/2006/metadata/properties"/>
    <ds:schemaRef ds:uri="http://schemas.microsoft.com/office/infopath/2007/PartnerControls"/>
    <ds:schemaRef ds:uri="839c4efa-4731-4e19-ad4f-bab04c3a572c"/>
    <ds:schemaRef ds:uri="39834924-4fcd-4f5c-9072-eb18eed30534"/>
  </ds:schemaRefs>
</ds:datastoreItem>
</file>

<file path=customXml/itemProps3.xml><?xml version="1.0" encoding="utf-8"?>
<ds:datastoreItem xmlns:ds="http://schemas.openxmlformats.org/officeDocument/2006/customXml" ds:itemID="{F69DBC32-2882-4F4C-918A-AB1E6248296F}"/>
</file>

<file path=customXml/itemProps4.xml><?xml version="1.0" encoding="utf-8"?>
<ds:datastoreItem xmlns:ds="http://schemas.openxmlformats.org/officeDocument/2006/customXml" ds:itemID="{3BC47FDD-493F-46E6-AC46-D1BF33BEF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TotalTime>
  <Pages>4</Pages>
  <Words>31829</Words>
  <Characters>173791</Characters>
  <Application>Microsoft Office Word</Application>
  <DocSecurity>0</DocSecurity>
  <Lines>4965</Lines>
  <Paragraphs>3316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202304</CharactersWithSpaces>
  <SharedDoc>false</SharedDoc>
  <HLinks>
    <vt:vector size="150" baseType="variant">
      <vt:variant>
        <vt:i4>5046296</vt:i4>
      </vt:variant>
      <vt:variant>
        <vt:i4>285</vt:i4>
      </vt:variant>
      <vt:variant>
        <vt:i4>0</vt:i4>
      </vt:variant>
      <vt:variant>
        <vt:i4>5</vt:i4>
      </vt:variant>
      <vt:variant>
        <vt:lpwstr>https://katalogoa.siis.net/Record/590780</vt:lpwstr>
      </vt:variant>
      <vt:variant>
        <vt:lpwstr/>
      </vt:variant>
      <vt:variant>
        <vt:i4>1966131</vt:i4>
      </vt:variant>
      <vt:variant>
        <vt:i4>140</vt:i4>
      </vt:variant>
      <vt:variant>
        <vt:i4>0</vt:i4>
      </vt:variant>
      <vt:variant>
        <vt:i4>5</vt:i4>
      </vt:variant>
      <vt:variant>
        <vt:lpwstr/>
      </vt:variant>
      <vt:variant>
        <vt:lpwstr>_Toc185430459</vt:lpwstr>
      </vt:variant>
      <vt:variant>
        <vt:i4>1966131</vt:i4>
      </vt:variant>
      <vt:variant>
        <vt:i4>134</vt:i4>
      </vt:variant>
      <vt:variant>
        <vt:i4>0</vt:i4>
      </vt:variant>
      <vt:variant>
        <vt:i4>5</vt:i4>
      </vt:variant>
      <vt:variant>
        <vt:lpwstr/>
      </vt:variant>
      <vt:variant>
        <vt:lpwstr>_Toc185430458</vt:lpwstr>
      </vt:variant>
      <vt:variant>
        <vt:i4>1966131</vt:i4>
      </vt:variant>
      <vt:variant>
        <vt:i4>128</vt:i4>
      </vt:variant>
      <vt:variant>
        <vt:i4>0</vt:i4>
      </vt:variant>
      <vt:variant>
        <vt:i4>5</vt:i4>
      </vt:variant>
      <vt:variant>
        <vt:lpwstr/>
      </vt:variant>
      <vt:variant>
        <vt:lpwstr>_Toc185430457</vt:lpwstr>
      </vt:variant>
      <vt:variant>
        <vt:i4>1966131</vt:i4>
      </vt:variant>
      <vt:variant>
        <vt:i4>122</vt:i4>
      </vt:variant>
      <vt:variant>
        <vt:i4>0</vt:i4>
      </vt:variant>
      <vt:variant>
        <vt:i4>5</vt:i4>
      </vt:variant>
      <vt:variant>
        <vt:lpwstr/>
      </vt:variant>
      <vt:variant>
        <vt:lpwstr>_Toc185430456</vt:lpwstr>
      </vt:variant>
      <vt:variant>
        <vt:i4>1966131</vt:i4>
      </vt:variant>
      <vt:variant>
        <vt:i4>116</vt:i4>
      </vt:variant>
      <vt:variant>
        <vt:i4>0</vt:i4>
      </vt:variant>
      <vt:variant>
        <vt:i4>5</vt:i4>
      </vt:variant>
      <vt:variant>
        <vt:lpwstr/>
      </vt:variant>
      <vt:variant>
        <vt:lpwstr>_Toc185430455</vt:lpwstr>
      </vt:variant>
      <vt:variant>
        <vt:i4>1966131</vt:i4>
      </vt:variant>
      <vt:variant>
        <vt:i4>110</vt:i4>
      </vt:variant>
      <vt:variant>
        <vt:i4>0</vt:i4>
      </vt:variant>
      <vt:variant>
        <vt:i4>5</vt:i4>
      </vt:variant>
      <vt:variant>
        <vt:lpwstr/>
      </vt:variant>
      <vt:variant>
        <vt:lpwstr>_Toc185430454</vt:lpwstr>
      </vt:variant>
      <vt:variant>
        <vt:i4>1966131</vt:i4>
      </vt:variant>
      <vt:variant>
        <vt:i4>104</vt:i4>
      </vt:variant>
      <vt:variant>
        <vt:i4>0</vt:i4>
      </vt:variant>
      <vt:variant>
        <vt:i4>5</vt:i4>
      </vt:variant>
      <vt:variant>
        <vt:lpwstr/>
      </vt:variant>
      <vt:variant>
        <vt:lpwstr>_Toc185430453</vt:lpwstr>
      </vt:variant>
      <vt:variant>
        <vt:i4>1966131</vt:i4>
      </vt:variant>
      <vt:variant>
        <vt:i4>98</vt:i4>
      </vt:variant>
      <vt:variant>
        <vt:i4>0</vt:i4>
      </vt:variant>
      <vt:variant>
        <vt:i4>5</vt:i4>
      </vt:variant>
      <vt:variant>
        <vt:lpwstr/>
      </vt:variant>
      <vt:variant>
        <vt:lpwstr>_Toc185430452</vt:lpwstr>
      </vt:variant>
      <vt:variant>
        <vt:i4>1966131</vt:i4>
      </vt:variant>
      <vt:variant>
        <vt:i4>92</vt:i4>
      </vt:variant>
      <vt:variant>
        <vt:i4>0</vt:i4>
      </vt:variant>
      <vt:variant>
        <vt:i4>5</vt:i4>
      </vt:variant>
      <vt:variant>
        <vt:lpwstr/>
      </vt:variant>
      <vt:variant>
        <vt:lpwstr>_Toc185430451</vt:lpwstr>
      </vt:variant>
      <vt:variant>
        <vt:i4>1966131</vt:i4>
      </vt:variant>
      <vt:variant>
        <vt:i4>86</vt:i4>
      </vt:variant>
      <vt:variant>
        <vt:i4>0</vt:i4>
      </vt:variant>
      <vt:variant>
        <vt:i4>5</vt:i4>
      </vt:variant>
      <vt:variant>
        <vt:lpwstr/>
      </vt:variant>
      <vt:variant>
        <vt:lpwstr>_Toc185430450</vt:lpwstr>
      </vt:variant>
      <vt:variant>
        <vt:i4>2031667</vt:i4>
      </vt:variant>
      <vt:variant>
        <vt:i4>80</vt:i4>
      </vt:variant>
      <vt:variant>
        <vt:i4>0</vt:i4>
      </vt:variant>
      <vt:variant>
        <vt:i4>5</vt:i4>
      </vt:variant>
      <vt:variant>
        <vt:lpwstr/>
      </vt:variant>
      <vt:variant>
        <vt:lpwstr>_Toc185430449</vt:lpwstr>
      </vt:variant>
      <vt:variant>
        <vt:i4>2031667</vt:i4>
      </vt:variant>
      <vt:variant>
        <vt:i4>74</vt:i4>
      </vt:variant>
      <vt:variant>
        <vt:i4>0</vt:i4>
      </vt:variant>
      <vt:variant>
        <vt:i4>5</vt:i4>
      </vt:variant>
      <vt:variant>
        <vt:lpwstr/>
      </vt:variant>
      <vt:variant>
        <vt:lpwstr>_Toc185430448</vt:lpwstr>
      </vt:variant>
      <vt:variant>
        <vt:i4>2031667</vt:i4>
      </vt:variant>
      <vt:variant>
        <vt:i4>68</vt:i4>
      </vt:variant>
      <vt:variant>
        <vt:i4>0</vt:i4>
      </vt:variant>
      <vt:variant>
        <vt:i4>5</vt:i4>
      </vt:variant>
      <vt:variant>
        <vt:lpwstr/>
      </vt:variant>
      <vt:variant>
        <vt:lpwstr>_Toc185430447</vt:lpwstr>
      </vt:variant>
      <vt:variant>
        <vt:i4>2031667</vt:i4>
      </vt:variant>
      <vt:variant>
        <vt:i4>62</vt:i4>
      </vt:variant>
      <vt:variant>
        <vt:i4>0</vt:i4>
      </vt:variant>
      <vt:variant>
        <vt:i4>5</vt:i4>
      </vt:variant>
      <vt:variant>
        <vt:lpwstr/>
      </vt:variant>
      <vt:variant>
        <vt:lpwstr>_Toc185430446</vt:lpwstr>
      </vt:variant>
      <vt:variant>
        <vt:i4>2031667</vt:i4>
      </vt:variant>
      <vt:variant>
        <vt:i4>56</vt:i4>
      </vt:variant>
      <vt:variant>
        <vt:i4>0</vt:i4>
      </vt:variant>
      <vt:variant>
        <vt:i4>5</vt:i4>
      </vt:variant>
      <vt:variant>
        <vt:lpwstr/>
      </vt:variant>
      <vt:variant>
        <vt:lpwstr>_Toc185430445</vt:lpwstr>
      </vt:variant>
      <vt:variant>
        <vt:i4>2031667</vt:i4>
      </vt:variant>
      <vt:variant>
        <vt:i4>50</vt:i4>
      </vt:variant>
      <vt:variant>
        <vt:i4>0</vt:i4>
      </vt:variant>
      <vt:variant>
        <vt:i4>5</vt:i4>
      </vt:variant>
      <vt:variant>
        <vt:lpwstr/>
      </vt:variant>
      <vt:variant>
        <vt:lpwstr>_Toc185430444</vt:lpwstr>
      </vt:variant>
      <vt:variant>
        <vt:i4>2031667</vt:i4>
      </vt:variant>
      <vt:variant>
        <vt:i4>44</vt:i4>
      </vt:variant>
      <vt:variant>
        <vt:i4>0</vt:i4>
      </vt:variant>
      <vt:variant>
        <vt:i4>5</vt:i4>
      </vt:variant>
      <vt:variant>
        <vt:lpwstr/>
      </vt:variant>
      <vt:variant>
        <vt:lpwstr>_Toc185430443</vt:lpwstr>
      </vt:variant>
      <vt:variant>
        <vt:i4>2031667</vt:i4>
      </vt:variant>
      <vt:variant>
        <vt:i4>38</vt:i4>
      </vt:variant>
      <vt:variant>
        <vt:i4>0</vt:i4>
      </vt:variant>
      <vt:variant>
        <vt:i4>5</vt:i4>
      </vt:variant>
      <vt:variant>
        <vt:lpwstr/>
      </vt:variant>
      <vt:variant>
        <vt:lpwstr>_Toc185430442</vt:lpwstr>
      </vt:variant>
      <vt:variant>
        <vt:i4>2031667</vt:i4>
      </vt:variant>
      <vt:variant>
        <vt:i4>32</vt:i4>
      </vt:variant>
      <vt:variant>
        <vt:i4>0</vt:i4>
      </vt:variant>
      <vt:variant>
        <vt:i4>5</vt:i4>
      </vt:variant>
      <vt:variant>
        <vt:lpwstr/>
      </vt:variant>
      <vt:variant>
        <vt:lpwstr>_Toc185430441</vt:lpwstr>
      </vt:variant>
      <vt:variant>
        <vt:i4>2031667</vt:i4>
      </vt:variant>
      <vt:variant>
        <vt:i4>26</vt:i4>
      </vt:variant>
      <vt:variant>
        <vt:i4>0</vt:i4>
      </vt:variant>
      <vt:variant>
        <vt:i4>5</vt:i4>
      </vt:variant>
      <vt:variant>
        <vt:lpwstr/>
      </vt:variant>
      <vt:variant>
        <vt:lpwstr>_Toc185430440</vt:lpwstr>
      </vt:variant>
      <vt:variant>
        <vt:i4>1572915</vt:i4>
      </vt:variant>
      <vt:variant>
        <vt:i4>20</vt:i4>
      </vt:variant>
      <vt:variant>
        <vt:i4>0</vt:i4>
      </vt:variant>
      <vt:variant>
        <vt:i4>5</vt:i4>
      </vt:variant>
      <vt:variant>
        <vt:lpwstr/>
      </vt:variant>
      <vt:variant>
        <vt:lpwstr>_Toc185430439</vt:lpwstr>
      </vt:variant>
      <vt:variant>
        <vt:i4>1572915</vt:i4>
      </vt:variant>
      <vt:variant>
        <vt:i4>14</vt:i4>
      </vt:variant>
      <vt:variant>
        <vt:i4>0</vt:i4>
      </vt:variant>
      <vt:variant>
        <vt:i4>5</vt:i4>
      </vt:variant>
      <vt:variant>
        <vt:lpwstr/>
      </vt:variant>
      <vt:variant>
        <vt:lpwstr>_Toc185430438</vt:lpwstr>
      </vt:variant>
      <vt:variant>
        <vt:i4>1572915</vt:i4>
      </vt:variant>
      <vt:variant>
        <vt:i4>8</vt:i4>
      </vt:variant>
      <vt:variant>
        <vt:i4>0</vt:i4>
      </vt:variant>
      <vt:variant>
        <vt:i4>5</vt:i4>
      </vt:variant>
      <vt:variant>
        <vt:lpwstr/>
      </vt:variant>
      <vt:variant>
        <vt:lpwstr>_Toc185430437</vt:lpwstr>
      </vt:variant>
      <vt:variant>
        <vt:i4>1572915</vt:i4>
      </vt:variant>
      <vt:variant>
        <vt:i4>2</vt:i4>
      </vt:variant>
      <vt:variant>
        <vt:i4>0</vt:i4>
      </vt:variant>
      <vt:variant>
        <vt:i4>5</vt:i4>
      </vt:variant>
      <vt:variant>
        <vt:lpwstr/>
      </vt:variant>
      <vt:variant>
        <vt:lpwstr>_Toc185430436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Idoia Garcia</dc:creator>
  <cp:keywords/>
  <dc:description/>
  <cp:lastModifiedBy>Arantxa Mendieta</cp:lastModifiedBy>
  <cp:revision>369</cp:revision>
  <cp:lastPrinted>2025-01-31T15:34:00Z</cp:lastPrinted>
  <dcterms:created xsi:type="dcterms:W3CDTF">2025-01-30T14:44:00Z</dcterms:created>
  <dcterms:modified xsi:type="dcterms:W3CDTF">2025-02-19T09:45:00Z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0x0101003719D4026D0CC042862B43557B67FBD4</vt:lpwstr>
  </property>
  <property fmtid="{D5CDD505-2E9C-101B-9397-08002B2CF9AE}" pid="3" name="MediaServiceImageTags">
    <vt:lpwstr/>
  </property>
</Properties>
</file>