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5CC3" w14:textId="77777777" w:rsidR="008F0527" w:rsidRDefault="00FD07E7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MEMORIA DEL PROYECTO</w:t>
      </w:r>
    </w:p>
    <w:p w14:paraId="62788E30" w14:textId="77777777" w:rsidR="00A6240D" w:rsidRPr="00FD07E7" w:rsidRDefault="00FD07E7" w:rsidP="00793BFD">
      <w:pPr>
        <w:pStyle w:val="Normalaweba"/>
        <w:shd w:val="clear" w:color="auto" w:fill="FFFFFF"/>
        <w:textAlignment w:val="baseline"/>
        <w:rPr>
          <w:rFonts w:ascii="Calibri" w:hAnsi="Calibri" w:cstheme="minorHAnsi"/>
          <w:sz w:val="18"/>
          <w:szCs w:val="18"/>
        </w:rPr>
      </w:pPr>
      <w:r w:rsidRPr="00FD07E7">
        <w:rPr>
          <w:rFonts w:ascii="Calibri" w:hAnsi="Calibri" w:cstheme="minorHAnsi"/>
          <w:sz w:val="18"/>
          <w:szCs w:val="18"/>
        </w:rPr>
        <w:t>Nota: no será objeto de valoración la información no aportada en este modelo, salvo el informe metodológico y currículums adjuntados junto con la solicitud.</w:t>
      </w: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0B818DC" w14:textId="77777777" w:rsidTr="00FD07E7">
        <w:tc>
          <w:tcPr>
            <w:tcW w:w="9212" w:type="dxa"/>
            <w:shd w:val="clear" w:color="auto" w:fill="1779AC"/>
            <w:vAlign w:val="center"/>
          </w:tcPr>
          <w:p w14:paraId="45F3B01D" w14:textId="77777777" w:rsidR="00FD07E7" w:rsidRPr="00FD07E7" w:rsidRDefault="00FD07E7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</w:tbl>
    <w:p w14:paraId="219E7EF9" w14:textId="77777777" w:rsidR="00FD07E7" w:rsidRPr="00FD07E7" w:rsidRDefault="00FD07E7" w:rsidP="00FD07E7">
      <w:pPr>
        <w:spacing w:after="0"/>
        <w:rPr>
          <w:sz w:val="10"/>
          <w:szCs w:val="1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2769"/>
        <w:gridCol w:w="6291"/>
      </w:tblGrid>
      <w:tr w:rsidR="00A6240D" w:rsidRPr="00A6240D" w14:paraId="2EB22736" w14:textId="77777777" w:rsidTr="00FD07E7">
        <w:tc>
          <w:tcPr>
            <w:tcW w:w="2802" w:type="dxa"/>
            <w:vAlign w:val="center"/>
          </w:tcPr>
          <w:p w14:paraId="5879E222" w14:textId="77777777" w:rsidR="00A6240D" w:rsidRPr="00A6240D" w:rsidRDefault="00FD07E7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Solicitante</w:t>
            </w:r>
          </w:p>
        </w:tc>
        <w:tc>
          <w:tcPr>
            <w:tcW w:w="6410" w:type="dxa"/>
            <w:vAlign w:val="center"/>
          </w:tcPr>
          <w:p w14:paraId="56E51DB9" w14:textId="77777777" w:rsidR="00A6240D" w:rsidRPr="00A6240D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  <w:tr w:rsidR="00A6240D" w:rsidRPr="00A6240D" w14:paraId="7EDFD60B" w14:textId="77777777" w:rsidTr="00FD07E7">
        <w:tc>
          <w:tcPr>
            <w:tcW w:w="2802" w:type="dxa"/>
            <w:vAlign w:val="center"/>
          </w:tcPr>
          <w:p w14:paraId="039716C4" w14:textId="77777777" w:rsidR="00A6240D" w:rsidRPr="00A6240D" w:rsidRDefault="00FD07E7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Título del proyecto</w:t>
            </w:r>
          </w:p>
        </w:tc>
        <w:tc>
          <w:tcPr>
            <w:tcW w:w="6410" w:type="dxa"/>
            <w:vAlign w:val="center"/>
          </w:tcPr>
          <w:p w14:paraId="56511001" w14:textId="77777777" w:rsidR="00A6240D" w:rsidRPr="00A6240D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14:paraId="6C236279" w14:textId="77777777" w:rsidR="00F371B3" w:rsidRDefault="00F371B3" w:rsidP="00F371B3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7515C82" w14:textId="77777777" w:rsidTr="00040C40">
        <w:tc>
          <w:tcPr>
            <w:tcW w:w="9212" w:type="dxa"/>
            <w:shd w:val="clear" w:color="auto" w:fill="1779AC"/>
            <w:vAlign w:val="center"/>
          </w:tcPr>
          <w:p w14:paraId="2485AD2D" w14:textId="77777777" w:rsidR="00FD07E7" w:rsidRPr="00FD07E7" w:rsidRDefault="00FD07E7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Descripción técnica del proyecto</w:t>
            </w:r>
          </w:p>
        </w:tc>
      </w:tr>
    </w:tbl>
    <w:p w14:paraId="4756B3CE" w14:textId="77777777" w:rsidR="00FD07E7" w:rsidRDefault="00FD07E7" w:rsidP="00FD07E7">
      <w:r>
        <w:t>Tipología de proyecto. ¡Marcar tipología!</w:t>
      </w:r>
    </w:p>
    <w:p w14:paraId="643CB1BD" w14:textId="77777777" w:rsidR="00FD07E7" w:rsidRDefault="00F13CF4" w:rsidP="00FD07E7">
      <w:r>
        <w:object w:dxaOrig="225" w:dyaOrig="225" w14:anchorId="01249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.75pt" o:ole="">
            <v:imagedata r:id="rId8" o:title=""/>
          </v:shape>
          <w:control r:id="rId9" w:name="Diversificación" w:shapeid="_x0000_i1031"/>
        </w:object>
      </w:r>
      <w:r>
        <w:object w:dxaOrig="225" w:dyaOrig="225" w14:anchorId="73059103">
          <v:shape id="_x0000_i1033" type="#_x0000_t75" style="width:108pt;height:18.75pt" o:ole="">
            <v:imagedata r:id="rId10" o:title=""/>
          </v:shape>
          <w:control r:id="rId11" w:name="Ampliación" w:shapeid="_x0000_i1033"/>
        </w:object>
      </w:r>
      <w:r>
        <w:object w:dxaOrig="225" w:dyaOrig="225" w14:anchorId="37990851">
          <v:shape id="_x0000_i1035" type="#_x0000_t75" style="width:162pt;height:18.75pt" o:ole="">
            <v:imagedata r:id="rId12" o:title=""/>
          </v:shape>
          <w:control r:id="rId13" w:name="Profundizar" w:shapeid="_x0000_i1035"/>
        </w:object>
      </w:r>
    </w:p>
    <w:p w14:paraId="077B7994" w14:textId="77777777" w:rsidR="00FD07E7" w:rsidRDefault="00FD07E7" w:rsidP="00FD07E7">
      <w:pPr>
        <w:rPr>
          <w:rFonts w:cstheme="minorHAnsi"/>
          <w:b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A6240D" w14:paraId="7340DC43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26F3D50B" w14:textId="77777777" w:rsidR="00334B4A" w:rsidRPr="00FD07E7" w:rsidRDefault="00FD07E7" w:rsidP="00FD07E7">
            <w:pPr>
              <w:pStyle w:val="TablaTextoNegro"/>
            </w:pPr>
            <w:r w:rsidRPr="00FD07E7">
              <w:t>Objetivos que persigue el proyecto. Máximo 1.000 caracteres con espacios</w:t>
            </w:r>
          </w:p>
        </w:tc>
      </w:tr>
      <w:tr w:rsidR="00A6240D" w:rsidRPr="00A6240D" w14:paraId="1FEBA209" w14:textId="77777777" w:rsidTr="00FD07E7">
        <w:tc>
          <w:tcPr>
            <w:tcW w:w="9286" w:type="dxa"/>
          </w:tcPr>
          <w:p w14:paraId="1A4EEB4E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0A5D7A4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4E9348" w14:textId="77777777" w:rsidR="00182C7F" w:rsidRPr="00A6240D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2750FCA" w14:textId="77777777" w:rsidR="00E81218" w:rsidRPr="00A6240D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DB3EB18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68E4B97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6A4EB78E" w14:textId="77777777" w:rsidR="00F371B3" w:rsidRPr="00FD07E7" w:rsidRDefault="00FD07E7" w:rsidP="00FD07E7">
            <w:pPr>
              <w:pStyle w:val="TablaTextoNegro"/>
            </w:pPr>
            <w:r w:rsidRPr="00FD07E7">
              <w:t>Metodología empleada para la ejecución del proyecto. Máximo 2.000 caracteres con espacios. Adjuntar Informe metodológico, en su caso.</w:t>
            </w:r>
          </w:p>
        </w:tc>
      </w:tr>
      <w:tr w:rsidR="00A6240D" w:rsidRPr="00A6240D" w14:paraId="55531AD2" w14:textId="77777777" w:rsidTr="00FD07E7">
        <w:tc>
          <w:tcPr>
            <w:tcW w:w="9286" w:type="dxa"/>
          </w:tcPr>
          <w:p w14:paraId="29AD2118" w14:textId="77777777" w:rsid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1DB5508" w14:textId="77777777" w:rsidR="00182C7F" w:rsidRPr="00A6240D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65A0068" w14:textId="77777777" w:rsidR="00570B28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5CE49DB" w14:textId="77777777" w:rsidR="00570B28" w:rsidRPr="00A6240D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5F4399E" w14:textId="77777777" w:rsidR="00A6240D" w:rsidRP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038BB82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4B30566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4B7E6688" w14:textId="77777777" w:rsidR="00F371B3" w:rsidRPr="00F371B3" w:rsidRDefault="00FD07E7" w:rsidP="00FD07E7">
            <w:pPr>
              <w:pStyle w:val="TablaTextoNegro"/>
            </w:pPr>
            <w:r w:rsidRPr="00FD07E7">
              <w:t>Estrategia de desarrollo de públicos a través de medios digitales y estrategias de comunicación. Máximo 1.500 caracteres con</w:t>
            </w:r>
            <w:r>
              <w:t xml:space="preserve"> </w:t>
            </w:r>
            <w:r w:rsidRPr="00FD07E7">
              <w:t>espacios.</w:t>
            </w:r>
          </w:p>
        </w:tc>
      </w:tr>
      <w:tr w:rsidR="00A6240D" w:rsidRPr="00A6240D" w14:paraId="1F0C7A96" w14:textId="77777777" w:rsidTr="00FD07E7">
        <w:tc>
          <w:tcPr>
            <w:tcW w:w="9286" w:type="dxa"/>
          </w:tcPr>
          <w:p w14:paraId="1870B0CD" w14:textId="77777777" w:rsidR="00A6240D" w:rsidRP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63B5F19" w14:textId="77777777" w:rsidR="00570B28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EBC0585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E2C8513" w14:textId="77777777" w:rsidR="00570B28" w:rsidRPr="00A6240D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CFA07DC" w14:textId="77777777" w:rsidR="00A6240D" w:rsidRP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CC7831E" w14:textId="77777777" w:rsidR="00FD07E7" w:rsidRDefault="00FD07E7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41877E00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4CFDD955" w14:textId="77777777" w:rsidR="00FD07E7" w:rsidRPr="00F371B3" w:rsidRDefault="00FD07E7" w:rsidP="00FD07E7">
            <w:pPr>
              <w:pStyle w:val="TablaTextoNegro"/>
            </w:pPr>
            <w:r w:rsidRPr="00FD07E7">
              <w:t>Públicos a los que se dirige el proyecto: previsión cuantitativa (número y porcentaje de público destinatario sobre población total),</w:t>
            </w:r>
            <w:r>
              <w:t xml:space="preserve"> </w:t>
            </w:r>
            <w:r w:rsidRPr="00FD07E7">
              <w:t>cualitativa (perfiles, diversidad, caracterización) y territorio o lugares de las actividades. Máximo 1.500 caracteres con espacios.</w:t>
            </w:r>
          </w:p>
        </w:tc>
      </w:tr>
      <w:tr w:rsidR="00FD07E7" w:rsidRPr="00A6240D" w14:paraId="7FF412C5" w14:textId="77777777" w:rsidTr="00040C40">
        <w:tc>
          <w:tcPr>
            <w:tcW w:w="9288" w:type="dxa"/>
          </w:tcPr>
          <w:p w14:paraId="05F9A3F7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13E5AA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75E87AA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0878DF5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B5D9398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181122A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02997BED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FA2C62C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Sistemas de participación de los públicos culturales destinatarios del proyecto y/ o actividades, y otras acciones y/o recursos para relacionarse con los públicos. Máximo 3.000 caracteres con espacios.</w:t>
            </w:r>
          </w:p>
        </w:tc>
      </w:tr>
      <w:tr w:rsidR="00FD07E7" w:rsidRPr="00A6240D" w14:paraId="37317C06" w14:textId="77777777" w:rsidTr="00040C40">
        <w:tc>
          <w:tcPr>
            <w:tcW w:w="9288" w:type="dxa"/>
          </w:tcPr>
          <w:p w14:paraId="5533E2D3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291AD8B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9BB85C2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A0762A1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85F9DB1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006FBB2A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1C135C67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96BEA96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Aportación del proyecto al contexto sectorial y/o intersectorial. Máximo 1.500 caracteres con espacios.</w:t>
            </w:r>
          </w:p>
        </w:tc>
      </w:tr>
      <w:tr w:rsidR="00FD07E7" w:rsidRPr="00A6240D" w14:paraId="6CB34FBE" w14:textId="77777777" w:rsidTr="00040C40">
        <w:tc>
          <w:tcPr>
            <w:tcW w:w="9288" w:type="dxa"/>
          </w:tcPr>
          <w:p w14:paraId="2DCCAD8A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02A63F9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549FCF5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27A1101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FEB3093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6070BC8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294FBD80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475BD6E4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Impacto del proyecto y aplicabilidad en otros contextos territoriales y/o sectoriales. Máximo 2.500 caracteres con espacios.</w:t>
            </w:r>
          </w:p>
        </w:tc>
      </w:tr>
      <w:tr w:rsidR="00FD07E7" w:rsidRPr="00A6240D" w14:paraId="3D07304A" w14:textId="77777777" w:rsidTr="00040C40">
        <w:tc>
          <w:tcPr>
            <w:tcW w:w="9288" w:type="dxa"/>
          </w:tcPr>
          <w:p w14:paraId="732594B7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3C719AF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83102F4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B4AFCD7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6D2B8C4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7D44EBD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7C00CD5E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06DD89EC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Equipo humano: perfiles y competencias del equipo humano adscrito al proyecto. Adjuntar currículums. Máximo 2.000 caracteres con espacios.</w:t>
            </w:r>
          </w:p>
        </w:tc>
      </w:tr>
      <w:tr w:rsidR="00FD07E7" w:rsidRPr="00A6240D" w14:paraId="0C74212B" w14:textId="77777777" w:rsidTr="00040C40">
        <w:tc>
          <w:tcPr>
            <w:tcW w:w="9288" w:type="dxa"/>
          </w:tcPr>
          <w:p w14:paraId="45D3768D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C77CC2C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AE0A2BA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6CFA53F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703161D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E291ECC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1BD99451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6A8F7071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Grado de participación de creadores, creadoras y agentes culturales vascos (número) y grado de participación de mujeres creadoras vascas (número y porcentaje). Máximo 2.000 caracteres con espacios.</w:t>
            </w:r>
          </w:p>
        </w:tc>
      </w:tr>
      <w:tr w:rsidR="00FD07E7" w:rsidRPr="00A6240D" w14:paraId="0C67CF0C" w14:textId="77777777" w:rsidTr="00040C40">
        <w:tc>
          <w:tcPr>
            <w:tcW w:w="9288" w:type="dxa"/>
          </w:tcPr>
          <w:p w14:paraId="051BA52C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09C2FE0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2E56244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4F7A5E4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BA3F7D6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057EAE0B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3A667BE5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67E795B0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Sistemas o herramientas que se establecen para la evaluación a lo largo del proyecto: gestión, procesos, desarrollo y resultados. Máximo 3.000 caracteres con espacios.</w:t>
            </w:r>
          </w:p>
        </w:tc>
      </w:tr>
      <w:tr w:rsidR="00FD07E7" w:rsidRPr="00A6240D" w14:paraId="48CA59F3" w14:textId="77777777" w:rsidTr="00040C40">
        <w:tc>
          <w:tcPr>
            <w:tcW w:w="9288" w:type="dxa"/>
          </w:tcPr>
          <w:p w14:paraId="08ABDCCE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44291CB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8DFF31C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27E5542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399A7E2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5E998BF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2C4AD9FA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D958638" w14:textId="77777777" w:rsidR="00FD07E7" w:rsidRPr="00F371B3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Continuidad del proyecto: plan de financiación y equipo humano previsto a medio y largo plazo. Máximo 1.500 caracteres con espacios.</w:t>
            </w:r>
          </w:p>
        </w:tc>
      </w:tr>
      <w:tr w:rsidR="00FD07E7" w:rsidRPr="00A6240D" w14:paraId="32C2E34E" w14:textId="77777777" w:rsidTr="00040C40">
        <w:tc>
          <w:tcPr>
            <w:tcW w:w="9288" w:type="dxa"/>
          </w:tcPr>
          <w:p w14:paraId="4E99182C" w14:textId="77777777" w:rsidR="00FD07E7" w:rsidRPr="00A6240D" w:rsidRDefault="00FD07E7" w:rsidP="00FD07E7">
            <w:pPr>
              <w:pStyle w:val="TablaTextoAzul"/>
            </w:pPr>
          </w:p>
          <w:p w14:paraId="62412D58" w14:textId="77777777" w:rsidR="00FD07E7" w:rsidRDefault="00FD07E7" w:rsidP="00FD07E7">
            <w:pPr>
              <w:pStyle w:val="TablaTextoAzul"/>
            </w:pPr>
          </w:p>
          <w:p w14:paraId="79756F3E" w14:textId="77777777" w:rsidR="00FD07E7" w:rsidRDefault="00FD07E7" w:rsidP="00FD07E7">
            <w:pPr>
              <w:pStyle w:val="TablaTextoAzul"/>
            </w:pPr>
          </w:p>
          <w:p w14:paraId="29399B68" w14:textId="77777777" w:rsidR="00FD07E7" w:rsidRPr="00A6240D" w:rsidRDefault="00FD07E7" w:rsidP="00FD07E7">
            <w:pPr>
              <w:pStyle w:val="TablaTextoAzul"/>
            </w:pPr>
          </w:p>
          <w:p w14:paraId="220B9E41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996E9F2" w14:textId="77777777" w:rsidR="00FD07E7" w:rsidRDefault="00FD07E7" w:rsidP="00FD07E7"/>
    <w:p w14:paraId="2D99D51D" w14:textId="77777777" w:rsidR="00FD07E7" w:rsidRDefault="00FD07E7" w:rsidP="00FD07E7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44B94A9F" w14:textId="77777777" w:rsidTr="00040C40">
        <w:tc>
          <w:tcPr>
            <w:tcW w:w="9212" w:type="dxa"/>
            <w:shd w:val="clear" w:color="auto" w:fill="1779AC"/>
            <w:vAlign w:val="center"/>
          </w:tcPr>
          <w:p w14:paraId="0191781B" w14:textId="77777777" w:rsidR="00FD07E7" w:rsidRPr="00FD07E7" w:rsidRDefault="00FD07E7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</w:tbl>
    <w:p w14:paraId="1370930D" w14:textId="77777777" w:rsidR="00FD07E7" w:rsidRPr="00FD07E7" w:rsidRDefault="00FD07E7" w:rsidP="00FD07E7">
      <w:pPr>
        <w:rPr>
          <w:sz w:val="10"/>
          <w:szCs w:val="10"/>
        </w:rPr>
      </w:pPr>
    </w:p>
    <w:p w14:paraId="60C61E21" w14:textId="77777777" w:rsidR="00FD07E7" w:rsidRPr="00FD07E7" w:rsidRDefault="00FD07E7" w:rsidP="00FD07E7">
      <w:r w:rsidRPr="00FD07E7">
        <w:t>Los datos de carácter personal que consten en la solicitud serán tratados e incorporados a la actividad de</w:t>
      </w:r>
      <w:r>
        <w:t xml:space="preserve"> </w:t>
      </w:r>
      <w:r w:rsidRPr="00FD07E7">
        <w:t xml:space="preserve">tratamiento denominada Ayudas y subvenciones dirigidas al </w:t>
      </w:r>
      <w:proofErr w:type="spellStart"/>
      <w:r w:rsidRPr="00FD07E7">
        <w:t>ambito</w:t>
      </w:r>
      <w:proofErr w:type="spellEnd"/>
      <w:r w:rsidRPr="00FD07E7">
        <w:t xml:space="preserve"> cultural y creativo</w:t>
      </w:r>
    </w:p>
    <w:p w14:paraId="2B7ED1F9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Responsable</w:t>
      </w:r>
      <w:r w:rsidRPr="00FD07E7">
        <w:t>: Dirección de Promoción de la Cultura, Departamento de Cultura y Política Lingüística</w:t>
      </w:r>
    </w:p>
    <w:p w14:paraId="3B4A0C35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Finalidad</w:t>
      </w:r>
      <w:r w:rsidRPr="00FD07E7">
        <w:t>: Gestionar las ayudas económicas y las subvenciones del sector cultural y creativo</w:t>
      </w:r>
    </w:p>
    <w:p w14:paraId="22C3236C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Legitimación</w:t>
      </w:r>
      <w:r w:rsidRPr="00FD07E7">
        <w:t>: Tratamiento necesario para el cumplimiento de una misión realizada en interés público o</w:t>
      </w:r>
      <w:r>
        <w:t xml:space="preserve"> </w:t>
      </w:r>
      <w:r w:rsidRPr="00FD07E7">
        <w:t>en el ejercicio de poderes públicos conferidos al responsable del tratamiento.</w:t>
      </w:r>
    </w:p>
    <w:p w14:paraId="3332BBBB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Destinatarios</w:t>
      </w:r>
      <w:r w:rsidRPr="00FD07E7">
        <w:t>: Administraciones competentes en la materia</w:t>
      </w:r>
    </w:p>
    <w:p w14:paraId="3C58B213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Derechos</w:t>
      </w:r>
      <w:r w:rsidRPr="00FD07E7">
        <w:t>: Usted tiene derecho a acceder, rectificar y suprimir los datos, así como otros derechos que</w:t>
      </w:r>
      <w:r>
        <w:t xml:space="preserve"> </w:t>
      </w:r>
      <w:r w:rsidRPr="00FD07E7">
        <w:t>se recogen en la información adicional.</w:t>
      </w:r>
    </w:p>
    <w:p w14:paraId="31B46522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Información adicional</w:t>
      </w:r>
      <w:r w:rsidRPr="00FD07E7">
        <w:t>: Puede consultar la información adicional y detallada sobre Protección de Datos</w:t>
      </w:r>
      <w:r>
        <w:t xml:space="preserve"> </w:t>
      </w:r>
      <w:r w:rsidRPr="00FD07E7">
        <w:t>en nuestra página web</w:t>
      </w:r>
      <w:r>
        <w:t xml:space="preserve">: </w:t>
      </w:r>
    </w:p>
    <w:p w14:paraId="7098A835" w14:textId="77777777" w:rsidR="00FD07E7" w:rsidRDefault="00D2791B" w:rsidP="00FD07E7">
      <w:hyperlink r:id="rId14" w:history="1">
        <w:r w:rsidR="00FD07E7" w:rsidRPr="004764DA">
          <w:rPr>
            <w:rStyle w:val="Hiperesteka"/>
          </w:rPr>
          <w:t>www.euskadi.eus/clausulas-informativas/web01-sedepd/es/transparencia/024300-capa2-es.shtml</w:t>
        </w:r>
      </w:hyperlink>
    </w:p>
    <w:p w14:paraId="2B79F7CF" w14:textId="77777777" w:rsidR="00FD07E7" w:rsidRPr="00A6240D" w:rsidRDefault="00FD07E7" w:rsidP="00FD07E7"/>
    <w:sectPr w:rsidR="00FD07E7" w:rsidRPr="00A6240D" w:rsidSect="00793BFD">
      <w:headerReference w:type="default" r:id="rId15"/>
      <w:footerReference w:type="default" r:id="rId1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70A5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6608CF5E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8A78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75B4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0D5D3248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4653" w14:textId="77777777" w:rsidR="00222BF6" w:rsidRDefault="00FD07E7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510D952E" wp14:editId="1120D417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2048797575">
    <w:abstractNumId w:val="23"/>
  </w:num>
  <w:num w:numId="2" w16cid:durableId="1672637737">
    <w:abstractNumId w:val="7"/>
  </w:num>
  <w:num w:numId="3" w16cid:durableId="317729774">
    <w:abstractNumId w:val="18"/>
  </w:num>
  <w:num w:numId="4" w16cid:durableId="374745311">
    <w:abstractNumId w:val="16"/>
  </w:num>
  <w:num w:numId="5" w16cid:durableId="1326742670">
    <w:abstractNumId w:val="2"/>
  </w:num>
  <w:num w:numId="6" w16cid:durableId="1097480123">
    <w:abstractNumId w:val="17"/>
  </w:num>
  <w:num w:numId="7" w16cid:durableId="1084686639">
    <w:abstractNumId w:val="5"/>
  </w:num>
  <w:num w:numId="8" w16cid:durableId="1414157404">
    <w:abstractNumId w:val="24"/>
  </w:num>
  <w:num w:numId="9" w16cid:durableId="1876845801">
    <w:abstractNumId w:val="21"/>
  </w:num>
  <w:num w:numId="10" w16cid:durableId="1823621508">
    <w:abstractNumId w:val="22"/>
  </w:num>
  <w:num w:numId="11" w16cid:durableId="801116223">
    <w:abstractNumId w:val="8"/>
  </w:num>
  <w:num w:numId="12" w16cid:durableId="1536187129">
    <w:abstractNumId w:val="6"/>
  </w:num>
  <w:num w:numId="13" w16cid:durableId="1037923974">
    <w:abstractNumId w:val="20"/>
  </w:num>
  <w:num w:numId="14" w16cid:durableId="946812399">
    <w:abstractNumId w:val="3"/>
  </w:num>
  <w:num w:numId="15" w16cid:durableId="255942594">
    <w:abstractNumId w:val="14"/>
  </w:num>
  <w:num w:numId="16" w16cid:durableId="1804958000">
    <w:abstractNumId w:val="9"/>
  </w:num>
  <w:num w:numId="17" w16cid:durableId="1013338452">
    <w:abstractNumId w:val="19"/>
  </w:num>
  <w:num w:numId="18" w16cid:durableId="981346465">
    <w:abstractNumId w:val="10"/>
  </w:num>
  <w:num w:numId="19" w16cid:durableId="1981373828">
    <w:abstractNumId w:val="12"/>
  </w:num>
  <w:num w:numId="20" w16cid:durableId="234707431">
    <w:abstractNumId w:val="11"/>
  </w:num>
  <w:num w:numId="21" w16cid:durableId="1156067210">
    <w:abstractNumId w:val="15"/>
  </w:num>
  <w:num w:numId="22" w16cid:durableId="1915969770">
    <w:abstractNumId w:val="1"/>
  </w:num>
  <w:num w:numId="23" w16cid:durableId="278150538">
    <w:abstractNumId w:val="4"/>
  </w:num>
  <w:num w:numId="24" w16cid:durableId="649292359">
    <w:abstractNumId w:val="0"/>
  </w:num>
  <w:num w:numId="25" w16cid:durableId="2658878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2791B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CCE250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euskadi.eus/clausulas-informativas/web01-sedepd/es/transparencia/024300-capa2-e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20E-5810-4B94-86A5-6D58644C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2023-03-08T15:03:00Z</dcterms:created>
  <dcterms:modified xsi:type="dcterms:W3CDTF">2023-03-08T15:03:00Z</dcterms:modified>
</cp:coreProperties>
</file>